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r>
        <w:rPr>
          <w:rFonts w:hint="eastAsia" w:ascii="方正小标宋简体" w:eastAsia="方正小标宋简体"/>
          <w:sz w:val="44"/>
          <w:szCs w:val="44"/>
        </w:rPr>
        <w:t>威海市环境保护局</w:t>
      </w:r>
    </w:p>
    <w:p>
      <w:pPr>
        <w:snapToGrid w:val="0"/>
        <w:jc w:val="center"/>
        <w:rPr>
          <w:rFonts w:ascii="方正小标宋简体" w:eastAsia="方正小标宋简体"/>
          <w:sz w:val="44"/>
          <w:szCs w:val="44"/>
        </w:rPr>
      </w:pPr>
      <w:r>
        <w:rPr>
          <w:rFonts w:hint="eastAsia" w:ascii="方正小标宋简体" w:eastAsia="方正小标宋简体"/>
          <w:sz w:val="44"/>
          <w:szCs w:val="44"/>
        </w:rPr>
        <w:t>关于推进“两学一做”学习教育</w:t>
      </w:r>
    </w:p>
    <w:p>
      <w:pPr>
        <w:snapToGrid w:val="0"/>
        <w:jc w:val="center"/>
        <w:rPr>
          <w:rFonts w:ascii="方正小标宋简体" w:eastAsia="方正小标宋简体"/>
          <w:sz w:val="44"/>
          <w:szCs w:val="44"/>
        </w:rPr>
      </w:pPr>
      <w:r>
        <w:rPr>
          <w:rFonts w:hint="eastAsia" w:ascii="方正小标宋简体" w:eastAsia="方正小标宋简体"/>
          <w:sz w:val="44"/>
          <w:szCs w:val="44"/>
        </w:rPr>
        <w:t>常态化制度化的实施方案</w:t>
      </w:r>
    </w:p>
    <w:p>
      <w:pPr>
        <w:rPr>
          <w:sz w:val="24"/>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落实习近平总书记关于推进“两学一做”学习教育常态化制度化重要指示精神，坚持思想建党、组织建党、制度治党紧密结合，持续推动全面从严治党突出“关键少数”并向基层延伸，根据中央和省委、市委有关部署要求，相关文件精神和有关要求，现就推进我局“两学一做”学习教育常态化制度化制定如下实施方案。</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一、总体目标和基本要求</w:t>
      </w:r>
    </w:p>
    <w:p>
      <w:pPr>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（一）深刻认识重大意义。</w:t>
      </w:r>
      <w:r>
        <w:rPr>
          <w:rFonts w:hint="eastAsia" w:ascii="仿宋_GB2312" w:eastAsia="仿宋_GB2312"/>
          <w:sz w:val="32"/>
          <w:szCs w:val="32"/>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推进“两学一做学习教育常态化制度化，是坚持思想建党、组织建党、制度治党”紧密结合的有力抓手，是不断加强党的思想政治建设的有效途径，是全面从严治党的战略性、基础性工程，对于进一步用习近平总书记系列重要讲话精神武装全党，教育引导全市各级党组织和广大党员牢固树立政治意识、大局意识、核心意识、看齐意识，更加紧密地团结在以习近平同志为核心的党中央周围；对于严明党的政治纪律和政治规矩，把全面从严治党要求落实到每名党员，保持党的先进性和纯洁性；对于增强党的生机活力，激励全体党员凝心聚力、干事创业，确保上级各项决策部署落实落地，推动环境保护工作跨越发展，具有重大而深远的意义。</w:t>
      </w:r>
    </w:p>
    <w:p>
      <w:pPr>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（二）明确目标要求。</w:t>
      </w:r>
      <w:r>
        <w:rPr>
          <w:rFonts w:hint="eastAsia" w:ascii="仿宋_GB2312" w:eastAsia="仿宋_GB2312"/>
          <w:sz w:val="32"/>
          <w:szCs w:val="32"/>
        </w:rPr>
        <w:t>推进“两学一做”学习教育常态化制度化，必须紧密联系我局实际，把思想教育作为首要任务，坚持用党章党规规范党组织和党员行为，用习近平总书记系列重要讲话精神武装头脑、指导实践、推动工作。要坚持学思践悟、知行合一，坚持全覆盖、常态化、重创新、求实效，着力解决学习教育政治性、针对性不强，娱乐化、表面化、形式化等问题；着力解决党的组织生活不落实、不经常、不规范、不严肃等问题；着力解决党组织功能弱化、运行不畅、作用发挥不到位、软弱涣散等问题；着力解决有的党员不在组织、不像党员、不起作用、不守规矩等问题；着力解决有的党员、干部政治站位不高、大局意识不强、不敢担当 、不会担当等问题，确保党的组织充分履行职能、发挥核心作用，确保党员领导干部忠诚干净担当、发挥表率作用，确保广大党员党性坚强、发挥先锋模范作用。</w:t>
      </w:r>
    </w:p>
    <w:p>
      <w:pPr>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（三）把握基本原则。</w:t>
      </w:r>
      <w:r>
        <w:rPr>
          <w:rFonts w:hint="eastAsia" w:ascii="仿宋_GB2312" w:eastAsia="仿宋_GB2312"/>
          <w:sz w:val="32"/>
          <w:szCs w:val="32"/>
        </w:rPr>
        <w:t>推进“两学一做”学习教育常态化制度化，必须坚持以习近平总书记重要指示精神为指引，以中央和省委、市委部署要求为指向，确保方向正确、目标精准、措施有力、落实有效。</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融入中心，服务大局。紧扣统筹推进“五位一体”总体布局、协调推进“四个全面”战略布局，为实现“十三五”奋斗目标凝心聚力。紧扣落实市委“走在前列”工作要求和市第一次党代会确定的目标任务，将推进“两学一做”学习教育常态化制度化与全局中心工作紧密结合，全面完成我局年度重点任务，为服务全市绿色发展提供坚强保证。</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突出重点，注重长效。坚持以尊崇党章、遵守党规为基本要求，以用习近平总书记系列重要讲话精神武装全党为根本任务，以“两学一做”为基本内容，以“三会一课”为基本制度，以党支部为基本单位，以解决问题、发挥作用为基本目标，充分发挥党支部教育管理党员的主体作用，把学习教育融入日常、抓在经常，长期坚持、形成常态。</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聚焦问题，精准施策。把问题导向贯穿于学习教育全过程，建立完善及时发现和解决问题的有效机制，推动党员自觉主动地修正错误、改进提高，切实做到发现问题不迟缓、解决问题不拖延、根除问题不反弹。针对实际情况，明确工作要求、制定工作措施，体现具体化、精准化、差异化，防止和克服照抄照转、平推平拥、“一个方子 ”等简单做法。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示范带动，整体推进。突出发挥领导干部的带头示范作用，带头增强自律意识、标杆意识、表率意识、担当意识，防止和克服抓别人不抓自己、只当点评者、不做实践者等“灯下黑”现象，自觉走在前列、干在实处，带动每名党员深入学、扎实做、持续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鼓励创新，激发活力。探索创新党内教育和组织生活的有效方法，充分调动党支部积极性主动性创造性，防止和克服措施老化、方式僵化、不接地气、不合实际等固化思维。梳理“互联网+党建”理念，搭建学习渠道，突出经常性、参与性和互动性，不断带动提高学习教育质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常抓不懈，务求实效。健全督导评估长效机制，推动党员教育经常化、组织生活正常化、作用发挥常态化，防止和克服紧一阵松一阵、表面化形式化、学习教育与思想工作实际“两张皮”等不良倾向。经常性引导党员、干部对标先进典型见贤思齐，通过开展警示教育举一反三、引以为戒，坚决防止和克服搞形式、走过场，着力提升学习教育成效。</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二、长效机制和推进措施</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全局要认真贯彻落实中央和省委、市委要求，严格执行市委《关于在全体党员中开展“学党章党规、学系列讲话，做合格党员”学习教育实施方案》等规定，建立健全长效机制。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（一）健全完善日常学习长效机制。始终把学党章党规、学系列讲话作为经常性教育的基本内容，在持续学、深入学上下功夫，推动学习成为党员的自觉行动和日常习惯。</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明确学习内容。要根据党员、干部实际，细化学党章党规、学系列讲话的具体内容，用好学习教育基本教材，及时跟进学习习近平总书记发表的最新讲话，组织党员读原著、学原文、悟原理，联系实际学、带着问题学、不断跟进学，领会掌握基本精神、基本内容、基本要求，做到学而信、学而思、学而行。要深刻分时党章是管党治党的总规矩总遵循，自觉践行党章党规要求；深刻认识系列讲话的重大理论意义和实践意义，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同学习党的历史结合起来，同深入贯彻落实习近平总书记视察山东、李克强总理视察威海、刘家义书记到威海调研重要讲话和重要批示精神以及对本系统本领域的重要讲话和重要指示精神结合起来，更好地把握实质、融会贯通、学以致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规范学习安排。要按年度作出学习安排，划分节点、设置专题开展学习，明确具体学习内容、学习任务和学习方式，做到年度有计划，月月有安排。要以理论中心组学习、民主生活会等制度为主要抓手，组织党员领导干部定期开展集体学习，把重点发言和集体研讨、专题学习和系统学习结合起来，深入开展学习讨论和互动交流，中心组学习每月至少一次，领导班子集体学习根据需要随时组织。要以主体党日为基本载体，紧扣“两学一做”内容，每月至少固定2天，组织党员开展集中学习。党员领导干部要在学习上有更高标准、更高要求，根绝自身实际制定个人自学计划，每年完成规定学习任务。要分类分批抓好党员集中培训，坚持和完善党员“冬训”、每周五集中学习等制度，重视抓好青年党员、高知识群体党员、流动党员的学习教育，确保每一名党员都参与、受教育、得提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创新学习方式。要根据我局实际，总结运用行之有效的学习方法，不断增强学习的吸引力、针对性和实效性。要根据党员工作职责、兴趣爱好、职业专长和地域分布等，按照有利于发挥党员作用、有利于促进工作提升、有利于有效开展活动的原则，建立功能性特色党小组，组团搞好学习。要紧贴党员实际，贴近党员需求，探索开展“创意组织生活”，丰富学习教育形式，提升学习效果。坚持“线上”学与“线下”学相结合，用好“灯塔-党建在线”综合管理服务平台，发挥好网上党校、微信公众号、QQ群和手机APP等的作用，运用现代信息技术，定期推送学习内容，方便党员随时随地开展学习；运用好IP广播、宣传册、口袋书、微党课等方法，把“两学一做”融入日常工作生活；采取以考促学、随机测试等方式，增强学习实效。发挥好党校、教育基地等阵地作用，组织开展现场教育，增强学习吸引力和感染力。坚持正向激励与警示教育相结合，发挥先进典型的示范引领作用，充分挖掘优秀历史文化资源和红色资源，建好用好天福山起义纪念馆、红色胶东馆、革命烈士纪念堂以及市内革命遗址等党性教育基地，开展开放式组织生活，引导党员坚定理想信念，继承优良传统；发挥好昆嵛清风馆和警示教育基地作用，深入开展警示教育，引导广大党员明纪律、知规矩、懂是非，用纪律规矩来规范和约束自身言行。</w:t>
      </w:r>
    </w:p>
    <w:p>
      <w:pPr>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（二）建立践行“四个合格”长效机制。</w:t>
      </w:r>
      <w:r>
        <w:rPr>
          <w:rFonts w:hint="eastAsia" w:ascii="仿宋_GB2312" w:eastAsia="仿宋_GB2312"/>
          <w:sz w:val="32"/>
          <w:szCs w:val="32"/>
        </w:rPr>
        <w:t>教育引导广大党员按照“四讲四有”标准，旗帜鲜明讲政治，立足岗位作贡献，推动发展当先锋，切实做到政治合格、执行纪律合格、品德合格、发挥作用合格。</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细化合格党员标准。要按照“四个合格”要求，细化不同层面、不同领域的合格党员标准，引导党员、干部主动对照、时时检视、即知即改，真正在信仰信念、纪律规矩、修身律己、责任担当上强起来。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做表率、当先锋。</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搭建党员发挥作用载体。党员干部要以身作则、履职尽责，立足岗位改革创新、苦干实干；认真落实调查研究、接访走访、帮包化解信访积案等制度，完善党员干部联户、与困难群众结对帮扶等做法，带头深入群众、了解实情、解决问题。要围绕简政放权、为民服务、公正执法、爱岗敬业等方面，深化落实首问负责制、党员履行岗位目标责任制、挂牌上岗、“两服务一满意”创建等制度。</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健全党员日常评价激励机制。严格落实《关于建立“三四五”工作法严格党的组织生活制度的意见》，推行党员积分量化管理制度，健全和完善学习教育、参与活动、组织评价、社会反映等评价指标，促进组织生活规范开展。结合实际制定具体办法和考核标准，重点围绕党员参加组织生活、履行义务、服务群众、发挥作用等方面，对党员显示表现情况进行细化量化；运用信息化手段对党员践行“四个合格”情况进行动态管理，将党员教育管理落细落小，引导党员从具体事情做起，增强争先意识，发挥先锋模范作用。党支部结合每年民主评议党员工作，综合各方面情况对党员作出评价、确定相应等次，报机关工委备案。对表现优秀的，采取适当方式予以表扬；对落后的，要安排党支部成员“一对一”教育帮助，促进转化提高；对不合格的，要按规定的办法程序作出相应组织处置。</w:t>
      </w:r>
    </w:p>
    <w:p>
      <w:pPr>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（三）建立查找解决问题长效机制。</w:t>
      </w:r>
      <w:r>
        <w:rPr>
          <w:rFonts w:hint="eastAsia" w:ascii="仿宋_GB2312" w:eastAsia="仿宋_GB2312"/>
          <w:sz w:val="32"/>
          <w:szCs w:val="32"/>
        </w:rPr>
        <w:t>全局要把查找、解决问题作为“两学一做”学习教育的规定要求，坚持问题导向，用于自我革命，再发现和解决问题中，不断提升党员党性修养和素质能力，不断增强党组织的创造力凝聚力战斗力。</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经常性对照查摆。要定期梳理分析自身存在的问题、群众反映强烈的问题、党的建设工作中存在的问题，列出问题清单。各党员、干部都要对照党章党规，对照系列讲话，对照问题清单，把自己摆进去，及时查找不足，主动解决问题。局党支部要查找分析组织生活是否经常、认真、严肃，党员教育管理监督是否严格、规范，团结教育服务群众是否有利、到位，着力解决政治功能不强、组织软弱涣散、从严治党缺位等问题。党员、干部要查找分析理想信念是否坚定、对党是否忠诚老实、大是大非面前是否旗帜鲜明、是否做到在思想上政治上行动上同以习近平同志为核心的党中央保持高度一致，着力解决党的意识不强、组织观念不强、发挥作用不够等问题。积极探索新形势下加强党员党性锻炼的有效途径，建立不合格表现负面清单，列出具体表现，组织党员适时开展“党性体检”，查摆问题，制定整改清单，通过“体验-整改-再体验-再整改”，为党员精准“量压把脉”“对症开方”，及时查找和解决问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经常性思想见面。建立党员队伍思想政治状况定期分析制度，定期开展党员队伍思想政治状况调查，全面了解党员的思想动态，掌握分析党员思想上入党的情况，有针对性地采取措施，及时做好思想准备、情绪疏导、解决问题等方面工作。坚持谈心谈话制度，班子成员之间每年至少谈心谈话两次；党支部书记每年要与党员普遍谈心谈话。对存在问题的党员，党支部书记要通过谈话、约谈等方式，及时进行提醒，抓早抓小，防患于未然。坚持把党的组织生活作为查找和解决问题的重要途径，严格落实民主生活会、组织生活会制度，用足用好批评和自我批评这个有力武器，严肃认真提意见，满腔热情帮同志。党组每年至少召开1次民主生活会，党支部定期召开组织生活会，并根据上级安排，及时召开专题组织生活会。党组主要负责同志要在民治生活会上通报班子成员受到谈话函询情况；被谈话函询的党员领导干部，存在错误的当作出深刻检查，受到提醒的应当作出整改表态，没有问题的说明谈话函询情况既可。严格按规定做好民主评议党员工作，客观公正评价党员表现，帮助引导党员自觉认识问题、自我改进提高，严格稳慎处置不合格党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经常性修补短板。要坚持以问题为牵引，即知即改、立行立改。对查摆出来的问题，要制定整改清单、责任清单，把问题列清楚，把措施定具体，紧盯不放、抓好整改，确保改到位改彻底，推动思想问题和实际问题一起解决，新老问题一起解决，个性和共性问题一起解决，党支部和党员个人问题一起解决。对群众反映强烈的突出问题，开展专项整治，整改情况通过适当方式向群众反馈或公布。要巩固拓展党建重点任务集中整治成果，健全落实党支部工作制度、加强党员教育管理监督的长效机制。对党建工作中的薄弱环节和短板问题，要及时进行分析梳理，列出重点任务，作出专门安排，集中力量公关，并及时从制度层面进行规范，推动党建工作全面进步。</w:t>
      </w:r>
    </w:p>
    <w:p>
      <w:pPr>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（四）建立以上率下、层层示范长效机制。</w:t>
      </w:r>
      <w:r>
        <w:rPr>
          <w:rFonts w:hint="eastAsia" w:ascii="仿宋_GB2312" w:eastAsia="仿宋_GB2312"/>
          <w:sz w:val="32"/>
          <w:szCs w:val="32"/>
        </w:rPr>
        <w:t>充分发挥“关键少数”的示范引领作用，带头旗帜鲜明讲政治、带头强党性，带头严格自律、带头担当尽责，带动全局领导干部真学实做、走在前列、作出表率。</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突出政治学习。把学党章党规、学系列讲话作为党组理论学习中心组学习的主要内容，加强研讨式、互动式、调研式学习，每次学习都要安排领导班子成员作主题发言。党员领导干部要把“两学一做”作为锤炼党性的基本功、必修课，自觉把讲政治贯穿于党性锻炼全过程，不断加强政治历练，提高政治站位，严格遵守政治纪律和政治规矩，善于从政治上观察和处理问题，努力形成与担任的领导职责相匹配的政治能力。</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强化党员意识。每名党员领导干部都要时刻牢记自己第一身份是党员，无论职务高低，都要以普通党员身份按时参加党的组织生活。党组书记要从自身做起，严格落实民主集中制，严格遵守党的组织原则，严格按议事规则决策程序办事，在班子内部形成相互尊重、民主讨论的氛围。对党员领导干部参加双重组织生活、执行民主集中制情况，要建立纪实记录制度，定期开展督促检查和分析评估，对执行不力、落实不到位的，要有针对性地采取措施、督促整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践行“三严三实”。各党员都要坚持高标准、严要求，不断增强政治定力、纪律定力、道德定力、拒腐定力，在践行“三严三实”上梳理标杆。要自觉履职尽责、奋发有为，敢于担当、积极进取，重实干、务实功、办实事、求实效，在本职岗位上建功立业。要敢于担当、敢抓敢管，对破坏党的团结统一、损害党的形象的言行，要善于亮剑、用于斗争，带头营造良好的整治生态。要严格执行中央八项规定精神，严格遵守廉洁自律各项规定，密切联系群众，切实改进作风，严格要求自己和身边工作人员，注重家庭、家教、家风，保持清正廉洁的政治本色。</w:t>
      </w:r>
    </w:p>
    <w:p>
      <w:pPr>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（五）建立党支部发挥主体作用长效机制。</w:t>
      </w:r>
      <w:r>
        <w:rPr>
          <w:rFonts w:hint="eastAsia" w:ascii="仿宋_GB2312" w:eastAsia="仿宋_GB2312"/>
          <w:sz w:val="32"/>
          <w:szCs w:val="32"/>
        </w:rPr>
        <w:t>坚持把党支部建设作为最重要的基本建设，树立党的一切工作到支部的鲜明导向，充分发挥党支部教育管理党员的主体作用，切实把思想政治工作落到支部，把从严教育管理党员落到支部，把群众工作落到支部，使党支部真正成为教育党员的学校、团结群众的核心、攻坚克难的堡垒。</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1.健全组织体系。坚持把扩大党的组织覆盖和工作覆盖作为建设过硬支部的基础，重点解决工作运行、作用发挥等方面的问题。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建强骨干队伍。紧紧抓住党务干部队伍，着力改善队伍结构、提高队伍素质、培养后备人才、增强队伍活力。强化党支部书记和党务骨干能力建设，突出理想信念、管党意识教育和发展能力、服务能力培养，不断提高抓党建促发展的能力水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落实基本制度。把“两学一做”学习教育纳入党支部“三会一课”，作为基本内容固定下来、坚持下去。局党支部要组织党员按期参加党员大会、党小组会和上党课，定期召开支部委员会会议。坚持党员领导干部讲党课制度，党组书记每年至少为党员讲1次党课，党课内容要贴近党员思想、工作和生活实际，不搞照本宣科。“三会一课”要突出政治学习和教育，突出党性锻炼，坚决防止表面化、形式化、娱乐化、庸俗化。要针对党员思想工作实际，确定“三会一课”的时间、主题、具体方式和程序步骤，做到形式多样、氛围庄重。要强化组织管理，制定“三会一课”计划并报机关工委备案。对无正当理由长期不参加“三会一课”的党员，要进行批评教育，促其改正。</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规范工作运行。制定过硬支部建设具体标准，按照组织健全、制度完善、运行规范、活动经常、档案齐备、作用突出的要求，推进党支部规范化建设。推进组织工作在线化、数据化，同步跟进制度建设和流程再造，健全规范网上支部、发展党员网上纪实、组织关系网上转接、在职党员到社区报到网上管理服务、网上缴纳党费等工作，推动组织工作创新发展。局党支部要带头落实全面从严治党要求，在严格党的组织生活、加强党员教育管理、规范党组织活动开展和工作运行等方面走在前列，切实解决好党建工作和业务工作“两张皮”的问题。</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三、组织领导领导和责任落实</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（一）落实工作责任。党组书记要认真履行第一责任人的责任，亲自抓谋划、抓推动、抓落实。领导班子成员要认真履行“一岗双责”，抓好分管领域、分管单位学习教育。</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（二）加强考核评估。将党员“两学一做”学习教育常态化制度化落实情况纳入年度考核，对学习教育情况进行督促检查和考核评价。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强化宣传引导。注重运用各类媒体，加强舆论引导，大力营造推进“两学一做”学习教育常态化制度化的浓厚氛围。要积极培育发掘先进典型，加大宣传力度，用身边事教育人，以点带面推动“建过硬支部、做合格党员”向纵深发展。要学习借鉴典型经验，扎实开展“对标、规范、超越”主题活动，统筹兼顾、规范提升，推动党建工作全面进步、全面过硬。要发挥好报社、电视台、微信公众号、微博等宣传阵地作用，及时总结交流新鲜经验，发现和解决问题，引导准确把握学习教育正确方向、增强学习教育实效。</w:t>
      </w:r>
    </w:p>
    <w:p>
      <w:pPr>
        <w:snapToGrid w:val="0"/>
        <w:spacing w:line="560" w:lineRule="exact"/>
        <w:ind w:firstLine="640" w:firstLineChars="200"/>
        <w:rPr>
          <w:rFonts w:ascii="仿宋_GB2312" w:eastAsia="仿宋_GB2312"/>
          <w:sz w:val="32"/>
          <w:szCs w:val="32"/>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附件：1.过硬支部建设标准</w:t>
      </w:r>
    </w:p>
    <w:p>
      <w:pPr>
        <w:snapToGrid w:val="0"/>
        <w:spacing w:line="560" w:lineRule="exact"/>
        <w:ind w:firstLine="640" w:firstLineChars="200"/>
        <w:rPr>
          <w:rFonts w:ascii="仿宋_GB2312" w:eastAsia="仿宋_GB2312"/>
          <w:sz w:val="32"/>
          <w:szCs w:val="32"/>
        </w:rPr>
        <w:sectPr>
          <w:footerReference r:id="rId3" w:type="default"/>
          <w:footerReference r:id="rId4" w:type="even"/>
          <w:pgSz w:w="11906" w:h="16838"/>
          <w:pgMar w:top="2098" w:right="1474" w:bottom="1701" w:left="1588" w:header="851" w:footer="1021" w:gutter="0"/>
          <w:pgNumType w:fmt="numberInDash"/>
          <w:cols w:space="425" w:num="1"/>
          <w:docGrid w:linePitch="444" w:charSpace="117"/>
        </w:sectPr>
      </w:pPr>
      <w:r>
        <w:rPr>
          <w:rFonts w:hint="eastAsia" w:ascii="仿宋_GB2312" w:eastAsia="仿宋_GB2312"/>
          <w:color w:val="FFFFFF" w:themeColor="background1"/>
          <w:sz w:val="32"/>
          <w:szCs w:val="32"/>
          <w14:textFill>
            <w14:solidFill>
              <w14:schemeClr w14:val="bg1"/>
            </w14:solidFill>
          </w14:textFill>
        </w:rPr>
        <w:t>附件：</w:t>
      </w:r>
      <w:r>
        <w:rPr>
          <w:rFonts w:hint="eastAsia" w:ascii="仿宋_GB2312" w:eastAsia="仿宋_GB2312"/>
          <w:sz w:val="32"/>
          <w:szCs w:val="32"/>
        </w:rPr>
        <w:t>2.党员不合格表现负面清单</w:t>
      </w:r>
    </w:p>
    <w:p>
      <w:pPr>
        <w:snapToGrid w:val="0"/>
        <w:spacing w:line="560" w:lineRule="exact"/>
        <w:rPr>
          <w:rFonts w:ascii="黑体" w:hAnsi="黑体" w:eastAsia="黑体"/>
          <w:sz w:val="32"/>
          <w:szCs w:val="32"/>
        </w:rPr>
      </w:pPr>
      <w:r>
        <w:rPr>
          <w:rFonts w:hint="eastAsia" w:ascii="黑体" w:hAnsi="黑体" w:eastAsia="黑体"/>
          <w:sz w:val="32"/>
          <w:szCs w:val="32"/>
        </w:rPr>
        <w:t>附件1</w:t>
      </w:r>
    </w:p>
    <w:p>
      <w:pPr>
        <w:snapToGrid w:val="0"/>
        <w:rPr>
          <w:rFonts w:ascii="仿宋_GB2312" w:eastAsia="仿宋_GB2312"/>
          <w:sz w:val="32"/>
          <w:szCs w:val="32"/>
        </w:rPr>
      </w:pPr>
    </w:p>
    <w:p>
      <w:pPr>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过硬支部建设标准</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268"/>
        <w:gridCol w:w="5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31" w:type="dxa"/>
            <w:vAlign w:val="center"/>
          </w:tcPr>
          <w:p>
            <w:pPr>
              <w:snapToGrid w:val="0"/>
              <w:jc w:val="center"/>
              <w:rPr>
                <w:rFonts w:ascii="黑体" w:hAnsi="黑体" w:eastAsia="黑体"/>
                <w:sz w:val="32"/>
                <w:szCs w:val="32"/>
              </w:rPr>
            </w:pPr>
            <w:r>
              <w:rPr>
                <w:rFonts w:hint="eastAsia" w:ascii="黑体" w:hAnsi="黑体" w:eastAsia="黑体"/>
                <w:sz w:val="32"/>
                <w:szCs w:val="32"/>
              </w:rPr>
              <w:t>序号</w:t>
            </w:r>
          </w:p>
        </w:tc>
        <w:tc>
          <w:tcPr>
            <w:tcW w:w="2268" w:type="dxa"/>
            <w:vAlign w:val="center"/>
          </w:tcPr>
          <w:p>
            <w:pPr>
              <w:snapToGrid w:val="0"/>
              <w:jc w:val="center"/>
              <w:rPr>
                <w:rFonts w:ascii="黑体" w:hAnsi="黑体" w:eastAsia="黑体"/>
                <w:sz w:val="32"/>
                <w:szCs w:val="32"/>
              </w:rPr>
            </w:pPr>
            <w:r>
              <w:rPr>
                <w:rFonts w:hint="eastAsia" w:ascii="黑体" w:hAnsi="黑体" w:eastAsia="黑体"/>
                <w:sz w:val="32"/>
                <w:szCs w:val="32"/>
              </w:rPr>
              <w:t>建设目标</w:t>
            </w:r>
          </w:p>
        </w:tc>
        <w:tc>
          <w:tcPr>
            <w:tcW w:w="5861" w:type="dxa"/>
            <w:vAlign w:val="center"/>
          </w:tcPr>
          <w:p>
            <w:pPr>
              <w:snapToGrid w:val="0"/>
              <w:jc w:val="center"/>
              <w:rPr>
                <w:rFonts w:ascii="黑体" w:hAnsi="黑体" w:eastAsia="黑体"/>
                <w:sz w:val="32"/>
                <w:szCs w:val="32"/>
              </w:rPr>
            </w:pPr>
            <w:r>
              <w:rPr>
                <w:rFonts w:hint="eastAsia" w:ascii="黑体" w:hAnsi="黑体" w:eastAsia="黑体"/>
                <w:sz w:val="32"/>
                <w:szCs w:val="32"/>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一</w:t>
            </w:r>
          </w:p>
        </w:tc>
        <w:tc>
          <w:tcPr>
            <w:tcW w:w="2268"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活动场所完备</w:t>
            </w:r>
          </w:p>
          <w:p>
            <w:pPr>
              <w:snapToGrid w:val="0"/>
              <w:jc w:val="center"/>
              <w:rPr>
                <w:rFonts w:ascii="仿宋_GB2312" w:eastAsia="仿宋_GB2312"/>
                <w:sz w:val="28"/>
                <w:szCs w:val="32"/>
              </w:rPr>
            </w:pPr>
            <w:r>
              <w:rPr>
                <w:rFonts w:hint="eastAsia" w:ascii="仿宋_GB2312" w:eastAsia="仿宋_GB2312"/>
                <w:sz w:val="28"/>
                <w:szCs w:val="32"/>
              </w:rPr>
              <w:t>党员管理规范</w:t>
            </w:r>
          </w:p>
        </w:tc>
        <w:tc>
          <w:tcPr>
            <w:tcW w:w="5861" w:type="dxa"/>
            <w:vAlign w:val="center"/>
          </w:tcPr>
          <w:p>
            <w:pPr>
              <w:snapToGrid w:val="0"/>
              <w:jc w:val="left"/>
              <w:rPr>
                <w:rFonts w:asciiTheme="minorEastAsia" w:hAnsiTheme="minorEastAsia"/>
                <w:sz w:val="24"/>
                <w:szCs w:val="32"/>
              </w:rPr>
            </w:pPr>
            <w:r>
              <w:rPr>
                <w:rFonts w:hint="eastAsia" w:asciiTheme="minorEastAsia" w:hAnsiTheme="minorEastAsia"/>
                <w:sz w:val="24"/>
                <w:szCs w:val="32"/>
              </w:rPr>
              <w:t>1.有能够满足支部开展党建工作所需的党员活动室，活动室达到有党旗、有刊板、有办公设施、有电教设备、有学习资料的“五有”要求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Theme="minorEastAsia" w:hAnsiTheme="minorEastAsia"/>
                <w:sz w:val="24"/>
                <w:szCs w:val="32"/>
              </w:rPr>
            </w:pPr>
            <w:r>
              <w:rPr>
                <w:rFonts w:hint="eastAsia" w:asciiTheme="minorEastAsia" w:hAnsiTheme="minorEastAsia"/>
                <w:sz w:val="24"/>
                <w:szCs w:val="32"/>
              </w:rPr>
              <w:t>2.支部党建所有资料都要建立台账、规范管理，做到统一档案盒、统一标签、统一目录、统一管理。台账内容一般有年度党建工作计划和总结、支部党员名册、入党积极分子名册、党员组织关系台账、党费台账、党支部会议记录簿、党员学习活动资料和党建工作成果等，党员要做到一人一档，并建立党员电子身份信息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Theme="minorEastAsia" w:hAnsiTheme="minorEastAsia"/>
                <w:sz w:val="24"/>
                <w:szCs w:val="32"/>
              </w:rPr>
            </w:pPr>
            <w:r>
              <w:rPr>
                <w:rFonts w:hint="eastAsia" w:asciiTheme="minorEastAsia" w:hAnsiTheme="minorEastAsia"/>
                <w:sz w:val="24"/>
                <w:szCs w:val="32"/>
              </w:rPr>
              <w:t>3.理顺党员组织关系，将在职党员、离退休党员、流动党员全部纳入教育管理，定期排查党员组织关系，对“口袋党员”“空挂党员”“失联党员”处理处置及时到位。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Theme="minorEastAsia" w:hAnsiTheme="minorEastAsia"/>
                <w:sz w:val="24"/>
                <w:szCs w:val="32"/>
              </w:rPr>
            </w:pPr>
            <w:r>
              <w:rPr>
                <w:rFonts w:hint="eastAsia" w:asciiTheme="minorEastAsia" w:hAnsiTheme="minorEastAsia"/>
                <w:sz w:val="24"/>
                <w:szCs w:val="32"/>
              </w:rPr>
              <w:t>4.党费有专人管理，每月《党费收缴明细表》记录规范完整，每名党员的计算基数、缴纳数额等相关内容都要列清，并按照标准收缴党费，由本人签字确认。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二</w:t>
            </w:r>
          </w:p>
        </w:tc>
        <w:tc>
          <w:tcPr>
            <w:tcW w:w="2268"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组织健全</w:t>
            </w:r>
          </w:p>
          <w:p>
            <w:pPr>
              <w:snapToGrid w:val="0"/>
              <w:jc w:val="center"/>
              <w:rPr>
                <w:rFonts w:ascii="仿宋_GB2312" w:eastAsia="仿宋_GB2312"/>
                <w:sz w:val="28"/>
                <w:szCs w:val="32"/>
              </w:rPr>
            </w:pPr>
            <w:r>
              <w:rPr>
                <w:rFonts w:hint="eastAsia" w:ascii="仿宋_GB2312" w:eastAsia="仿宋_GB2312"/>
                <w:sz w:val="28"/>
                <w:szCs w:val="32"/>
              </w:rPr>
              <w:t>班子齐备</w:t>
            </w:r>
          </w:p>
        </w:tc>
        <w:tc>
          <w:tcPr>
            <w:tcW w:w="5861" w:type="dxa"/>
            <w:vAlign w:val="center"/>
          </w:tcPr>
          <w:p>
            <w:pPr>
              <w:snapToGrid w:val="0"/>
              <w:jc w:val="left"/>
              <w:rPr>
                <w:rFonts w:asciiTheme="minorEastAsia" w:hAnsiTheme="minorEastAsia"/>
                <w:sz w:val="24"/>
                <w:szCs w:val="32"/>
              </w:rPr>
            </w:pPr>
            <w:r>
              <w:rPr>
                <w:rFonts w:hint="eastAsia" w:asciiTheme="minorEastAsia" w:hAnsiTheme="minorEastAsia"/>
                <w:sz w:val="24"/>
                <w:szCs w:val="32"/>
              </w:rPr>
              <w:t>1.规范设置支部委员会，按要求配备支部书记和副书记，支部成员公分明确，有上级党组织批复分工的正式文件。合理划分设立功能性特色党小组，每个党小组不少于3名党员，其中至少有1名正式党员，每组选举或由支部制定党小组长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continue"/>
            <w:vAlign w:val="center"/>
          </w:tcPr>
          <w:p>
            <w:pPr>
              <w:snapToGrid w:val="0"/>
              <w:jc w:val="center"/>
              <w:rPr>
                <w:rFonts w:ascii="仿宋_GB2312" w:eastAsia="仿宋_GB2312"/>
                <w:sz w:val="32"/>
                <w:szCs w:val="32"/>
              </w:rPr>
            </w:pPr>
          </w:p>
        </w:tc>
        <w:tc>
          <w:tcPr>
            <w:tcW w:w="2268" w:type="dxa"/>
            <w:vMerge w:val="continue"/>
            <w:vAlign w:val="center"/>
          </w:tcPr>
          <w:p>
            <w:pPr>
              <w:snapToGrid w:val="0"/>
              <w:jc w:val="center"/>
              <w:rPr>
                <w:rFonts w:ascii="仿宋_GB2312" w:eastAsia="仿宋_GB2312"/>
                <w:sz w:val="32"/>
                <w:szCs w:val="32"/>
              </w:rPr>
            </w:pP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2.党的支部委员会和不设支部委员会的支部书记、副书记，每届任期一般为3年，任届期满应按期进行换届选举。任期内支部负责人出现空缺后，要采取召开党员大会补选、上级党组织选派等方式补充到位，增补期限一般不超过3个月。换届选举、补选的资料全部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三</w:t>
            </w:r>
          </w:p>
        </w:tc>
        <w:tc>
          <w:tcPr>
            <w:tcW w:w="2268"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制度健全</w:t>
            </w:r>
          </w:p>
          <w:p>
            <w:pPr>
              <w:snapToGrid w:val="0"/>
              <w:jc w:val="center"/>
              <w:rPr>
                <w:rFonts w:ascii="仿宋_GB2312" w:eastAsia="仿宋_GB2312"/>
                <w:sz w:val="28"/>
                <w:szCs w:val="32"/>
              </w:rPr>
            </w:pPr>
            <w:r>
              <w:rPr>
                <w:rFonts w:hint="eastAsia" w:ascii="仿宋_GB2312" w:eastAsia="仿宋_GB2312"/>
                <w:sz w:val="28"/>
                <w:szCs w:val="32"/>
              </w:rPr>
              <w:t>运行规范</w:t>
            </w: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1.支部要定期召开会议、向党员大会报告工作。建立党支部及班子成员负面清单制度，落实党员定去评议支部班子制度和民主集中制，及时根据党员评议支部班子结果对失职失责的支部班子成员进行组织调整。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2.制定年度“三会一课”计划，要有时间、主题和具体形式等内容，严格按照计划落实，并有完整、规范的记录和影响资料。支部书记和支部党员领导同志每年为所在支部党员讲党课，支部每名党员结合过“政治生日”，每年在坐在支部至少讲1次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三</w:t>
            </w:r>
          </w:p>
        </w:tc>
        <w:tc>
          <w:tcPr>
            <w:tcW w:w="2268"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制度健全</w:t>
            </w:r>
          </w:p>
          <w:p>
            <w:pPr>
              <w:snapToGrid w:val="0"/>
              <w:jc w:val="center"/>
              <w:rPr>
                <w:rFonts w:ascii="仿宋_GB2312" w:eastAsia="仿宋_GB2312"/>
                <w:sz w:val="28"/>
                <w:szCs w:val="32"/>
              </w:rPr>
            </w:pPr>
            <w:r>
              <w:rPr>
                <w:rFonts w:hint="eastAsia" w:ascii="仿宋_GB2312" w:eastAsia="仿宋_GB2312"/>
                <w:sz w:val="28"/>
                <w:szCs w:val="32"/>
              </w:rPr>
              <w:t>运行规范</w:t>
            </w: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3.制定主题党日方案和全年的计划安排表，每次活动学习要形成记录、建立档案并留好影像资料，鼓励党员撰写、交流心得体会。每月至少固定2天，每次集中学习安排1-2名党员作主题发言。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4.党支部要坚持发展党员标准，严格发展党员程序和纪律，提高发展党员质量，掌握每名党员的思想、学习、工作和生活情况，注重关怀帮扶。支部书记每年至少与党员普遍进行1次谈心谈话，党员之间经常性谈心谈话，谈心谈话要形成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5.支部党员之间一律以同志相称，实行支部工作纪实制度，支部开展的每一次活动都要做到影像化记录、痕迹化追溯。每年组织党员领导干部排查1次岗位廉政风险点，并列出负面清单；每季度对党支部、党员执行制度情况进行1次自查；制定党员不合格表现负面清单，支部定期交流问题整改情况、开展党性锻炼主题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6.党支部每年“七一”前后和年底前各召开一次高质量的组织生活会，会前要深入谈心交心，每个人都要形成对照检查材料，严肃开展批评与自我批评，党员领导干部要落实双重组织生活制度。结合组织生活会，开展民主评议党员工作，根据评议情况，综合分析党员日常表现，给每名党员评定等次，对不合格党员及时稳妥作出组织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四</w:t>
            </w:r>
          </w:p>
        </w:tc>
        <w:tc>
          <w:tcPr>
            <w:tcW w:w="2268" w:type="dxa"/>
            <w:vMerge w:val="restart"/>
            <w:vAlign w:val="center"/>
          </w:tcPr>
          <w:p>
            <w:pPr>
              <w:snapToGrid w:val="0"/>
              <w:jc w:val="center"/>
              <w:rPr>
                <w:rFonts w:ascii="仿宋_GB2312" w:eastAsia="仿宋_GB2312"/>
                <w:sz w:val="28"/>
                <w:szCs w:val="32"/>
              </w:rPr>
            </w:pPr>
            <w:r>
              <w:rPr>
                <w:rFonts w:hint="eastAsia" w:ascii="仿宋_GB2312" w:eastAsia="仿宋_GB2312"/>
                <w:sz w:val="28"/>
                <w:szCs w:val="32"/>
              </w:rPr>
              <w:t>保障到位</w:t>
            </w:r>
          </w:p>
          <w:p>
            <w:pPr>
              <w:snapToGrid w:val="0"/>
              <w:jc w:val="center"/>
              <w:rPr>
                <w:rFonts w:ascii="仿宋_GB2312" w:eastAsia="仿宋_GB2312"/>
                <w:sz w:val="28"/>
                <w:szCs w:val="32"/>
              </w:rPr>
            </w:pPr>
            <w:r>
              <w:rPr>
                <w:rFonts w:hint="eastAsia" w:ascii="仿宋_GB2312" w:eastAsia="仿宋_GB2312"/>
                <w:sz w:val="28"/>
                <w:szCs w:val="32"/>
              </w:rPr>
              <w:t>作用突出</w:t>
            </w: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1.支部运转经费拨付到位、管理严格、使用规范，并建立逐年稳定增长机制。党支部活动经费，列入行政经费预算，单独列支，专项使用。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2.根据支部职能特点，围绕群众需求，开展公共服务、市场服务和社会服务，打造党建服务品牌党支部要组织党员到社区报到，每半年至少参加1次社区服务。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vMerge w:val="continue"/>
            <w:vAlign w:val="center"/>
          </w:tcPr>
          <w:p>
            <w:pPr>
              <w:snapToGrid w:val="0"/>
              <w:jc w:val="center"/>
              <w:rPr>
                <w:rFonts w:ascii="仿宋_GB2312" w:eastAsia="仿宋_GB2312"/>
                <w:sz w:val="28"/>
                <w:szCs w:val="32"/>
              </w:rPr>
            </w:pPr>
          </w:p>
        </w:tc>
        <w:tc>
          <w:tcPr>
            <w:tcW w:w="2268" w:type="dxa"/>
            <w:vMerge w:val="continue"/>
            <w:vAlign w:val="center"/>
          </w:tcPr>
          <w:p>
            <w:pPr>
              <w:snapToGrid w:val="0"/>
              <w:jc w:val="center"/>
              <w:rPr>
                <w:rFonts w:ascii="仿宋_GB2312" w:eastAsia="仿宋_GB2312"/>
                <w:sz w:val="28"/>
                <w:szCs w:val="32"/>
              </w:rPr>
            </w:pPr>
          </w:p>
        </w:tc>
        <w:tc>
          <w:tcPr>
            <w:tcW w:w="5861" w:type="dxa"/>
            <w:vAlign w:val="center"/>
          </w:tcPr>
          <w:p>
            <w:pPr>
              <w:snapToGrid w:val="0"/>
              <w:jc w:val="left"/>
              <w:rPr>
                <w:rFonts w:ascii="宋体" w:hAnsi="宋体" w:eastAsia="宋体"/>
                <w:sz w:val="24"/>
                <w:szCs w:val="32"/>
              </w:rPr>
            </w:pPr>
            <w:r>
              <w:rPr>
                <w:rFonts w:hint="eastAsia" w:ascii="宋体" w:hAnsi="宋体" w:eastAsia="宋体"/>
                <w:sz w:val="24"/>
                <w:szCs w:val="32"/>
              </w:rPr>
              <w:t>3.支部书记“头雁”作用发挥好，支部班子带头示范作用强。支部每年制定建设目标、工作任务目标，细化分解到每名党员，党员在支部会议上作出承诺，每月向党支部汇报履职尽责、攻坚克难情况。实行党员积分量化管理，对党员日常现实表现细化量化，年底对党员评先树优。</w:t>
            </w:r>
          </w:p>
        </w:tc>
      </w:tr>
    </w:tbl>
    <w:p>
      <w:pPr>
        <w:snapToGrid w:val="0"/>
        <w:spacing w:line="560" w:lineRule="exact"/>
        <w:rPr>
          <w:rFonts w:ascii="仿宋_GB2312" w:eastAsia="仿宋_GB2312"/>
          <w:sz w:val="32"/>
          <w:szCs w:val="32"/>
        </w:rPr>
        <w:sectPr>
          <w:pgSz w:w="11906" w:h="16838"/>
          <w:pgMar w:top="2098" w:right="1474" w:bottom="1701" w:left="1588" w:header="851" w:footer="1021" w:gutter="0"/>
          <w:pgNumType w:fmt="numberInDash"/>
          <w:cols w:space="425" w:num="1"/>
          <w:docGrid w:linePitch="444" w:charSpace="117"/>
        </w:sectPr>
      </w:pPr>
    </w:p>
    <w:p>
      <w:pPr>
        <w:snapToGrid w:val="0"/>
        <w:spacing w:line="560" w:lineRule="exact"/>
        <w:rPr>
          <w:rFonts w:ascii="黑体" w:hAnsi="黑体" w:eastAsia="黑体"/>
          <w:sz w:val="32"/>
          <w:szCs w:val="32"/>
        </w:rPr>
      </w:pPr>
      <w:r>
        <w:rPr>
          <w:rFonts w:hint="eastAsia" w:ascii="黑体" w:hAnsi="黑体" w:eastAsia="黑体"/>
          <w:sz w:val="32"/>
          <w:szCs w:val="32"/>
        </w:rPr>
        <w:t>附件2</w:t>
      </w:r>
    </w:p>
    <w:p>
      <w:pPr>
        <w:snapToGrid w:val="0"/>
        <w:rPr>
          <w:rFonts w:ascii="仿宋_GB2312" w:eastAsia="仿宋_GB2312"/>
          <w:sz w:val="32"/>
          <w:szCs w:val="32"/>
        </w:rPr>
      </w:pPr>
    </w:p>
    <w:p>
      <w:pPr>
        <w:snapToGrid w:val="0"/>
        <w:jc w:val="center"/>
        <w:rPr>
          <w:rFonts w:ascii="方正小标宋简体" w:eastAsia="方正小标宋简体"/>
          <w:sz w:val="40"/>
          <w:szCs w:val="36"/>
        </w:rPr>
      </w:pPr>
      <w:r>
        <w:rPr>
          <w:rFonts w:hint="eastAsia" w:ascii="方正小标宋简体" w:eastAsia="方正小标宋简体"/>
          <w:sz w:val="40"/>
          <w:szCs w:val="36"/>
        </w:rPr>
        <w:t>党员不合格表现负面清单</w:t>
      </w:r>
    </w:p>
    <w:p>
      <w:pPr>
        <w:snapToGrid w:val="0"/>
        <w:rPr>
          <w:rFonts w:ascii="仿宋_GB2312" w:eastAsia="仿宋_GB2312"/>
          <w:sz w:val="32"/>
          <w:szCs w:val="32"/>
        </w:rPr>
      </w:pP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一、共性问题</w:t>
      </w:r>
    </w:p>
    <w:p>
      <w:pPr>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（一）不在组织</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1.政治立场动摇。对党的路线、方针、政策不拥护、不贯彻、不执行，甚至持抵触态度、唱反调，在大是大非面前立场不坚定，思想上政治上行动上不能自觉同党中央保持一致。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组织观念淡薄。不按党的组织原则办事，没有正当理由，经常不参加党的组织生活或党组织开展的活动，不按时足额交纳党费，不做党组织分配的工作；对党组织不忠诚、不老实，欺骗组织、对抗组织，公开扬言退党。</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3.游离组织之外。流动前不向党组织报告，流动期间不与党组织联系，具备接转条件时不转出党员组织关系，也不到流入地党组织报到，甚至长期失联。</w:t>
      </w:r>
    </w:p>
    <w:p>
      <w:pPr>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（二）不像党员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1.理想信念缺失。对马克思主义缺乏信仰，对中国特色社会主义缺乏信心，推崇西方价值观念和社会制度，热衷于组织、参加邪教组织、宗教活动和封建迷信活动。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宗旨观念淡薄。服务群众意识差，对待群众态度恶劣、简单粗暴，不关心群众疾苦，不维护或侵害群众正当、合法权益，对群众反映的困难和问题能解决而不及时解决，推卸责任、故意刁难、吃拿卡要，甚至直接损害群众利益。</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政治敏锐性不强。对严格遵守党的政治纪律的严肃性重视程度不够。对遵守政治纪律强调得多，落实手段不丰富，对意识形态领域出现的新问题研究不够透彻。对社会上的错误言行、负面言论缺乏鉴别力，不能给予坚决有力的回击和制止。</w:t>
      </w:r>
    </w:p>
    <w:p>
      <w:pPr>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（三）不起作用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1.大局意识缺失。个人或局部利益至上，不能正确认识和处理个人利益与集体利益、局部利益与全局利益的关系，不支持、不配合中心工作，故意阻挠重大项目或重点工作推进。</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2.工作消极懈怠。精神萎靡、不思进取，好逸恶劳、无所作为，在工作、学习和社会生活中不起先锋模范作用，落后于普通群众；工作业绩较差，在民主评议和测评中，群众满意度较低。</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3.工作作风漂浮。拈轻怕重、消极怠工，敷衍塞责、疲沓拖拉，长期完不成工作任务；经常推诿扯皮、玩忽职守、虚报浮夸，导致贻误工作或造成不良后果。</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责任担当欠缺。缺乏奉献精神，不负责任、不敢担当、工作不力，对违纪违法行为和消极腐败现象不揭露、不批评、不斗争，甚至包庇纵容；在党和人民群众利益受到威胁和损害时视而不见、袖手旁边，甚至临危退缩。</w:t>
      </w:r>
    </w:p>
    <w:p>
      <w:pPr>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（四）不守规矩</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1.违反政治纪律。搞团团伙伙、拉帮结派，参加非组织活动；口无遮拦，妄议中央大政方针，传播政治谣言甚至是有损党和国家形象的言论。</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违反组织纪律。不执行组织决定，不服从组织分配，不如实向组织报告重大问题和重要事项；诬告、陷害、打击报复他人；采取弄虚作假手段骗取学历、学位、职称、待遇等；不通过正当途径反映诉求，参与聚众闹事、非法串联或煽动群众闹事、集体上访；窃取、泄露党和国家机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3.违反廉洁纪律。不遵守中央“八项规定”，大吃大喝、公车私用、大操大办婚丧喜庆事宜等；收受可能影响公务的礼品、礼金等；腐化堕落、损公肥私、假公济私，侵犯、侵占国家和集体利益。</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4.违反人事纪律。在民主推荐、民主测评、组织考察中拉票或弄虚作假；违反有关规定程序发展党员；篡改、伪造个人档案资料。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5.违反换届纪律。在党组织换届中拉票贿选，以暴力、威胁、欺骗、伪造选票、撕毁选票、冲击会场等手段破坏选举秩序，甚至篡改选举结果。</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二、个性问题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1.执行上级决策部署不力，不担当、不作为，工作作风漂浮，不思进取，习惯做表面文章，为赚取表面政绩给工作造成不良影响。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2.“混日子、熬年头”，不钻研业务，不敢担当作为，在矛盾问题面前不敢迎难而上、危机面前不敢挺身而出、失误面前不敢承担责任，遇到矛盾躲着走，碰到困难相互推，为了不出事宁可不干事。</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3.宗旨观念和岗位服务意识弱化，脱离群众，利用职权或职务便利谋取私利，甚至以权压民、以权欺民。</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4.党性觉悟查，编造或传播政治谣言及其他歪曲丑化党和国家形象的言论，不讲原则，大是大非问题上好人主义严重，搞无原则一团和气，不敢开展批评和自我批评。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5.逢人称兄道弟、讲哥们义气，热衷于拉帮结派，建立个人关系网，搞“小山头”，个人感情重于组织原则。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6.自我要求低，对规章制度有令不行、有禁不止，滥用职权、假公济私，违反信访有关条例，有煽动、组织参与群体性上访的言行。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7.联系群众不深入，对联系户上门入户关心不够，甚至走形式，漠视群众合理诉求，能办不办，推诿扯皮。</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hint="eastAsia" w:ascii="t" w:hAnsi="t" w:eastAsia="仿宋_GB2312"/>
          <w:sz w:val="10"/>
          <w:szCs w:val="10"/>
        </w:rPr>
      </w:pPr>
      <w:r>
        <w:rPr>
          <w:rFonts w:hint="eastAsia" w:ascii="仿宋_GB2312" w:eastAsia="仿宋_GB2312"/>
          <w:sz w:val="32"/>
          <w:szCs w:val="32"/>
        </w:rPr>
        <w:t xml:space="preserve">                                  </w:t>
      </w:r>
      <w:bookmarkStart w:id="0" w:name="_GoBack"/>
      <w:bookmarkEnd w:id="0"/>
    </w:p>
    <w:p>
      <w:pPr>
        <w:snapToGrid w:val="0"/>
        <w:rPr>
          <w:rFonts w:hint="eastAsia" w:ascii="t" w:hAnsi="t" w:eastAsia="仿宋_GB2312"/>
          <w:sz w:val="10"/>
          <w:szCs w:val="10"/>
        </w:rPr>
      </w:pPr>
    </w:p>
    <w:p>
      <w:pPr>
        <w:snapToGrid w:val="0"/>
        <w:rPr>
          <w:rFonts w:hint="eastAsia" w:ascii="t" w:hAnsi="t" w:eastAsia="仿宋_GB2312"/>
          <w:sz w:val="10"/>
          <w:szCs w:val="10"/>
        </w:rPr>
      </w:pPr>
    </w:p>
    <w:p>
      <w:pPr>
        <w:snapToGrid w:val="0"/>
        <w:rPr>
          <w:rFonts w:hint="eastAsia" w:ascii="t" w:hAnsi="t" w:eastAsia="仿宋_GB2312"/>
          <w:sz w:val="10"/>
          <w:szCs w:val="10"/>
        </w:rPr>
      </w:pPr>
    </w:p>
    <w:p>
      <w:pPr>
        <w:snapToGrid w:val="0"/>
        <w:rPr>
          <w:rFonts w:hint="eastAsia" w:ascii="t" w:hAnsi="t" w:eastAsia="仿宋_GB2312"/>
          <w:sz w:val="10"/>
          <w:szCs w:val="10"/>
        </w:rPr>
      </w:pPr>
    </w:p>
    <w:p>
      <w:pPr>
        <w:snapToGrid w:val="0"/>
        <w:rPr>
          <w:rFonts w:hint="eastAsia" w:ascii="t" w:hAnsi="t" w:eastAsia="仿宋_GB2312"/>
          <w:sz w:val="10"/>
          <w:szCs w:val="10"/>
        </w:rPr>
      </w:pPr>
    </w:p>
    <w:p>
      <w:pPr>
        <w:snapToGrid w:val="0"/>
        <w:rPr>
          <w:rFonts w:hint="eastAsia" w:ascii="t" w:hAnsi="t" w:eastAsia="仿宋_GB2312"/>
          <w:sz w:val="10"/>
          <w:szCs w:val="10"/>
        </w:rPr>
      </w:pPr>
    </w:p>
    <w:p>
      <w:pPr>
        <w:snapToGrid w:val="0"/>
        <w:rPr>
          <w:sz w:val="10"/>
          <w:szCs w:val="10"/>
        </w:rPr>
      </w:pPr>
    </w:p>
    <w:p>
      <w:pPr>
        <w:snapToGrid w:val="0"/>
        <w:rPr>
          <w:sz w:val="10"/>
          <w:szCs w:val="10"/>
        </w:rPr>
      </w:pPr>
    </w:p>
    <w:p>
      <w:pPr>
        <w:snapToGrid w:val="0"/>
        <w:ind w:left="210" w:leftChars="100" w:right="210" w:rightChars="100"/>
        <w:rPr>
          <w:rFonts w:hint="eastAsia" w:ascii="t" w:hAnsi="t" w:eastAsia="仿宋_GB2312" w:cs="宋体"/>
          <w:color w:val="000000"/>
          <w:kern w:val="0"/>
          <w:sz w:val="28"/>
          <w:szCs w:val="28"/>
        </w:rPr>
      </w:pPr>
    </w:p>
    <w:sectPr>
      <w:footerReference r:id="rId5" w:type="default"/>
      <w:footerReference r:id="rId6" w:type="even"/>
      <w:pgSz w:w="11906" w:h="16838"/>
      <w:pgMar w:top="2098" w:right="1474" w:bottom="1701" w:left="1588" w:header="851" w:footer="1021" w:gutter="0"/>
      <w:pgNumType w:fmt="numberInDash"/>
      <w:cols w:space="425" w:num="1"/>
      <w:docGrid w:linePitch="444"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
    <w:altName w:val="Times New Roman"/>
    <w:panose1 w:val="00000000000000000000"/>
    <w:charset w:val="00"/>
    <w:family w:val="roman"/>
    <w:pitch w:val="default"/>
    <w:sig w:usb0="00000000" w:usb1="00000000" w:usb2="00000000" w:usb3="00000000" w:csb0="00000000" w:csb1="00000000"/>
  </w:font>
  <w:font w:name="方正仿宋简体">
    <w:altName w:val="微软雅黑"/>
    <w:panose1 w:val="00000000000000000000"/>
    <w:charset w:val="86"/>
    <w:family w:val="script"/>
    <w:pitch w:val="default"/>
    <w:sig w:usb0="00000000" w:usb1="00000000" w:usb2="00000010" w:usb3="00000000" w:csb0="00040000" w:csb1="00000000"/>
  </w:font>
  <w:font w:name="FZKTK--GBK1-0">
    <w:altName w:val="方正小标宋简体"/>
    <w:panose1 w:val="00000000000000000000"/>
    <w:charset w:val="86"/>
    <w:family w:val="auto"/>
    <w:pitch w:val="default"/>
    <w:sig w:usb0="00000000" w:usb1="00000000" w:usb2="00000010" w:usb3="00000000" w:csb0="00040000" w:csb1="00000000"/>
  </w:font>
  <w:font w:name="FZFSK--GBK1-0">
    <w:altName w:val="方正小标宋简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225854"/>
      <w:docPartObj>
        <w:docPartGallery w:val="AutoText"/>
      </w:docPartObj>
    </w:sdtPr>
    <w:sdtEndPr>
      <w:rPr>
        <w:rFonts w:ascii="宋体" w:hAnsi="宋体" w:eastAsia="宋体"/>
        <w:sz w:val="28"/>
        <w:szCs w:val="28"/>
      </w:rPr>
    </w:sdtEndPr>
    <w:sdtContent>
      <w:p>
        <w:pPr>
          <w:pStyle w:val="4"/>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3347943"/>
      <w:docPartObj>
        <w:docPartGallery w:val="AutoText"/>
      </w:docPartObj>
    </w:sdtPr>
    <w:sdtEndPr>
      <w:rPr>
        <w:rFonts w:asciiTheme="minorEastAsia" w:hAnsiTheme="minorEastAsia"/>
        <w:sz w:val="28"/>
        <w:szCs w:val="28"/>
      </w:rPr>
    </w:sdtEndPr>
    <w:sdtContent>
      <w:p>
        <w:pPr>
          <w:pStyle w:val="4"/>
          <w:ind w:left="210" w:left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218796"/>
      <w:docPartObj>
        <w:docPartGallery w:val="AutoText"/>
      </w:docPartObj>
    </w:sdtPr>
    <w:sdtEndPr>
      <w:rPr>
        <w:rFonts w:ascii="宋体" w:hAnsi="宋体" w:eastAsia="宋体"/>
        <w:sz w:val="28"/>
        <w:szCs w:val="28"/>
      </w:rPr>
    </w:sdtEndPr>
    <w:sdtContent>
      <w:p>
        <w:pPr>
          <w:pStyle w:val="4"/>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19 -</w:t>
        </w:r>
        <w:r>
          <w:rPr>
            <w:rFonts w:ascii="宋体" w:hAnsi="宋体" w:eastAsia="宋体"/>
            <w:sz w:val="28"/>
            <w:szCs w:val="28"/>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109282"/>
      <w:docPartObj>
        <w:docPartGallery w:val="AutoText"/>
      </w:docPartObj>
    </w:sdtPr>
    <w:sdtEndPr>
      <w:rPr>
        <w:rFonts w:asciiTheme="minorEastAsia" w:hAnsiTheme="minorEastAsia"/>
        <w:sz w:val="28"/>
        <w:szCs w:val="28"/>
      </w:rPr>
    </w:sdtEndPr>
    <w:sdtContent>
      <w:p>
        <w:pPr>
          <w:pStyle w:val="4"/>
          <w:ind w:left="210" w:left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21"/>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0"/>
    <w:rsid w:val="000140CF"/>
    <w:rsid w:val="0017352B"/>
    <w:rsid w:val="00175E06"/>
    <w:rsid w:val="001D0381"/>
    <w:rsid w:val="0021789E"/>
    <w:rsid w:val="0023489D"/>
    <w:rsid w:val="00247796"/>
    <w:rsid w:val="0025598A"/>
    <w:rsid w:val="00277D78"/>
    <w:rsid w:val="002B5769"/>
    <w:rsid w:val="002F1F7C"/>
    <w:rsid w:val="002F4D16"/>
    <w:rsid w:val="00391F5F"/>
    <w:rsid w:val="003A6508"/>
    <w:rsid w:val="003F6830"/>
    <w:rsid w:val="004D0E6E"/>
    <w:rsid w:val="004F04B7"/>
    <w:rsid w:val="00511404"/>
    <w:rsid w:val="00555345"/>
    <w:rsid w:val="00580817"/>
    <w:rsid w:val="005A50D6"/>
    <w:rsid w:val="00604C4F"/>
    <w:rsid w:val="006A1042"/>
    <w:rsid w:val="007162A6"/>
    <w:rsid w:val="0076606C"/>
    <w:rsid w:val="007A78B1"/>
    <w:rsid w:val="007C6C52"/>
    <w:rsid w:val="007D3539"/>
    <w:rsid w:val="007E069D"/>
    <w:rsid w:val="008E1534"/>
    <w:rsid w:val="00935227"/>
    <w:rsid w:val="0094184D"/>
    <w:rsid w:val="00A65124"/>
    <w:rsid w:val="00B31B09"/>
    <w:rsid w:val="00B34BCF"/>
    <w:rsid w:val="00B46756"/>
    <w:rsid w:val="00B61BC0"/>
    <w:rsid w:val="00B92484"/>
    <w:rsid w:val="00BD6DA1"/>
    <w:rsid w:val="00C33570"/>
    <w:rsid w:val="00C42BCB"/>
    <w:rsid w:val="00C66EAC"/>
    <w:rsid w:val="00CA531B"/>
    <w:rsid w:val="00D2270A"/>
    <w:rsid w:val="00D66962"/>
    <w:rsid w:val="00D86469"/>
    <w:rsid w:val="00DB14C2"/>
    <w:rsid w:val="00DF23E6"/>
    <w:rsid w:val="00E77811"/>
    <w:rsid w:val="00EE5D99"/>
    <w:rsid w:val="00F44BB3"/>
    <w:rsid w:val="00F72DD6"/>
    <w:rsid w:val="09EF7E53"/>
    <w:rsid w:val="18217C64"/>
    <w:rsid w:val="3E971056"/>
    <w:rsid w:val="46D149B9"/>
    <w:rsid w:val="4D6017CC"/>
    <w:rsid w:val="6620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paragraph" w:customStyle="1" w:styleId="11">
    <w:name w:val="文号"/>
    <w:basedOn w:val="1"/>
    <w:next w:val="12"/>
    <w:qFormat/>
    <w:uiPriority w:val="0"/>
    <w:pPr>
      <w:spacing w:before="40" w:line="300" w:lineRule="auto"/>
      <w:jc w:val="center"/>
    </w:pPr>
    <w:rPr>
      <w:rFonts w:ascii="Times New Roman" w:hAnsi="Times New Roman" w:eastAsia="仿宋_GB2312" w:cs="Times New Roman"/>
      <w:sz w:val="32"/>
      <w:szCs w:val="32"/>
    </w:rPr>
  </w:style>
  <w:style w:type="paragraph" w:customStyle="1" w:styleId="12">
    <w:name w:val="文件标题"/>
    <w:basedOn w:val="11"/>
    <w:qFormat/>
    <w:uiPriority w:val="0"/>
    <w:pPr>
      <w:snapToGrid w:val="0"/>
      <w:spacing w:before="0" w:line="240" w:lineRule="auto"/>
    </w:pPr>
    <w:rPr>
      <w:rFonts w:eastAsia="黑体"/>
      <w:b/>
      <w:bCs/>
      <w:spacing w:val="30"/>
      <w:sz w:val="44"/>
      <w:szCs w:val="44"/>
    </w:rPr>
  </w:style>
  <w:style w:type="character" w:customStyle="1" w:styleId="13">
    <w:name w:val="日期 Char"/>
    <w:basedOn w:val="6"/>
    <w:link w:val="2"/>
    <w:semiHidden/>
    <w:qFormat/>
    <w:uiPriority w:val="99"/>
  </w:style>
  <w:style w:type="character" w:customStyle="1" w:styleId="14">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1720</Words>
  <Characters>9808</Characters>
  <Lines>81</Lines>
  <Paragraphs>23</Paragraphs>
  <TotalTime>564</TotalTime>
  <ScaleCrop>false</ScaleCrop>
  <LinksUpToDate>false</LinksUpToDate>
  <CharactersWithSpaces>11505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2017-07-08T00:25:00Z</dcterms:created>
  <dc:creator>Administrator</dc:creator>
  <cp:lastModifiedBy>Administrator</cp:lastModifiedBy>
  <cp:lastPrinted>2017-08-09T01:02:00Z</cp:lastPrinted>
  <dcterms:modified xsi:type="dcterms:W3CDTF">2018-11-30T06:24:05Z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