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3E791B">
      <w:pPr>
        <w:ind w:firstLine="480"/>
        <w:jc w:val="center"/>
        <w:rPr>
          <w:b/>
          <w:bCs/>
          <w:sz w:val="30"/>
          <w:szCs w:val="30"/>
        </w:rPr>
      </w:pPr>
    </w:p>
    <w:p w14:paraId="35609E2D">
      <w:pPr>
        <w:ind w:firstLine="480"/>
        <w:jc w:val="center"/>
        <w:rPr>
          <w:b/>
          <w:bCs/>
          <w:sz w:val="30"/>
          <w:szCs w:val="30"/>
        </w:rPr>
      </w:pPr>
    </w:p>
    <w:p w14:paraId="778ADF39">
      <w:pPr>
        <w:ind w:firstLine="480"/>
        <w:jc w:val="center"/>
        <w:rPr>
          <w:b/>
          <w:bCs/>
          <w:sz w:val="30"/>
          <w:szCs w:val="30"/>
        </w:rPr>
      </w:pPr>
    </w:p>
    <w:p w14:paraId="4A15BCB9">
      <w:pPr>
        <w:ind w:firstLine="480"/>
        <w:jc w:val="center"/>
        <w:rPr>
          <w:b/>
          <w:bCs/>
          <w:sz w:val="30"/>
          <w:szCs w:val="30"/>
        </w:rPr>
      </w:pPr>
    </w:p>
    <w:p w14:paraId="10C36C96">
      <w:pPr>
        <w:pStyle w:val="5"/>
        <w:spacing w:line="600" w:lineRule="auto"/>
        <w:ind w:left="-809" w:leftChars="-337" w:right="-881" w:rightChars="-367" w:firstLine="0"/>
        <w:jc w:val="center"/>
        <w:rPr>
          <w:rFonts w:hint="eastAsia" w:ascii="Times New Roman" w:hAnsi="Times New Roman" w:eastAsia="宋体" w:cs="Times New Roman"/>
          <w:b/>
          <w:sz w:val="56"/>
          <w:szCs w:val="56"/>
          <w:lang w:val="en-US" w:eastAsia="zh-CN"/>
        </w:rPr>
      </w:pPr>
      <w:r>
        <w:rPr>
          <w:rFonts w:hint="eastAsia" w:ascii="Times New Roman" w:hAnsi="Times New Roman" w:eastAsia="宋体" w:cs="Times New Roman"/>
          <w:b/>
          <w:sz w:val="56"/>
          <w:szCs w:val="56"/>
          <w:lang w:val="en-US" w:eastAsia="zh-CN"/>
        </w:rPr>
        <w:t>威海热电2</w:t>
      </w:r>
      <w:r>
        <w:rPr>
          <w:rFonts w:hint="default" w:ascii="Times New Roman" w:hAnsi="Times New Roman" w:eastAsia="宋体" w:cs="Times New Roman"/>
          <w:b/>
          <w:sz w:val="56"/>
          <w:szCs w:val="56"/>
          <w:lang w:val="en-US" w:eastAsia="zh-CN"/>
        </w:rPr>
        <w:t>×</w:t>
      </w:r>
      <w:r>
        <w:rPr>
          <w:rFonts w:hint="eastAsia" w:ascii="Times New Roman" w:hAnsi="Times New Roman" w:eastAsia="宋体" w:cs="Times New Roman"/>
          <w:b/>
          <w:sz w:val="56"/>
          <w:szCs w:val="56"/>
          <w:lang w:val="en-US" w:eastAsia="zh-CN"/>
        </w:rPr>
        <w:t>66万千瓦热电联产项目</w:t>
      </w:r>
    </w:p>
    <w:p w14:paraId="159F65FE">
      <w:pPr>
        <w:pStyle w:val="5"/>
        <w:spacing w:line="600" w:lineRule="auto"/>
        <w:ind w:left="-809" w:leftChars="-337" w:right="-881" w:rightChars="-367" w:firstLine="0"/>
        <w:jc w:val="center"/>
        <w:rPr>
          <w:rFonts w:hint="eastAsia"/>
          <w:b/>
          <w:sz w:val="56"/>
          <w:szCs w:val="56"/>
        </w:rPr>
      </w:pPr>
      <w:r>
        <w:rPr>
          <w:rFonts w:hint="eastAsia" w:ascii="Times New Roman" w:hAnsi="Times New Roman" w:eastAsia="宋体" w:cs="Times New Roman"/>
          <w:b/>
          <w:sz w:val="56"/>
          <w:szCs w:val="56"/>
          <w:lang w:val="zh-CN" w:eastAsia="zh-CN"/>
        </w:rPr>
        <w:t>500kV</w:t>
      </w:r>
      <w:r>
        <w:rPr>
          <w:rFonts w:hint="eastAsia" w:ascii="Times New Roman" w:hAnsi="Times New Roman" w:eastAsia="宋体" w:cs="Times New Roman"/>
          <w:b/>
          <w:sz w:val="56"/>
          <w:szCs w:val="56"/>
          <w:lang w:val="en-US" w:eastAsia="zh-CN"/>
        </w:rPr>
        <w:t>升压</w:t>
      </w:r>
      <w:r>
        <w:rPr>
          <w:rFonts w:hint="eastAsia" w:ascii="Times New Roman" w:hAnsi="Times New Roman" w:eastAsia="宋体" w:cs="Times New Roman"/>
          <w:b/>
          <w:sz w:val="56"/>
          <w:szCs w:val="56"/>
          <w:lang w:val="zh-CN" w:eastAsia="zh-CN"/>
        </w:rPr>
        <w:t>站</w:t>
      </w:r>
      <w:r>
        <w:rPr>
          <w:rFonts w:hint="eastAsia"/>
          <w:b/>
          <w:sz w:val="56"/>
          <w:szCs w:val="56"/>
        </w:rPr>
        <w:t>环境影响评价</w:t>
      </w:r>
    </w:p>
    <w:p w14:paraId="1CF00612">
      <w:pPr>
        <w:pStyle w:val="5"/>
        <w:spacing w:line="600" w:lineRule="auto"/>
        <w:ind w:left="-809" w:leftChars="-337" w:right="-881" w:rightChars="-367" w:firstLine="0"/>
        <w:jc w:val="center"/>
        <w:rPr>
          <w:b/>
          <w:sz w:val="56"/>
          <w:szCs w:val="56"/>
        </w:rPr>
      </w:pPr>
      <w:r>
        <w:rPr>
          <w:rFonts w:hint="eastAsia"/>
          <w:b/>
          <w:sz w:val="56"/>
          <w:szCs w:val="56"/>
        </w:rPr>
        <w:t>公众参与说明</w:t>
      </w:r>
    </w:p>
    <w:p w14:paraId="28A7808A">
      <w:pPr>
        <w:ind w:firstLine="480"/>
        <w:jc w:val="center"/>
        <w:rPr>
          <w:b/>
          <w:bCs/>
          <w:sz w:val="30"/>
          <w:szCs w:val="30"/>
        </w:rPr>
      </w:pPr>
    </w:p>
    <w:p w14:paraId="50D48E21">
      <w:pPr>
        <w:ind w:firstLine="480"/>
        <w:jc w:val="center"/>
        <w:rPr>
          <w:b/>
          <w:bCs/>
          <w:sz w:val="30"/>
          <w:szCs w:val="30"/>
        </w:rPr>
      </w:pPr>
    </w:p>
    <w:p w14:paraId="6B872DD2">
      <w:pPr>
        <w:ind w:firstLine="480"/>
        <w:jc w:val="center"/>
        <w:rPr>
          <w:b/>
          <w:bCs/>
          <w:sz w:val="30"/>
          <w:szCs w:val="30"/>
        </w:rPr>
      </w:pPr>
    </w:p>
    <w:p w14:paraId="397EF95C">
      <w:pPr>
        <w:ind w:firstLine="480"/>
        <w:jc w:val="center"/>
        <w:rPr>
          <w:b/>
          <w:bCs/>
          <w:sz w:val="30"/>
          <w:szCs w:val="30"/>
        </w:rPr>
      </w:pPr>
    </w:p>
    <w:p w14:paraId="1D0D3038">
      <w:pPr>
        <w:ind w:firstLine="480"/>
        <w:jc w:val="center"/>
        <w:rPr>
          <w:b/>
          <w:bCs/>
          <w:sz w:val="30"/>
          <w:szCs w:val="30"/>
        </w:rPr>
      </w:pPr>
    </w:p>
    <w:p w14:paraId="339EDBA0">
      <w:pPr>
        <w:ind w:firstLine="480"/>
        <w:jc w:val="center"/>
        <w:rPr>
          <w:b/>
          <w:bCs/>
          <w:sz w:val="30"/>
          <w:szCs w:val="30"/>
        </w:rPr>
      </w:pPr>
    </w:p>
    <w:p w14:paraId="7EB5A6A0">
      <w:pPr>
        <w:pStyle w:val="15"/>
        <w:rPr>
          <w:b/>
          <w:bCs/>
          <w:sz w:val="30"/>
          <w:szCs w:val="30"/>
        </w:rPr>
      </w:pPr>
    </w:p>
    <w:p w14:paraId="5F2A7C49">
      <w:pPr>
        <w:pStyle w:val="15"/>
        <w:rPr>
          <w:b/>
          <w:bCs/>
          <w:sz w:val="30"/>
          <w:szCs w:val="30"/>
        </w:rPr>
      </w:pPr>
    </w:p>
    <w:p w14:paraId="24DF82A8">
      <w:pPr>
        <w:pStyle w:val="15"/>
        <w:rPr>
          <w:b/>
          <w:bCs/>
          <w:sz w:val="30"/>
          <w:szCs w:val="30"/>
        </w:rPr>
      </w:pPr>
    </w:p>
    <w:p w14:paraId="383385C8">
      <w:pPr>
        <w:ind w:firstLine="480"/>
        <w:jc w:val="center"/>
        <w:rPr>
          <w:b/>
          <w:bCs/>
          <w:sz w:val="30"/>
          <w:szCs w:val="30"/>
        </w:rPr>
      </w:pPr>
    </w:p>
    <w:p w14:paraId="7998AE78">
      <w:pPr>
        <w:spacing w:line="360" w:lineRule="auto"/>
        <w:ind w:firstLine="1405" w:firstLineChars="500"/>
        <w:rPr>
          <w:rFonts w:hint="eastAsia" w:ascii="SimSun-PUA" w:hAnsi="SimSun-PUA" w:eastAsia="SimSun-PUA" w:cs="SimSun-PUA"/>
          <w:b/>
          <w:bCs/>
          <w:sz w:val="32"/>
          <w:szCs w:val="32"/>
          <w:lang w:val="en-US" w:eastAsia="zh-CN"/>
        </w:rPr>
      </w:pPr>
      <w:r>
        <w:rPr>
          <w:rFonts w:hint="eastAsia" w:ascii="SimSun-PUA" w:hAnsi="SimSun-PUA" w:eastAsia="SimSun-PUA" w:cs="SimSun-PUA"/>
          <w:b/>
          <w:bCs/>
          <w:sz w:val="28"/>
        </w:rPr>
        <w:t xml:space="preserve"> </w:t>
      </w:r>
      <w:r>
        <w:rPr>
          <w:rFonts w:ascii="SimSun-PUA" w:hAnsi="SimSun-PUA" w:eastAsia="SimSun-PUA" w:cs="SimSun-PUA"/>
          <w:b/>
          <w:bCs/>
          <w:sz w:val="28"/>
        </w:rPr>
        <w:t xml:space="preserve">  </w:t>
      </w:r>
      <w:r>
        <w:rPr>
          <w:rFonts w:ascii="SimSun-PUA" w:hAnsi="SimSun-PUA" w:eastAsia="SimSun-PUA" w:cs="SimSun-PUA"/>
          <w:b/>
          <w:bCs/>
          <w:sz w:val="32"/>
          <w:szCs w:val="32"/>
        </w:rPr>
        <w:t>建设单位：</w:t>
      </w:r>
      <w:r>
        <w:rPr>
          <w:rFonts w:hint="eastAsia" w:ascii="SimSun-PUA" w:hAnsi="SimSun-PUA" w:eastAsia="SimSun-PUA" w:cs="SimSun-PUA"/>
          <w:b/>
          <w:bCs/>
          <w:sz w:val="32"/>
          <w:szCs w:val="32"/>
          <w:lang w:val="en-US" w:eastAsia="zh-CN"/>
        </w:rPr>
        <w:t>威海普源热</w:t>
      </w:r>
      <w:r>
        <w:rPr>
          <w:rFonts w:hint="default" w:ascii="SimSun-PUA" w:hAnsi="SimSun-PUA" w:eastAsia="SimSun-PUA" w:cs="SimSun-PUA"/>
          <w:b/>
          <w:bCs/>
          <w:sz w:val="32"/>
          <w:szCs w:val="32"/>
          <w:lang w:val="en-US" w:eastAsia="zh-CN"/>
        </w:rPr>
        <w:t>电有限公司</w:t>
      </w:r>
    </w:p>
    <w:p w14:paraId="6A0AD417">
      <w:pPr>
        <w:spacing w:after="104" w:line="500" w:lineRule="exact"/>
        <w:ind w:left="652" w:right="918" w:hanging="10"/>
        <w:jc w:val="center"/>
        <w:rPr>
          <w:b/>
          <w:bCs/>
          <w:sz w:val="32"/>
          <w:szCs w:val="32"/>
        </w:rPr>
      </w:pPr>
      <w:r>
        <w:rPr>
          <w:rFonts w:ascii="SimSun-PUA" w:hAnsi="SimSun-PUA" w:eastAsia="SimSun-PUA" w:cs="SimSun-PUA"/>
          <w:b/>
          <w:bCs/>
          <w:sz w:val="32"/>
          <w:szCs w:val="32"/>
        </w:rPr>
        <w:t>二</w:t>
      </w:r>
      <w:r>
        <w:rPr>
          <w:rFonts w:hint="eastAsia" w:ascii="SimSun-PUA" w:hAnsi="SimSun-PUA" w:eastAsia="SimSun-PUA" w:cs="SimSun-PUA"/>
          <w:b/>
          <w:bCs/>
          <w:sz w:val="32"/>
          <w:szCs w:val="32"/>
          <w:lang w:val="en-US" w:eastAsia="zh-CN"/>
        </w:rPr>
        <w:t>O</w:t>
      </w:r>
      <w:r>
        <w:rPr>
          <w:rFonts w:hint="eastAsia" w:ascii="SimSun-PUA" w:hAnsi="SimSun-PUA" w:eastAsia="SimSun-PUA" w:cs="SimSun-PUA"/>
          <w:b/>
          <w:bCs/>
          <w:sz w:val="32"/>
          <w:szCs w:val="32"/>
        </w:rPr>
        <w:t>二</w:t>
      </w:r>
      <w:r>
        <w:rPr>
          <w:rFonts w:hint="eastAsia" w:ascii="SimSun-PUA" w:hAnsi="SimSun-PUA" w:eastAsia="SimSun-PUA" w:cs="SimSun-PUA"/>
          <w:b/>
          <w:bCs/>
          <w:sz w:val="32"/>
          <w:szCs w:val="32"/>
          <w:lang w:val="en-US" w:eastAsia="zh-CN"/>
        </w:rPr>
        <w:t>五</w:t>
      </w:r>
      <w:r>
        <w:rPr>
          <w:rFonts w:ascii="SimSun-PUA" w:hAnsi="SimSun-PUA" w:eastAsia="SimSun-PUA" w:cs="SimSun-PUA"/>
          <w:b/>
          <w:bCs/>
          <w:sz w:val="32"/>
          <w:szCs w:val="32"/>
        </w:rPr>
        <w:t>年</w:t>
      </w:r>
      <w:r>
        <w:rPr>
          <w:rFonts w:hint="eastAsia" w:ascii="SimSun-PUA" w:hAnsi="SimSun-PUA" w:eastAsia="SimSun-PUA" w:cs="SimSun-PUA"/>
          <w:b/>
          <w:bCs/>
          <w:sz w:val="32"/>
          <w:szCs w:val="32"/>
          <w:lang w:val="en-US" w:eastAsia="zh-CN"/>
        </w:rPr>
        <w:t>十一</w:t>
      </w:r>
      <w:r>
        <w:rPr>
          <w:rFonts w:ascii="SimSun-PUA" w:hAnsi="SimSun-PUA" w:eastAsia="SimSun-PUA" w:cs="SimSun-PUA"/>
          <w:b/>
          <w:bCs/>
          <w:sz w:val="32"/>
          <w:szCs w:val="32"/>
        </w:rPr>
        <w:t>月</w:t>
      </w:r>
    </w:p>
    <w:p w14:paraId="4BD2ECC1">
      <w:pPr>
        <w:ind w:firstLine="480"/>
        <w:jc w:val="center"/>
        <w:rPr>
          <w:b/>
          <w:bCs/>
          <w:sz w:val="30"/>
          <w:szCs w:val="30"/>
        </w:rPr>
        <w:sectPr>
          <w:footerReference r:id="rId5" w:type="default"/>
          <w:pgSz w:w="11906" w:h="16838"/>
          <w:pgMar w:top="1440" w:right="1418" w:bottom="1247" w:left="1701" w:header="851" w:footer="992" w:gutter="0"/>
          <w:cols w:space="425" w:num="1"/>
          <w:docGrid w:type="lines" w:linePitch="312" w:charSpace="0"/>
        </w:sectPr>
      </w:pPr>
    </w:p>
    <w:sdt>
      <w:sdtPr>
        <w:rPr>
          <w:lang w:val="zh-CN"/>
        </w:rPr>
        <w:id w:val="147457207"/>
        <w:docPartObj>
          <w:docPartGallery w:val="Table of Contents"/>
          <w:docPartUnique/>
        </w:docPartObj>
      </w:sdtPr>
      <w:sdtEndPr>
        <w:rPr>
          <w:b/>
          <w:bCs/>
          <w:lang w:val="zh-CN"/>
        </w:rPr>
      </w:sdtEndPr>
      <w:sdtContent>
        <w:sdt>
          <w:sdtPr>
            <w:rPr>
              <w:lang w:val="zh-CN"/>
            </w:rPr>
            <w:id w:val="-700402413"/>
            <w:docPartObj>
              <w:docPartGallery w:val="Table of Contents"/>
              <w:docPartUnique/>
            </w:docPartObj>
          </w:sdtPr>
          <w:sdtEndPr>
            <w:rPr>
              <w:b/>
              <w:bCs/>
              <w:lang w:val="zh-CN"/>
            </w:rPr>
          </w:sdtEndPr>
          <w:sdtContent>
            <w:p w14:paraId="7E37B2A9">
              <w:pPr>
                <w:ind w:firstLine="3840" w:firstLineChars="1600"/>
                <w:rPr>
                  <w:rFonts w:ascii="宋体" w:hAnsi="宋体"/>
                  <w:b/>
                  <w:bCs/>
                  <w:sz w:val="36"/>
                  <w:szCs w:val="36"/>
                  <w:lang w:val="zh-CN"/>
                </w:rPr>
              </w:pPr>
              <w:r>
                <w:rPr>
                  <w:rFonts w:ascii="宋体" w:hAnsi="宋体"/>
                  <w:b/>
                  <w:bCs/>
                  <w:sz w:val="36"/>
                  <w:szCs w:val="36"/>
                  <w:lang w:val="zh-CN"/>
                </w:rPr>
                <w:t>目</w:t>
              </w:r>
              <w:r>
                <w:rPr>
                  <w:rFonts w:hint="eastAsia" w:ascii="宋体" w:hAnsi="宋体"/>
                  <w:b/>
                  <w:bCs/>
                  <w:sz w:val="36"/>
                  <w:szCs w:val="36"/>
                  <w:lang w:val="zh-CN"/>
                </w:rPr>
                <w:t xml:space="preserve"> </w:t>
              </w:r>
              <w:r>
                <w:rPr>
                  <w:rFonts w:ascii="宋体" w:hAnsi="宋体"/>
                  <w:b/>
                  <w:bCs/>
                  <w:sz w:val="36"/>
                  <w:szCs w:val="36"/>
                  <w:lang w:val="zh-CN"/>
                </w:rPr>
                <w:t>录</w:t>
              </w:r>
            </w:p>
            <w:p w14:paraId="1147BC2A">
              <w:pPr>
                <w:rPr>
                  <w:lang w:val="zh-CN"/>
                </w:rPr>
              </w:pPr>
            </w:p>
            <w:p w14:paraId="57CB9DE0">
              <w:pPr>
                <w:pStyle w:val="11"/>
              </w:pPr>
              <w:r>
                <w:fldChar w:fldCharType="begin"/>
              </w:r>
              <w:r>
                <w:instrText xml:space="preserve"> TOC \o "1-3" \h \z \u </w:instrText>
              </w:r>
              <w:r>
                <w:fldChar w:fldCharType="separate"/>
              </w:r>
              <w:r>
                <w:fldChar w:fldCharType="begin"/>
              </w:r>
              <w:r>
                <w:instrText xml:space="preserve"> HYPERLINK \l "_Toc23346415" </w:instrText>
              </w:r>
              <w:r>
                <w:fldChar w:fldCharType="separate"/>
              </w:r>
              <w:r>
                <w:rPr>
                  <w:rStyle w:val="19"/>
                  <w:b w:val="0"/>
                  <w:bCs w:val="0"/>
                </w:rPr>
                <w:t xml:space="preserve">1 </w:t>
              </w:r>
              <w:r>
                <w:rPr>
                  <w:rStyle w:val="19"/>
                  <w:b/>
                  <w:bCs/>
                </w:rPr>
                <w:t>概述</w:t>
              </w:r>
              <w:r>
                <w:tab/>
              </w:r>
              <w:r>
                <w:fldChar w:fldCharType="begin"/>
              </w:r>
              <w:r>
                <w:instrText xml:space="preserve"> PAGEREF _Toc23346415 \h </w:instrText>
              </w:r>
              <w:r>
                <w:fldChar w:fldCharType="separate"/>
              </w:r>
              <w:r>
                <w:t>1</w:t>
              </w:r>
              <w:r>
                <w:fldChar w:fldCharType="end"/>
              </w:r>
              <w:r>
                <w:fldChar w:fldCharType="end"/>
              </w:r>
            </w:p>
            <w:p w14:paraId="1C231134">
              <w:pPr>
                <w:pStyle w:val="11"/>
              </w:pPr>
              <w:r>
                <w:fldChar w:fldCharType="begin"/>
              </w:r>
              <w:r>
                <w:instrText xml:space="preserve"> HYPERLINK \l "_Toc23346416" </w:instrText>
              </w:r>
              <w:r>
                <w:fldChar w:fldCharType="separate"/>
              </w:r>
              <w:r>
                <w:rPr>
                  <w:rStyle w:val="19"/>
                </w:rPr>
                <w:t>2 首次环境影响评价信息公开情况</w:t>
              </w:r>
              <w:r>
                <w:tab/>
              </w:r>
              <w:r>
                <w:fldChar w:fldCharType="begin"/>
              </w:r>
              <w:r>
                <w:instrText xml:space="preserve"> PAGEREF _Toc23346416 \h </w:instrText>
              </w:r>
              <w:r>
                <w:fldChar w:fldCharType="separate"/>
              </w:r>
              <w:r>
                <w:t>2</w:t>
              </w:r>
              <w:r>
                <w:fldChar w:fldCharType="end"/>
              </w:r>
              <w:r>
                <w:fldChar w:fldCharType="end"/>
              </w:r>
            </w:p>
            <w:p w14:paraId="05FEB5BD">
              <w:pPr>
                <w:pStyle w:val="14"/>
                <w:tabs>
                  <w:tab w:val="right" w:leader="dot" w:pos="8777"/>
                </w:tabs>
                <w:ind w:left="480"/>
              </w:pPr>
              <w:r>
                <w:fldChar w:fldCharType="begin"/>
              </w:r>
              <w:r>
                <w:instrText xml:space="preserve"> HYPERLINK \l "_Toc23346417" </w:instrText>
              </w:r>
              <w:r>
                <w:fldChar w:fldCharType="separate"/>
              </w:r>
              <w:r>
                <w:rPr>
                  <w:rStyle w:val="19"/>
                </w:rPr>
                <w:t>2.1 公开内容及日期</w:t>
              </w:r>
              <w:r>
                <w:tab/>
              </w:r>
              <w:r>
                <w:fldChar w:fldCharType="begin"/>
              </w:r>
              <w:r>
                <w:instrText xml:space="preserve"> PAGEREF _Toc23346417 \h </w:instrText>
              </w:r>
              <w:r>
                <w:fldChar w:fldCharType="separate"/>
              </w:r>
              <w:r>
                <w:t>2</w:t>
              </w:r>
              <w:r>
                <w:fldChar w:fldCharType="end"/>
              </w:r>
              <w:r>
                <w:fldChar w:fldCharType="end"/>
              </w:r>
            </w:p>
            <w:p w14:paraId="131E5C44">
              <w:pPr>
                <w:pStyle w:val="14"/>
                <w:tabs>
                  <w:tab w:val="right" w:leader="dot" w:pos="8777"/>
                </w:tabs>
                <w:ind w:left="480"/>
              </w:pPr>
              <w:r>
                <w:fldChar w:fldCharType="begin"/>
              </w:r>
              <w:r>
                <w:instrText xml:space="preserve"> HYPERLINK \l "_Toc23346418" </w:instrText>
              </w:r>
              <w:r>
                <w:fldChar w:fldCharType="separate"/>
              </w:r>
              <w:r>
                <w:rPr>
                  <w:rStyle w:val="19"/>
                </w:rPr>
                <w:t>2.2 公开方式</w:t>
              </w:r>
              <w:r>
                <w:tab/>
              </w:r>
              <w:r>
                <w:fldChar w:fldCharType="begin"/>
              </w:r>
              <w:r>
                <w:instrText xml:space="preserve"> PAGEREF _Toc23346418 \h </w:instrText>
              </w:r>
              <w:r>
                <w:fldChar w:fldCharType="separate"/>
              </w:r>
              <w:r>
                <w:t>2</w:t>
              </w:r>
              <w:r>
                <w:fldChar w:fldCharType="end"/>
              </w:r>
              <w:r>
                <w:fldChar w:fldCharType="end"/>
              </w:r>
            </w:p>
            <w:p w14:paraId="3FA513B3">
              <w:pPr>
                <w:pStyle w:val="14"/>
                <w:tabs>
                  <w:tab w:val="right" w:leader="dot" w:pos="8777"/>
                </w:tabs>
                <w:ind w:left="480"/>
              </w:pPr>
              <w:r>
                <w:fldChar w:fldCharType="begin"/>
              </w:r>
              <w:r>
                <w:instrText xml:space="preserve"> HYPERLINK \l "_Toc23346419" </w:instrText>
              </w:r>
              <w:r>
                <w:fldChar w:fldCharType="separate"/>
              </w:r>
              <w:r>
                <w:rPr>
                  <w:rStyle w:val="19"/>
                </w:rPr>
                <w:t>2.3  公众意见情况</w:t>
              </w:r>
              <w:r>
                <w:tab/>
              </w:r>
              <w:r>
                <w:fldChar w:fldCharType="begin"/>
              </w:r>
              <w:r>
                <w:instrText xml:space="preserve"> PAGEREF _Toc23346419 \h </w:instrText>
              </w:r>
              <w:r>
                <w:fldChar w:fldCharType="separate"/>
              </w:r>
              <w:r>
                <w:t>3</w:t>
              </w:r>
              <w:r>
                <w:fldChar w:fldCharType="end"/>
              </w:r>
              <w:r>
                <w:fldChar w:fldCharType="end"/>
              </w:r>
            </w:p>
            <w:p w14:paraId="33F558BC">
              <w:pPr>
                <w:pStyle w:val="11"/>
              </w:pPr>
              <w:r>
                <w:fldChar w:fldCharType="begin"/>
              </w:r>
              <w:r>
                <w:instrText xml:space="preserve"> HYPERLINK \l "_Toc23346420" </w:instrText>
              </w:r>
              <w:r>
                <w:fldChar w:fldCharType="separate"/>
              </w:r>
              <w:r>
                <w:rPr>
                  <w:rStyle w:val="19"/>
                </w:rPr>
                <w:t>3 征求意见稿公示情况</w:t>
              </w:r>
              <w:r>
                <w:tab/>
              </w:r>
              <w:r>
                <w:rPr>
                  <w:rFonts w:hint="eastAsia"/>
                  <w:lang w:val="en-US" w:eastAsia="zh-CN"/>
                </w:rPr>
                <w:t>3</w:t>
              </w:r>
              <w:r>
                <w:fldChar w:fldCharType="end"/>
              </w:r>
            </w:p>
            <w:p w14:paraId="68EFD410">
              <w:pPr>
                <w:pStyle w:val="14"/>
                <w:tabs>
                  <w:tab w:val="right" w:leader="dot" w:pos="8777"/>
                </w:tabs>
                <w:ind w:left="480"/>
              </w:pPr>
              <w:r>
                <w:fldChar w:fldCharType="begin"/>
              </w:r>
              <w:r>
                <w:instrText xml:space="preserve"> HYPERLINK \l "_Toc23346421" </w:instrText>
              </w:r>
              <w:r>
                <w:fldChar w:fldCharType="separate"/>
              </w:r>
              <w:r>
                <w:rPr>
                  <w:rStyle w:val="19"/>
                </w:rPr>
                <w:t>3.1 公示内容及时限</w:t>
              </w:r>
              <w:r>
                <w:tab/>
              </w:r>
              <w:r>
                <w:rPr>
                  <w:rFonts w:hint="eastAsia"/>
                  <w:lang w:val="en-US" w:eastAsia="zh-CN"/>
                </w:rPr>
                <w:t>3</w:t>
              </w:r>
              <w:r>
                <w:fldChar w:fldCharType="end"/>
              </w:r>
            </w:p>
            <w:p w14:paraId="3FDDF8C0">
              <w:pPr>
                <w:pStyle w:val="14"/>
                <w:tabs>
                  <w:tab w:val="right" w:leader="dot" w:pos="8777"/>
                </w:tabs>
                <w:ind w:left="480"/>
              </w:pPr>
              <w:r>
                <w:fldChar w:fldCharType="begin"/>
              </w:r>
              <w:r>
                <w:instrText xml:space="preserve"> HYPERLINK \l "_Toc23346422" </w:instrText>
              </w:r>
              <w:r>
                <w:fldChar w:fldCharType="separate"/>
              </w:r>
              <w:r>
                <w:rPr>
                  <w:rStyle w:val="19"/>
                </w:rPr>
                <w:t>3.2 公示方式</w:t>
              </w:r>
              <w:r>
                <w:tab/>
              </w:r>
              <w:r>
                <w:rPr>
                  <w:rFonts w:hint="eastAsia"/>
                  <w:lang w:val="en-US" w:eastAsia="zh-CN"/>
                </w:rPr>
                <w:t>4</w:t>
              </w:r>
              <w:r>
                <w:fldChar w:fldCharType="end"/>
              </w:r>
            </w:p>
            <w:p w14:paraId="64003E54">
              <w:pPr>
                <w:pStyle w:val="7"/>
                <w:tabs>
                  <w:tab w:val="right" w:leader="dot" w:pos="8777"/>
                </w:tabs>
                <w:ind w:left="960"/>
              </w:pPr>
              <w:r>
                <w:fldChar w:fldCharType="begin"/>
              </w:r>
              <w:r>
                <w:instrText xml:space="preserve"> HYPERLINK \l "_Toc23346423" </w:instrText>
              </w:r>
              <w:r>
                <w:fldChar w:fldCharType="separate"/>
              </w:r>
              <w:r>
                <w:rPr>
                  <w:rStyle w:val="19"/>
                </w:rPr>
                <w:t>3.2.1 网络</w:t>
              </w:r>
              <w:r>
                <w:tab/>
              </w:r>
              <w:r>
                <w:rPr>
                  <w:rFonts w:hint="eastAsia"/>
                  <w:lang w:val="en-US" w:eastAsia="zh-CN"/>
                </w:rPr>
                <w:t>4</w:t>
              </w:r>
              <w:r>
                <w:fldChar w:fldCharType="end"/>
              </w:r>
            </w:p>
            <w:p w14:paraId="44F76D40">
              <w:pPr>
                <w:pStyle w:val="7"/>
                <w:tabs>
                  <w:tab w:val="right" w:leader="dot" w:pos="8777"/>
                </w:tabs>
                <w:ind w:left="960"/>
              </w:pPr>
              <w:r>
                <w:fldChar w:fldCharType="begin"/>
              </w:r>
              <w:r>
                <w:instrText xml:space="preserve"> HYPERLINK \l "_Toc23346424" </w:instrText>
              </w:r>
              <w:r>
                <w:fldChar w:fldCharType="separate"/>
              </w:r>
              <w:r>
                <w:rPr>
                  <w:rStyle w:val="19"/>
                </w:rPr>
                <w:t>3.2.2 村庄张贴</w:t>
              </w:r>
              <w:r>
                <w:tab/>
              </w:r>
              <w:r>
                <w:rPr>
                  <w:rFonts w:hint="eastAsia"/>
                  <w:lang w:val="en-US" w:eastAsia="zh-CN"/>
                </w:rPr>
                <w:t>4</w:t>
              </w:r>
              <w:r>
                <w:fldChar w:fldCharType="end"/>
              </w:r>
            </w:p>
            <w:p w14:paraId="28419A97">
              <w:pPr>
                <w:pStyle w:val="7"/>
                <w:tabs>
                  <w:tab w:val="right" w:leader="dot" w:pos="8777"/>
                </w:tabs>
                <w:ind w:left="960"/>
              </w:pPr>
              <w:r>
                <w:fldChar w:fldCharType="begin"/>
              </w:r>
              <w:r>
                <w:instrText xml:space="preserve"> HYPERLINK \l "_Toc23346425" </w:instrText>
              </w:r>
              <w:r>
                <w:fldChar w:fldCharType="separate"/>
              </w:r>
              <w:r>
                <w:rPr>
                  <w:rStyle w:val="19"/>
                </w:rPr>
                <w:t>3.2.3 报纸公示</w:t>
              </w:r>
              <w:r>
                <w:tab/>
              </w:r>
              <w:r>
                <w:rPr>
                  <w:rFonts w:hint="eastAsia"/>
                  <w:lang w:val="en-US" w:eastAsia="zh-CN"/>
                </w:rPr>
                <w:t>5</w:t>
              </w:r>
              <w:r>
                <w:fldChar w:fldCharType="end"/>
              </w:r>
            </w:p>
            <w:p w14:paraId="2D4BC1F9">
              <w:pPr>
                <w:pStyle w:val="14"/>
                <w:tabs>
                  <w:tab w:val="right" w:leader="dot" w:pos="8777"/>
                </w:tabs>
                <w:ind w:left="480"/>
              </w:pPr>
              <w:r>
                <w:fldChar w:fldCharType="begin"/>
              </w:r>
              <w:r>
                <w:instrText xml:space="preserve"> HYPERLINK \l "_Toc23346426" </w:instrText>
              </w:r>
              <w:r>
                <w:fldChar w:fldCharType="separate"/>
              </w:r>
              <w:r>
                <w:rPr>
                  <w:rStyle w:val="19"/>
                </w:rPr>
                <w:t>3.3 查阅情况</w:t>
              </w:r>
              <w:r>
                <w:tab/>
              </w:r>
              <w:r>
                <w:rPr>
                  <w:rFonts w:hint="eastAsia"/>
                  <w:lang w:val="en-US" w:eastAsia="zh-CN"/>
                </w:rPr>
                <w:t>8</w:t>
              </w:r>
              <w:r>
                <w:fldChar w:fldCharType="end"/>
              </w:r>
            </w:p>
            <w:p w14:paraId="3BEA1866">
              <w:pPr>
                <w:pStyle w:val="14"/>
                <w:tabs>
                  <w:tab w:val="right" w:leader="dot" w:pos="8777"/>
                </w:tabs>
                <w:ind w:left="480"/>
              </w:pPr>
              <w:r>
                <w:fldChar w:fldCharType="begin"/>
              </w:r>
              <w:r>
                <w:instrText xml:space="preserve"> HYPERLINK \l "_Toc23346427" </w:instrText>
              </w:r>
              <w:r>
                <w:fldChar w:fldCharType="separate"/>
              </w:r>
              <w:r>
                <w:rPr>
                  <w:rStyle w:val="19"/>
                </w:rPr>
                <w:t>3.4 公众提出意见情况</w:t>
              </w:r>
              <w:r>
                <w:tab/>
              </w:r>
              <w:r>
                <w:rPr>
                  <w:rFonts w:hint="eastAsia"/>
                  <w:lang w:val="en-US" w:eastAsia="zh-CN"/>
                </w:rPr>
                <w:t>8</w:t>
              </w:r>
              <w:r>
                <w:fldChar w:fldCharType="end"/>
              </w:r>
            </w:p>
            <w:p w14:paraId="0F117CB6">
              <w:pPr>
                <w:pStyle w:val="11"/>
              </w:pPr>
              <w:r>
                <w:fldChar w:fldCharType="begin"/>
              </w:r>
              <w:r>
                <w:instrText xml:space="preserve"> HYPERLINK \l "_Toc23346428" </w:instrText>
              </w:r>
              <w:r>
                <w:fldChar w:fldCharType="separate"/>
              </w:r>
              <w:r>
                <w:rPr>
                  <w:rStyle w:val="19"/>
                </w:rPr>
                <w:t>4 公众意见处理情况</w:t>
              </w:r>
              <w:r>
                <w:tab/>
              </w:r>
              <w:r>
                <w:rPr>
                  <w:rFonts w:hint="eastAsia"/>
                  <w:lang w:val="en-US" w:eastAsia="zh-CN"/>
                </w:rPr>
                <w:t>8</w:t>
              </w:r>
              <w:r>
                <w:fldChar w:fldCharType="end"/>
              </w:r>
            </w:p>
            <w:p w14:paraId="142EDBE8">
              <w:pPr>
                <w:pStyle w:val="11"/>
              </w:pPr>
              <w:r>
                <w:fldChar w:fldCharType="begin"/>
              </w:r>
              <w:r>
                <w:instrText xml:space="preserve"> HYPERLINK \l "_Toc23346429" </w:instrText>
              </w:r>
              <w:r>
                <w:fldChar w:fldCharType="separate"/>
              </w:r>
              <w:r>
                <w:rPr>
                  <w:rStyle w:val="19"/>
                </w:rPr>
                <w:t>5 报批前公开情况</w:t>
              </w:r>
              <w:r>
                <w:tab/>
              </w:r>
              <w:r>
                <w:rPr>
                  <w:rFonts w:hint="eastAsia"/>
                  <w:lang w:val="en-US" w:eastAsia="zh-CN"/>
                </w:rPr>
                <w:t>8</w:t>
              </w:r>
              <w:r>
                <w:fldChar w:fldCharType="end"/>
              </w:r>
            </w:p>
            <w:p w14:paraId="754334D2">
              <w:pPr>
                <w:pStyle w:val="14"/>
                <w:tabs>
                  <w:tab w:val="right" w:leader="dot" w:pos="8777"/>
                </w:tabs>
                <w:ind w:left="480"/>
              </w:pPr>
              <w:r>
                <w:fldChar w:fldCharType="begin"/>
              </w:r>
              <w:r>
                <w:instrText xml:space="preserve"> HYPERLINK \l "_Toc23346430" </w:instrText>
              </w:r>
              <w:r>
                <w:fldChar w:fldCharType="separate"/>
              </w:r>
              <w:r>
                <w:rPr>
                  <w:rStyle w:val="19"/>
                </w:rPr>
                <w:t>5.1 公开内容及日期</w:t>
              </w:r>
              <w:r>
                <w:tab/>
              </w:r>
              <w:r>
                <w:rPr>
                  <w:rFonts w:hint="eastAsia"/>
                  <w:lang w:val="en-US" w:eastAsia="zh-CN"/>
                </w:rPr>
                <w:t>8</w:t>
              </w:r>
              <w:r>
                <w:fldChar w:fldCharType="end"/>
              </w:r>
            </w:p>
            <w:p w14:paraId="2B5116DD">
              <w:pPr>
                <w:pStyle w:val="14"/>
                <w:tabs>
                  <w:tab w:val="right" w:leader="dot" w:pos="8777"/>
                </w:tabs>
                <w:ind w:left="480"/>
              </w:pPr>
              <w:r>
                <w:fldChar w:fldCharType="begin"/>
              </w:r>
              <w:r>
                <w:instrText xml:space="preserve"> HYPERLINK \l "_Toc23346431" </w:instrText>
              </w:r>
              <w:r>
                <w:fldChar w:fldCharType="separate"/>
              </w:r>
              <w:r>
                <w:rPr>
                  <w:rStyle w:val="19"/>
                </w:rPr>
                <w:t>5.2 公开方式</w:t>
              </w:r>
              <w:r>
                <w:tab/>
              </w:r>
              <w:r>
                <w:rPr>
                  <w:rFonts w:hint="eastAsia"/>
                  <w:lang w:val="en-US" w:eastAsia="zh-CN"/>
                </w:rPr>
                <w:t>9</w:t>
              </w:r>
              <w:r>
                <w:fldChar w:fldCharType="end"/>
              </w:r>
            </w:p>
            <w:p w14:paraId="612438CD">
              <w:pPr>
                <w:pStyle w:val="11"/>
              </w:pPr>
              <w:r>
                <w:fldChar w:fldCharType="begin"/>
              </w:r>
              <w:r>
                <w:instrText xml:space="preserve"> HYPERLINK \l "_Toc23346432" </w:instrText>
              </w:r>
              <w:r>
                <w:fldChar w:fldCharType="separate"/>
              </w:r>
              <w:r>
                <w:rPr>
                  <w:rStyle w:val="19"/>
                </w:rPr>
                <w:t>6 符合性分析</w:t>
              </w:r>
              <w:r>
                <w:tab/>
              </w:r>
              <w:r>
                <w:rPr>
                  <w:rFonts w:hint="eastAsia"/>
                  <w:lang w:val="en-US" w:eastAsia="zh-CN"/>
                </w:rPr>
                <w:t>9</w:t>
              </w:r>
              <w:r>
                <w:fldChar w:fldCharType="end"/>
              </w:r>
            </w:p>
            <w:p w14:paraId="3B133F1F">
              <w:pPr>
                <w:pStyle w:val="11"/>
                <w:rPr>
                  <w:rFonts w:hint="eastAsia" w:eastAsia="宋体"/>
                  <w:lang w:val="en-US" w:eastAsia="zh-CN"/>
                </w:rPr>
              </w:pPr>
              <w:r>
                <w:fldChar w:fldCharType="begin"/>
              </w:r>
              <w:r>
                <w:instrText xml:space="preserve"> HYPERLINK \l "_Toc23346433" </w:instrText>
              </w:r>
              <w:r>
                <w:fldChar w:fldCharType="separate"/>
              </w:r>
              <w:r>
                <w:rPr>
                  <w:rStyle w:val="19"/>
                </w:rPr>
                <w:t>7 诚信承诺</w:t>
              </w:r>
              <w:r>
                <w:tab/>
              </w:r>
              <w:r>
                <w:rPr>
                  <w:rFonts w:hint="eastAsia"/>
                  <w:lang w:val="en-US" w:eastAsia="zh-CN"/>
                </w:rPr>
                <w:t>1</w:t>
              </w:r>
              <w:r>
                <w:fldChar w:fldCharType="end"/>
              </w:r>
              <w:r>
                <w:rPr>
                  <w:rFonts w:hint="eastAsia"/>
                  <w:lang w:val="en-US" w:eastAsia="zh-CN"/>
                </w:rPr>
                <w:t>0</w:t>
              </w:r>
            </w:p>
            <w:p w14:paraId="25D539D8">
              <w:pPr>
                <w:pStyle w:val="11"/>
                <w:rPr>
                  <w:rFonts w:hint="eastAsia" w:eastAsia="宋体"/>
                  <w:lang w:val="en-US" w:eastAsia="zh-CN"/>
                </w:rPr>
              </w:pPr>
              <w:r>
                <w:fldChar w:fldCharType="begin"/>
              </w:r>
              <w:r>
                <w:instrText xml:space="preserve"> HYPERLINK \l "_Toc23346434" </w:instrText>
              </w:r>
              <w:r>
                <w:fldChar w:fldCharType="separate"/>
              </w:r>
              <w:r>
                <w:rPr>
                  <w:rStyle w:val="19"/>
                </w:rPr>
                <w:t>8 附件</w:t>
              </w:r>
              <w:r>
                <w:tab/>
              </w:r>
              <w:r>
                <w:rPr>
                  <w:rFonts w:hint="eastAsia"/>
                  <w:lang w:val="en-US" w:eastAsia="zh-CN"/>
                </w:rPr>
                <w:t>1</w:t>
              </w:r>
              <w:r>
                <w:fldChar w:fldCharType="end"/>
              </w:r>
              <w:r>
                <w:rPr>
                  <w:rFonts w:hint="eastAsia"/>
                  <w:lang w:val="en-US" w:eastAsia="zh-CN"/>
                </w:rPr>
                <w:t>1</w:t>
              </w:r>
            </w:p>
            <w:p w14:paraId="7E8742F1">
              <w:r>
                <w:rPr>
                  <w:b/>
                  <w:bCs/>
                  <w:lang w:val="zh-CN"/>
                </w:rPr>
                <w:fldChar w:fldCharType="end"/>
              </w:r>
            </w:p>
          </w:sdtContent>
        </w:sdt>
      </w:sdtContent>
    </w:sdt>
    <w:p w14:paraId="1DC1E532">
      <w:pPr>
        <w:ind w:firstLine="482"/>
        <w:rPr>
          <w:b/>
          <w:bCs/>
          <w:sz w:val="30"/>
          <w:szCs w:val="30"/>
        </w:rPr>
      </w:pPr>
    </w:p>
    <w:p w14:paraId="403F9A82">
      <w:pPr>
        <w:ind w:firstLine="482"/>
        <w:rPr>
          <w:b/>
          <w:bCs/>
          <w:sz w:val="30"/>
          <w:szCs w:val="30"/>
        </w:rPr>
      </w:pPr>
    </w:p>
    <w:p w14:paraId="4757183B">
      <w:pPr>
        <w:ind w:firstLine="480"/>
        <w:jc w:val="center"/>
        <w:rPr>
          <w:b/>
          <w:bCs/>
          <w:sz w:val="30"/>
          <w:szCs w:val="30"/>
        </w:rPr>
      </w:pPr>
    </w:p>
    <w:p w14:paraId="45CDD6CC">
      <w:pPr>
        <w:rPr>
          <w:sz w:val="30"/>
          <w:szCs w:val="30"/>
        </w:rPr>
        <w:sectPr>
          <w:footerReference r:id="rId6" w:type="default"/>
          <w:pgSz w:w="11906" w:h="16838"/>
          <w:pgMar w:top="1440" w:right="1418" w:bottom="1247" w:left="1701" w:header="851" w:footer="794" w:gutter="0"/>
          <w:pgNumType w:fmt="upperRoman" w:start="1"/>
          <w:cols w:space="425" w:num="1"/>
          <w:docGrid w:type="lines" w:linePitch="326" w:charSpace="0"/>
        </w:sectPr>
      </w:pPr>
    </w:p>
    <w:p w14:paraId="5E6450FB">
      <w:pPr>
        <w:pStyle w:val="2"/>
        <w:spacing w:before="326" w:beforeLines="100" w:after="326" w:afterLines="100" w:line="360" w:lineRule="auto"/>
      </w:pPr>
      <w:bookmarkStart w:id="0" w:name="_Toc23346415"/>
      <w:r>
        <w:rPr>
          <w:rFonts w:hint="eastAsia"/>
        </w:rPr>
        <w:t>1</w:t>
      </w:r>
      <w:r>
        <w:t xml:space="preserve"> </w:t>
      </w:r>
      <w:r>
        <w:rPr>
          <w:rFonts w:hint="eastAsia"/>
        </w:rPr>
        <w:t>概述</w:t>
      </w:r>
      <w:bookmarkEnd w:id="0"/>
    </w:p>
    <w:p w14:paraId="432BD8A1">
      <w:pPr>
        <w:ind w:firstLine="480" w:firstLineChars="200"/>
        <w:rPr>
          <w:szCs w:val="24"/>
        </w:rPr>
      </w:pPr>
      <w:r>
        <w:rPr>
          <w:rFonts w:hint="eastAsia"/>
          <w:szCs w:val="24"/>
        </w:rPr>
        <w:t>为了解本项目周边公众对项目建设所持有的观点和态度，了解本项目对社会、经济及环境的影响范围和影响程度，使得环境影响评价工作民主化和公众化，必须进行公众参与。</w:t>
      </w:r>
    </w:p>
    <w:p w14:paraId="0025DF67">
      <w:pPr>
        <w:ind w:firstLine="480" w:firstLineChars="200"/>
        <w:rPr>
          <w:szCs w:val="24"/>
        </w:rPr>
      </w:pPr>
      <w:r>
        <w:rPr>
          <w:rFonts w:hint="eastAsia"/>
          <w:szCs w:val="24"/>
        </w:rPr>
        <w:t>公众参与是建设项目通过环评工作与公众之间进行的双向交流，其目的是让公众对本工程充分了解，给公众以表达意见的机会，增强环境污染与治理的透明度，提公众的环保意识，维护公众的切身利益，主要表现在：（</w:t>
      </w:r>
      <w:r>
        <w:rPr>
          <w:szCs w:val="24"/>
        </w:rPr>
        <w:t>1</w:t>
      </w:r>
      <w:r>
        <w:rPr>
          <w:rFonts w:hint="eastAsia"/>
          <w:szCs w:val="24"/>
        </w:rPr>
        <w:t>）让公众了解、充分认可项目，从而使项目发挥更好的环境和社会效益；（</w:t>
      </w:r>
      <w:r>
        <w:rPr>
          <w:szCs w:val="24"/>
        </w:rPr>
        <w:t>2</w:t>
      </w:r>
      <w:r>
        <w:rPr>
          <w:rFonts w:hint="eastAsia"/>
          <w:szCs w:val="24"/>
        </w:rPr>
        <w:t>）让公众参与是协调工程建设与社会影响的一种重要手段，确认项目引起或者可能引起的所有重大环境问题已在环境影响报告书中得到分析与论证；（</w:t>
      </w:r>
      <w:r>
        <w:rPr>
          <w:szCs w:val="24"/>
        </w:rPr>
        <w:t>3</w:t>
      </w:r>
      <w:r>
        <w:rPr>
          <w:rFonts w:hint="eastAsia"/>
          <w:szCs w:val="24"/>
        </w:rPr>
        <w:t>）确认环保措施的合理性与可行性；（</w:t>
      </w:r>
      <w:r>
        <w:rPr>
          <w:szCs w:val="24"/>
        </w:rPr>
        <w:t>4</w:t>
      </w:r>
      <w:r>
        <w:rPr>
          <w:rFonts w:hint="eastAsia"/>
          <w:szCs w:val="24"/>
        </w:rPr>
        <w:t>）提出公众对项目的各种看法和意见，并在制定环保措施时充分考虑公众要求。通过公众的参与，辨析公众关注的问题，有利于化解不同矛盾，制定合理的环保措施，使建设项目能被公众充分认可，更有效地提高项目的环境和长远效益。</w:t>
      </w:r>
    </w:p>
    <w:p w14:paraId="13227871">
      <w:pPr>
        <w:spacing w:line="360" w:lineRule="auto"/>
        <w:ind w:firstLine="480" w:firstLineChars="200"/>
        <w:rPr>
          <w:rFonts w:ascii="宋体" w:hAnsi="宋体" w:cs="SimSun-PUA"/>
          <w:szCs w:val="24"/>
        </w:rPr>
      </w:pPr>
      <w:r>
        <w:rPr>
          <w:rFonts w:hint="eastAsia" w:cs="Times New Roman"/>
          <w:sz w:val="24"/>
          <w:szCs w:val="24"/>
          <w:highlight w:val="none"/>
          <w:lang w:val="en-US" w:eastAsia="zh-CN"/>
        </w:rPr>
        <w:t>威海普源热</w:t>
      </w:r>
      <w:r>
        <w:rPr>
          <w:rFonts w:hint="default" w:ascii="Times New Roman" w:hAnsi="Times New Roman" w:eastAsia="宋体" w:cs="Times New Roman"/>
          <w:sz w:val="24"/>
          <w:szCs w:val="24"/>
          <w:highlight w:val="none"/>
          <w:lang w:val="en-US" w:eastAsia="zh-CN"/>
        </w:rPr>
        <w:t>电有限公司</w:t>
      </w:r>
      <w:r>
        <w:rPr>
          <w:rFonts w:hint="eastAsia"/>
          <w:szCs w:val="24"/>
        </w:rPr>
        <w:t>主</w:t>
      </w:r>
      <w:r>
        <w:rPr>
          <w:rFonts w:hint="eastAsia" w:ascii="宋体" w:hAnsi="宋体" w:cs="SimSun-PUA"/>
          <w:szCs w:val="24"/>
        </w:rPr>
        <w:t>要通过网站公示、村庄张贴公示和报纸公示相结合的方式进行调查。</w:t>
      </w:r>
    </w:p>
    <w:p w14:paraId="453417E3">
      <w:pPr>
        <w:ind w:firstLine="480" w:firstLineChars="200"/>
        <w:rPr>
          <w:rFonts w:ascii="宋体" w:hAnsi="宋体"/>
          <w:szCs w:val="24"/>
        </w:rPr>
      </w:pPr>
      <w:r>
        <w:rPr>
          <w:rFonts w:hint="eastAsia" w:ascii="宋体" w:hAnsi="宋体"/>
          <w:szCs w:val="24"/>
        </w:rPr>
        <w:t>根据《环境影响评价公众参与办法》（</w:t>
      </w:r>
      <w:r>
        <w:rPr>
          <w:szCs w:val="24"/>
        </w:rPr>
        <w:t>2019年1月1日起实施</w:t>
      </w:r>
      <w:r>
        <w:rPr>
          <w:rFonts w:hint="eastAsia" w:ascii="宋体" w:hAnsi="宋体"/>
          <w:szCs w:val="24"/>
        </w:rPr>
        <w:t>），认真落实了环境影响评价信息公开工作，调查公众对项目建设、运行和环保治理措施等方面的意见和建议。</w:t>
      </w:r>
    </w:p>
    <w:p w14:paraId="24DE0A4C">
      <w:pPr>
        <w:ind w:firstLine="480" w:firstLineChars="200"/>
        <w:rPr>
          <w:rFonts w:ascii="宋体" w:hAnsi="宋体"/>
          <w:szCs w:val="24"/>
        </w:rPr>
      </w:pPr>
      <w:r>
        <w:rPr>
          <w:rFonts w:hint="eastAsia" w:ascii="宋体" w:hAnsi="宋体"/>
          <w:szCs w:val="24"/>
        </w:rPr>
        <w:t>在公众参与过程中，为了使公众对拟建设项目情况有所了解，并做出公正合理的决定，对公众提出的疑问及对项目的不解之处，尽可能给予详尽的解答。</w:t>
      </w:r>
    </w:p>
    <w:p w14:paraId="30C6F371">
      <w:pPr>
        <w:ind w:firstLine="480" w:firstLineChars="200"/>
        <w:rPr>
          <w:rFonts w:ascii="宋体" w:hAnsi="宋体"/>
          <w:szCs w:val="24"/>
        </w:rPr>
      </w:pPr>
      <w:r>
        <w:rPr>
          <w:rFonts w:hint="eastAsia" w:ascii="宋体" w:hAnsi="宋体"/>
          <w:szCs w:val="24"/>
        </w:rPr>
        <w:t>公众参与调查方式详见表</w:t>
      </w:r>
      <w:r>
        <w:rPr>
          <w:szCs w:val="24"/>
        </w:rPr>
        <w:t>1.1-1</w:t>
      </w:r>
      <w:r>
        <w:rPr>
          <w:rFonts w:hint="eastAsia" w:ascii="宋体" w:hAnsi="宋体"/>
          <w:szCs w:val="24"/>
        </w:rPr>
        <w:t>。</w:t>
      </w:r>
    </w:p>
    <w:p w14:paraId="57E0732D">
      <w:pPr>
        <w:ind w:firstLine="482" w:firstLineChars="200"/>
        <w:jc w:val="center"/>
        <w:rPr>
          <w:rFonts w:ascii="宋体" w:hAnsi="宋体"/>
          <w:b/>
          <w:bCs/>
          <w:szCs w:val="24"/>
        </w:rPr>
      </w:pPr>
      <w:r>
        <w:rPr>
          <w:rFonts w:hint="eastAsia" w:ascii="宋体" w:hAnsi="宋体"/>
          <w:b/>
          <w:bCs/>
          <w:szCs w:val="24"/>
        </w:rPr>
        <w:t>表</w:t>
      </w:r>
      <w:r>
        <w:rPr>
          <w:b/>
          <w:bCs/>
          <w:szCs w:val="24"/>
        </w:rPr>
        <w:t xml:space="preserve">1.1-1 </w:t>
      </w:r>
      <w:r>
        <w:rPr>
          <w:rFonts w:hint="eastAsia" w:ascii="宋体" w:hAnsi="宋体"/>
          <w:b/>
          <w:bCs/>
          <w:szCs w:val="24"/>
        </w:rPr>
        <w:t>公众参与调查情况</w:t>
      </w:r>
    </w:p>
    <w:tbl>
      <w:tblPr>
        <w:tblStyle w:val="17"/>
        <w:tblW w:w="4933"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574"/>
        <w:gridCol w:w="1534"/>
        <w:gridCol w:w="1528"/>
        <w:gridCol w:w="2259"/>
        <w:gridCol w:w="1987"/>
      </w:tblGrid>
      <w:tr w14:paraId="627FB04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blHeader/>
          <w:jc w:val="center"/>
        </w:trPr>
        <w:tc>
          <w:tcPr>
            <w:tcW w:w="1749" w:type="pct"/>
            <w:gridSpan w:val="2"/>
          </w:tcPr>
          <w:p w14:paraId="503F6323">
            <w:pPr>
              <w:spacing w:line="240" w:lineRule="auto"/>
              <w:jc w:val="center"/>
              <w:rPr>
                <w:b/>
                <w:bCs/>
                <w:sz w:val="21"/>
                <w:szCs w:val="21"/>
              </w:rPr>
            </w:pPr>
            <w:r>
              <w:rPr>
                <w:rFonts w:hint="eastAsia"/>
                <w:b/>
                <w:bCs/>
                <w:sz w:val="21"/>
                <w:szCs w:val="21"/>
              </w:rPr>
              <w:t>方式</w:t>
            </w:r>
          </w:p>
        </w:tc>
        <w:tc>
          <w:tcPr>
            <w:tcW w:w="860" w:type="pct"/>
          </w:tcPr>
          <w:p w14:paraId="6217C2F8">
            <w:pPr>
              <w:spacing w:line="240" w:lineRule="auto"/>
              <w:jc w:val="center"/>
              <w:rPr>
                <w:b/>
                <w:bCs/>
                <w:sz w:val="21"/>
                <w:szCs w:val="21"/>
              </w:rPr>
            </w:pPr>
            <w:r>
              <w:rPr>
                <w:rFonts w:hint="eastAsia"/>
                <w:b/>
                <w:bCs/>
                <w:sz w:val="21"/>
                <w:szCs w:val="21"/>
              </w:rPr>
              <w:t>时间</w:t>
            </w:r>
          </w:p>
        </w:tc>
        <w:tc>
          <w:tcPr>
            <w:tcW w:w="1271" w:type="pct"/>
          </w:tcPr>
          <w:p w14:paraId="61859C15">
            <w:pPr>
              <w:spacing w:line="240" w:lineRule="auto"/>
              <w:jc w:val="center"/>
              <w:rPr>
                <w:b/>
                <w:bCs/>
                <w:sz w:val="21"/>
                <w:szCs w:val="21"/>
              </w:rPr>
            </w:pPr>
            <w:r>
              <w:rPr>
                <w:rFonts w:hint="eastAsia"/>
                <w:b/>
                <w:bCs/>
                <w:sz w:val="21"/>
                <w:szCs w:val="21"/>
              </w:rPr>
              <w:t>活动对象</w:t>
            </w:r>
          </w:p>
        </w:tc>
        <w:tc>
          <w:tcPr>
            <w:tcW w:w="1118" w:type="pct"/>
          </w:tcPr>
          <w:p w14:paraId="40E380C8">
            <w:pPr>
              <w:spacing w:line="240" w:lineRule="auto"/>
              <w:jc w:val="center"/>
              <w:rPr>
                <w:b/>
                <w:bCs/>
                <w:sz w:val="21"/>
                <w:szCs w:val="21"/>
              </w:rPr>
            </w:pPr>
            <w:r>
              <w:rPr>
                <w:rFonts w:hint="eastAsia"/>
                <w:b/>
                <w:bCs/>
                <w:sz w:val="21"/>
                <w:szCs w:val="21"/>
              </w:rPr>
              <w:t>地点</w:t>
            </w:r>
          </w:p>
        </w:tc>
      </w:tr>
      <w:tr w14:paraId="2ED7AC9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75" w:hRule="atLeast"/>
          <w:jc w:val="center"/>
        </w:trPr>
        <w:tc>
          <w:tcPr>
            <w:tcW w:w="886" w:type="pct"/>
            <w:vAlign w:val="center"/>
          </w:tcPr>
          <w:p w14:paraId="42453F72">
            <w:pPr>
              <w:spacing w:line="240" w:lineRule="exact"/>
              <w:jc w:val="center"/>
              <w:rPr>
                <w:sz w:val="21"/>
                <w:szCs w:val="21"/>
              </w:rPr>
            </w:pPr>
            <w:r>
              <w:rPr>
                <w:rFonts w:hint="eastAsia"/>
                <w:sz w:val="21"/>
                <w:szCs w:val="21"/>
              </w:rPr>
              <w:t>一次公示</w:t>
            </w:r>
          </w:p>
        </w:tc>
        <w:tc>
          <w:tcPr>
            <w:tcW w:w="863" w:type="pct"/>
            <w:vAlign w:val="center"/>
          </w:tcPr>
          <w:p w14:paraId="41D555B6">
            <w:pPr>
              <w:spacing w:line="240" w:lineRule="exact"/>
              <w:jc w:val="center"/>
              <w:rPr>
                <w:sz w:val="21"/>
                <w:szCs w:val="21"/>
              </w:rPr>
            </w:pPr>
            <w:r>
              <w:rPr>
                <w:rFonts w:hint="eastAsia"/>
                <w:sz w:val="21"/>
                <w:szCs w:val="21"/>
              </w:rPr>
              <w:t>网站公示</w:t>
            </w:r>
          </w:p>
        </w:tc>
        <w:tc>
          <w:tcPr>
            <w:tcW w:w="860" w:type="pct"/>
            <w:vAlign w:val="center"/>
          </w:tcPr>
          <w:p w14:paraId="44724BF0">
            <w:pPr>
              <w:spacing w:line="240" w:lineRule="exact"/>
              <w:jc w:val="center"/>
              <w:rPr>
                <w:rFonts w:hint="default"/>
                <w:sz w:val="21"/>
                <w:szCs w:val="21"/>
                <w:lang w:val="en-US"/>
              </w:rPr>
            </w:pPr>
            <w:r>
              <w:rPr>
                <w:rFonts w:hint="eastAsia"/>
                <w:sz w:val="21"/>
                <w:szCs w:val="21"/>
              </w:rPr>
              <w:t>2</w:t>
            </w:r>
            <w:r>
              <w:rPr>
                <w:sz w:val="21"/>
                <w:szCs w:val="21"/>
              </w:rPr>
              <w:t>02</w:t>
            </w:r>
            <w:r>
              <w:rPr>
                <w:rFonts w:hint="eastAsia"/>
                <w:sz w:val="21"/>
                <w:szCs w:val="21"/>
                <w:lang w:val="en-US" w:eastAsia="zh-CN"/>
              </w:rPr>
              <w:t>5</w:t>
            </w:r>
            <w:r>
              <w:rPr>
                <w:sz w:val="21"/>
                <w:szCs w:val="21"/>
              </w:rPr>
              <w:t>.</w:t>
            </w:r>
            <w:r>
              <w:rPr>
                <w:rFonts w:hint="eastAsia"/>
                <w:sz w:val="21"/>
                <w:szCs w:val="21"/>
                <w:lang w:val="en-US" w:eastAsia="zh-CN"/>
              </w:rPr>
              <w:t>09</w:t>
            </w:r>
            <w:r>
              <w:rPr>
                <w:sz w:val="21"/>
                <w:szCs w:val="21"/>
              </w:rPr>
              <w:t>.</w:t>
            </w:r>
            <w:r>
              <w:rPr>
                <w:rFonts w:hint="eastAsia"/>
                <w:sz w:val="21"/>
                <w:szCs w:val="21"/>
                <w:lang w:val="en-US" w:eastAsia="zh-CN"/>
              </w:rPr>
              <w:t>12</w:t>
            </w:r>
          </w:p>
        </w:tc>
        <w:tc>
          <w:tcPr>
            <w:tcW w:w="1271" w:type="pct"/>
            <w:vMerge w:val="restart"/>
            <w:vAlign w:val="center"/>
          </w:tcPr>
          <w:p w14:paraId="0D15DE9A">
            <w:pPr>
              <w:spacing w:line="276" w:lineRule="auto"/>
              <w:jc w:val="center"/>
              <w:rPr>
                <w:sz w:val="21"/>
                <w:szCs w:val="21"/>
              </w:rPr>
            </w:pPr>
          </w:p>
          <w:p w14:paraId="357A0A3E">
            <w:pPr>
              <w:spacing w:line="240" w:lineRule="auto"/>
              <w:rPr>
                <w:sz w:val="21"/>
                <w:szCs w:val="21"/>
              </w:rPr>
            </w:pPr>
            <w:r>
              <w:rPr>
                <w:rFonts w:hint="eastAsia" w:ascii="宋体" w:hAnsi="宋体" w:eastAsia="宋体" w:cs="宋体"/>
                <w:i w:val="0"/>
                <w:iCs w:val="0"/>
                <w:caps w:val="0"/>
                <w:color w:val="000000"/>
                <w:spacing w:val="0"/>
                <w:sz w:val="21"/>
                <w:szCs w:val="21"/>
              </w:rPr>
              <w:t>拟建</w:t>
            </w:r>
            <w:r>
              <w:rPr>
                <w:rFonts w:hint="default" w:ascii="Times New Roman" w:hAnsi="Times New Roman" w:eastAsia="宋体" w:cs="Times New Roman"/>
                <w:i w:val="0"/>
                <w:iCs w:val="0"/>
                <w:caps w:val="0"/>
                <w:color w:val="000000"/>
                <w:spacing w:val="0"/>
                <w:sz w:val="21"/>
                <w:szCs w:val="21"/>
                <w:lang w:val="en-US"/>
              </w:rPr>
              <w:t>500kV</w:t>
            </w:r>
            <w:r>
              <w:rPr>
                <w:rFonts w:hint="eastAsia" w:ascii="宋体" w:hAnsi="宋体" w:eastAsia="宋体" w:cs="宋体"/>
                <w:i w:val="0"/>
                <w:iCs w:val="0"/>
                <w:caps w:val="0"/>
                <w:color w:val="000000"/>
                <w:spacing w:val="0"/>
                <w:sz w:val="21"/>
                <w:szCs w:val="21"/>
              </w:rPr>
              <w:t>升压站所在厂区</w:t>
            </w:r>
            <w:r>
              <w:rPr>
                <w:rFonts w:hint="eastAsia" w:ascii="宋体" w:hAnsi="宋体" w:eastAsia="宋体" w:cs="宋体"/>
                <w:i w:val="0"/>
                <w:iCs w:val="0"/>
                <w:caps w:val="0"/>
                <w:color w:val="333333"/>
                <w:spacing w:val="0"/>
                <w:sz w:val="21"/>
                <w:szCs w:val="21"/>
              </w:rPr>
              <w:t>周边居民、相关部门等</w:t>
            </w:r>
          </w:p>
        </w:tc>
        <w:tc>
          <w:tcPr>
            <w:tcW w:w="1118" w:type="pct"/>
            <w:vAlign w:val="center"/>
          </w:tcPr>
          <w:p w14:paraId="67267CDB">
            <w:pPr>
              <w:spacing w:line="240" w:lineRule="exact"/>
              <w:jc w:val="center"/>
              <w:rPr>
                <w:rFonts w:hint="eastAsia"/>
                <w:sz w:val="21"/>
                <w:szCs w:val="21"/>
                <w:lang w:val="en-US" w:eastAsia="zh-CN"/>
              </w:rPr>
            </w:pPr>
            <w:r>
              <w:rPr>
                <w:rFonts w:hint="eastAsia"/>
                <w:sz w:val="21"/>
                <w:szCs w:val="21"/>
                <w:lang w:val="en-US" w:eastAsia="zh-CN"/>
              </w:rPr>
              <w:t>威海热电集团</w:t>
            </w:r>
          </w:p>
          <w:p w14:paraId="0B599973">
            <w:pPr>
              <w:spacing w:line="240" w:lineRule="exact"/>
              <w:jc w:val="center"/>
              <w:rPr>
                <w:rFonts w:hint="default" w:eastAsia="宋体"/>
                <w:sz w:val="21"/>
                <w:szCs w:val="21"/>
                <w:lang w:val="en-US" w:eastAsia="zh-CN"/>
              </w:rPr>
            </w:pPr>
            <w:r>
              <w:rPr>
                <w:rFonts w:hint="eastAsia"/>
                <w:sz w:val="21"/>
                <w:szCs w:val="21"/>
                <w:lang w:val="en-US" w:eastAsia="zh-CN"/>
              </w:rPr>
              <w:t>有限公司</w:t>
            </w:r>
          </w:p>
        </w:tc>
      </w:tr>
      <w:tr w14:paraId="135E3E8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6" w:type="pct"/>
            <w:vMerge w:val="restart"/>
            <w:vAlign w:val="center"/>
          </w:tcPr>
          <w:p w14:paraId="2DDA3912">
            <w:pPr>
              <w:spacing w:line="240" w:lineRule="auto"/>
              <w:jc w:val="center"/>
              <w:rPr>
                <w:sz w:val="21"/>
                <w:szCs w:val="21"/>
              </w:rPr>
            </w:pPr>
            <w:r>
              <w:rPr>
                <w:rFonts w:hint="eastAsia"/>
                <w:sz w:val="21"/>
                <w:szCs w:val="21"/>
              </w:rPr>
              <w:t>征求意见稿</w:t>
            </w:r>
          </w:p>
          <w:p w14:paraId="21A94F0A">
            <w:pPr>
              <w:spacing w:line="240" w:lineRule="auto"/>
              <w:jc w:val="center"/>
              <w:rPr>
                <w:sz w:val="21"/>
                <w:szCs w:val="21"/>
              </w:rPr>
            </w:pPr>
            <w:r>
              <w:rPr>
                <w:rFonts w:hint="eastAsia"/>
                <w:sz w:val="21"/>
                <w:szCs w:val="21"/>
              </w:rPr>
              <w:t>形成后公示</w:t>
            </w:r>
          </w:p>
        </w:tc>
        <w:tc>
          <w:tcPr>
            <w:tcW w:w="863" w:type="pct"/>
            <w:vAlign w:val="center"/>
          </w:tcPr>
          <w:p w14:paraId="4478FAD2">
            <w:pPr>
              <w:spacing w:line="400" w:lineRule="exact"/>
              <w:jc w:val="center"/>
              <w:rPr>
                <w:b/>
                <w:bCs/>
                <w:sz w:val="21"/>
                <w:szCs w:val="21"/>
              </w:rPr>
            </w:pPr>
            <w:r>
              <w:rPr>
                <w:rFonts w:hint="eastAsia"/>
                <w:sz w:val="21"/>
                <w:szCs w:val="21"/>
              </w:rPr>
              <w:t>网站公示</w:t>
            </w:r>
          </w:p>
        </w:tc>
        <w:tc>
          <w:tcPr>
            <w:tcW w:w="860" w:type="pct"/>
            <w:vAlign w:val="center"/>
          </w:tcPr>
          <w:p w14:paraId="61277AE5">
            <w:pPr>
              <w:spacing w:line="400" w:lineRule="exact"/>
              <w:jc w:val="center"/>
              <w:rPr>
                <w:rFonts w:hint="default" w:eastAsia="宋体"/>
                <w:b/>
                <w:bCs/>
                <w:sz w:val="21"/>
                <w:szCs w:val="21"/>
                <w:highlight w:val="yellow"/>
                <w:lang w:val="en-US" w:eastAsia="zh-CN"/>
              </w:rPr>
            </w:pPr>
            <w:r>
              <w:rPr>
                <w:rFonts w:hint="eastAsia"/>
                <w:sz w:val="21"/>
                <w:szCs w:val="21"/>
                <w:highlight w:val="none"/>
              </w:rPr>
              <w:t>2</w:t>
            </w:r>
            <w:r>
              <w:rPr>
                <w:sz w:val="21"/>
                <w:szCs w:val="21"/>
                <w:highlight w:val="none"/>
              </w:rPr>
              <w:t>02</w:t>
            </w:r>
            <w:r>
              <w:rPr>
                <w:rFonts w:hint="eastAsia"/>
                <w:sz w:val="21"/>
                <w:szCs w:val="21"/>
                <w:highlight w:val="none"/>
                <w:lang w:val="en-US" w:eastAsia="zh-CN"/>
              </w:rPr>
              <w:t>5</w:t>
            </w:r>
            <w:r>
              <w:rPr>
                <w:sz w:val="21"/>
                <w:szCs w:val="21"/>
                <w:highlight w:val="none"/>
              </w:rPr>
              <w:t>.</w:t>
            </w:r>
            <w:r>
              <w:rPr>
                <w:rFonts w:hint="eastAsia"/>
                <w:sz w:val="21"/>
                <w:szCs w:val="21"/>
                <w:highlight w:val="none"/>
                <w:lang w:val="en-US" w:eastAsia="zh-CN"/>
              </w:rPr>
              <w:t>10</w:t>
            </w:r>
            <w:r>
              <w:rPr>
                <w:sz w:val="21"/>
                <w:szCs w:val="21"/>
                <w:highlight w:val="none"/>
              </w:rPr>
              <w:t>.</w:t>
            </w:r>
            <w:r>
              <w:rPr>
                <w:rFonts w:hint="eastAsia"/>
                <w:sz w:val="21"/>
                <w:szCs w:val="21"/>
                <w:highlight w:val="none"/>
                <w:lang w:val="en-US" w:eastAsia="zh-CN"/>
              </w:rPr>
              <w:t>17</w:t>
            </w:r>
          </w:p>
        </w:tc>
        <w:tc>
          <w:tcPr>
            <w:tcW w:w="1271" w:type="pct"/>
            <w:vMerge w:val="continue"/>
          </w:tcPr>
          <w:p w14:paraId="7038ADC1">
            <w:pPr>
              <w:spacing w:line="400" w:lineRule="exact"/>
              <w:jc w:val="center"/>
              <w:rPr>
                <w:b/>
                <w:bCs/>
                <w:sz w:val="21"/>
                <w:szCs w:val="21"/>
              </w:rPr>
            </w:pPr>
          </w:p>
        </w:tc>
        <w:tc>
          <w:tcPr>
            <w:tcW w:w="1118" w:type="pct"/>
            <w:vAlign w:val="center"/>
          </w:tcPr>
          <w:p w14:paraId="5D39962D">
            <w:pPr>
              <w:spacing w:line="240" w:lineRule="auto"/>
              <w:jc w:val="center"/>
              <w:rPr>
                <w:rFonts w:hint="eastAsia"/>
                <w:sz w:val="21"/>
                <w:szCs w:val="21"/>
                <w:lang w:val="en-US" w:eastAsia="zh-CN"/>
              </w:rPr>
            </w:pPr>
            <w:r>
              <w:rPr>
                <w:rFonts w:hint="eastAsia"/>
                <w:sz w:val="21"/>
                <w:szCs w:val="21"/>
                <w:lang w:val="en-US" w:eastAsia="zh-CN"/>
              </w:rPr>
              <w:t>威海热电集团</w:t>
            </w:r>
          </w:p>
          <w:p w14:paraId="7E7BA13B">
            <w:pPr>
              <w:spacing w:line="240" w:lineRule="auto"/>
              <w:jc w:val="center"/>
              <w:rPr>
                <w:b/>
                <w:bCs/>
                <w:sz w:val="21"/>
                <w:szCs w:val="21"/>
              </w:rPr>
            </w:pPr>
            <w:r>
              <w:rPr>
                <w:rFonts w:hint="eastAsia"/>
                <w:sz w:val="21"/>
                <w:szCs w:val="21"/>
                <w:lang w:val="en-US" w:eastAsia="zh-CN"/>
              </w:rPr>
              <w:t>有限公司</w:t>
            </w:r>
          </w:p>
        </w:tc>
      </w:tr>
      <w:tr w14:paraId="6A09764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6" w:type="pct"/>
            <w:vMerge w:val="continue"/>
          </w:tcPr>
          <w:p w14:paraId="071EE10B">
            <w:pPr>
              <w:spacing w:line="240" w:lineRule="auto"/>
              <w:jc w:val="center"/>
              <w:rPr>
                <w:b/>
                <w:bCs/>
                <w:sz w:val="21"/>
                <w:szCs w:val="21"/>
              </w:rPr>
            </w:pPr>
          </w:p>
        </w:tc>
        <w:tc>
          <w:tcPr>
            <w:tcW w:w="863" w:type="pct"/>
            <w:vAlign w:val="center"/>
          </w:tcPr>
          <w:p w14:paraId="3DF521E5">
            <w:pPr>
              <w:spacing w:line="400" w:lineRule="exact"/>
              <w:jc w:val="center"/>
              <w:rPr>
                <w:sz w:val="21"/>
                <w:szCs w:val="21"/>
              </w:rPr>
            </w:pPr>
            <w:r>
              <w:rPr>
                <w:rFonts w:hint="eastAsia"/>
                <w:sz w:val="21"/>
                <w:szCs w:val="21"/>
                <w:highlight w:val="none"/>
              </w:rPr>
              <w:t>张贴公示</w:t>
            </w:r>
          </w:p>
        </w:tc>
        <w:tc>
          <w:tcPr>
            <w:tcW w:w="860" w:type="pct"/>
            <w:vAlign w:val="center"/>
          </w:tcPr>
          <w:p w14:paraId="38012B2A">
            <w:pPr>
              <w:spacing w:line="400" w:lineRule="exact"/>
              <w:jc w:val="center"/>
              <w:rPr>
                <w:rFonts w:hint="default" w:eastAsia="宋体"/>
                <w:b/>
                <w:bCs/>
                <w:sz w:val="21"/>
                <w:szCs w:val="21"/>
                <w:highlight w:val="yellow"/>
                <w:lang w:val="en-US" w:eastAsia="zh-CN"/>
              </w:rPr>
            </w:pPr>
            <w:r>
              <w:rPr>
                <w:rFonts w:hint="eastAsia"/>
                <w:b w:val="0"/>
                <w:bCs w:val="0"/>
                <w:sz w:val="21"/>
                <w:szCs w:val="21"/>
                <w:highlight w:val="none"/>
                <w:lang w:val="en-US" w:eastAsia="zh-CN"/>
              </w:rPr>
              <w:t>2025.10.17</w:t>
            </w:r>
          </w:p>
        </w:tc>
        <w:tc>
          <w:tcPr>
            <w:tcW w:w="1271" w:type="pct"/>
            <w:vMerge w:val="continue"/>
          </w:tcPr>
          <w:p w14:paraId="10493A69">
            <w:pPr>
              <w:spacing w:line="400" w:lineRule="exact"/>
              <w:jc w:val="center"/>
              <w:rPr>
                <w:b/>
                <w:bCs/>
                <w:sz w:val="21"/>
                <w:szCs w:val="21"/>
              </w:rPr>
            </w:pPr>
          </w:p>
        </w:tc>
        <w:tc>
          <w:tcPr>
            <w:tcW w:w="1118" w:type="pct"/>
            <w:vAlign w:val="center"/>
          </w:tcPr>
          <w:p w14:paraId="629A316E">
            <w:pPr>
              <w:spacing w:line="240" w:lineRule="auto"/>
              <w:jc w:val="center"/>
              <w:rPr>
                <w:sz w:val="21"/>
                <w:szCs w:val="21"/>
              </w:rPr>
            </w:pPr>
            <w:r>
              <w:rPr>
                <w:rFonts w:hint="eastAsia"/>
                <w:sz w:val="21"/>
                <w:szCs w:val="21"/>
              </w:rPr>
              <w:t>项目周边村庄</w:t>
            </w:r>
          </w:p>
        </w:tc>
      </w:tr>
      <w:tr w14:paraId="0656848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6" w:type="pct"/>
            <w:vMerge w:val="continue"/>
          </w:tcPr>
          <w:p w14:paraId="2AE90497">
            <w:pPr>
              <w:spacing w:line="240" w:lineRule="auto"/>
              <w:jc w:val="center"/>
              <w:rPr>
                <w:b/>
                <w:bCs/>
                <w:sz w:val="21"/>
                <w:szCs w:val="21"/>
              </w:rPr>
            </w:pPr>
          </w:p>
        </w:tc>
        <w:tc>
          <w:tcPr>
            <w:tcW w:w="863" w:type="pct"/>
            <w:vMerge w:val="restart"/>
            <w:vAlign w:val="center"/>
          </w:tcPr>
          <w:p w14:paraId="7E44743C">
            <w:pPr>
              <w:spacing w:line="400" w:lineRule="exact"/>
              <w:jc w:val="center"/>
              <w:rPr>
                <w:sz w:val="21"/>
                <w:szCs w:val="21"/>
              </w:rPr>
            </w:pPr>
            <w:r>
              <w:rPr>
                <w:rFonts w:hint="eastAsia"/>
                <w:sz w:val="21"/>
                <w:szCs w:val="21"/>
              </w:rPr>
              <w:t>报纸公示</w:t>
            </w:r>
          </w:p>
        </w:tc>
        <w:tc>
          <w:tcPr>
            <w:tcW w:w="860" w:type="pct"/>
          </w:tcPr>
          <w:p w14:paraId="0770DDED">
            <w:pPr>
              <w:spacing w:line="400" w:lineRule="exact"/>
              <w:jc w:val="center"/>
              <w:rPr>
                <w:rFonts w:hint="default" w:eastAsia="宋体"/>
                <w:b/>
                <w:bCs/>
                <w:sz w:val="21"/>
                <w:szCs w:val="21"/>
                <w:highlight w:val="yellow"/>
                <w:lang w:val="en-US" w:eastAsia="zh-CN"/>
              </w:rPr>
            </w:pPr>
            <w:r>
              <w:rPr>
                <w:rFonts w:hint="eastAsia"/>
                <w:sz w:val="21"/>
                <w:szCs w:val="21"/>
                <w:highlight w:val="none"/>
              </w:rPr>
              <w:t>2</w:t>
            </w:r>
            <w:r>
              <w:rPr>
                <w:sz w:val="21"/>
                <w:szCs w:val="21"/>
                <w:highlight w:val="none"/>
              </w:rPr>
              <w:t>02</w:t>
            </w:r>
            <w:r>
              <w:rPr>
                <w:rFonts w:hint="eastAsia"/>
                <w:sz w:val="21"/>
                <w:szCs w:val="21"/>
                <w:highlight w:val="none"/>
                <w:lang w:val="en-US" w:eastAsia="zh-CN"/>
              </w:rPr>
              <w:t>5</w:t>
            </w:r>
            <w:r>
              <w:rPr>
                <w:sz w:val="21"/>
                <w:szCs w:val="21"/>
                <w:highlight w:val="none"/>
              </w:rPr>
              <w:t>.</w:t>
            </w:r>
            <w:r>
              <w:rPr>
                <w:rFonts w:hint="eastAsia"/>
                <w:sz w:val="21"/>
                <w:szCs w:val="21"/>
                <w:highlight w:val="none"/>
                <w:lang w:val="en-US" w:eastAsia="zh-CN"/>
              </w:rPr>
              <w:t>10</w:t>
            </w:r>
            <w:r>
              <w:rPr>
                <w:sz w:val="21"/>
                <w:szCs w:val="21"/>
                <w:highlight w:val="none"/>
              </w:rPr>
              <w:t>.</w:t>
            </w:r>
            <w:r>
              <w:rPr>
                <w:rFonts w:hint="eastAsia"/>
                <w:sz w:val="21"/>
                <w:szCs w:val="21"/>
                <w:highlight w:val="none"/>
                <w:lang w:val="en-US" w:eastAsia="zh-CN"/>
              </w:rPr>
              <w:t>23</w:t>
            </w:r>
          </w:p>
        </w:tc>
        <w:tc>
          <w:tcPr>
            <w:tcW w:w="1271" w:type="pct"/>
            <w:vMerge w:val="continue"/>
          </w:tcPr>
          <w:p w14:paraId="34766ED6">
            <w:pPr>
              <w:spacing w:line="400" w:lineRule="exact"/>
              <w:jc w:val="center"/>
              <w:rPr>
                <w:b/>
                <w:bCs/>
                <w:sz w:val="21"/>
                <w:szCs w:val="21"/>
              </w:rPr>
            </w:pPr>
          </w:p>
        </w:tc>
        <w:tc>
          <w:tcPr>
            <w:tcW w:w="1118" w:type="pct"/>
          </w:tcPr>
          <w:p w14:paraId="4F0D684F">
            <w:pPr>
              <w:spacing w:line="400" w:lineRule="exact"/>
              <w:jc w:val="center"/>
              <w:rPr>
                <w:rFonts w:hint="default"/>
                <w:sz w:val="21"/>
                <w:szCs w:val="21"/>
                <w:highlight w:val="none"/>
                <w:lang w:val="en-US"/>
              </w:rPr>
            </w:pPr>
            <w:r>
              <w:rPr>
                <w:rFonts w:hint="eastAsia"/>
                <w:sz w:val="21"/>
                <w:szCs w:val="21"/>
                <w:highlight w:val="none"/>
                <w:lang w:val="en-US" w:eastAsia="zh-CN"/>
              </w:rPr>
              <w:t>威海日报</w:t>
            </w:r>
          </w:p>
        </w:tc>
      </w:tr>
      <w:tr w14:paraId="4D811D7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6" w:type="pct"/>
            <w:vMerge w:val="continue"/>
          </w:tcPr>
          <w:p w14:paraId="1AD17FC7">
            <w:pPr>
              <w:spacing w:line="240" w:lineRule="auto"/>
              <w:jc w:val="center"/>
              <w:rPr>
                <w:b/>
                <w:bCs/>
                <w:sz w:val="21"/>
                <w:szCs w:val="21"/>
              </w:rPr>
            </w:pPr>
          </w:p>
        </w:tc>
        <w:tc>
          <w:tcPr>
            <w:tcW w:w="863" w:type="pct"/>
            <w:vMerge w:val="continue"/>
            <w:vAlign w:val="center"/>
          </w:tcPr>
          <w:p w14:paraId="3940CFD7">
            <w:pPr>
              <w:spacing w:line="400" w:lineRule="exact"/>
              <w:jc w:val="center"/>
              <w:rPr>
                <w:sz w:val="21"/>
                <w:szCs w:val="21"/>
              </w:rPr>
            </w:pPr>
          </w:p>
        </w:tc>
        <w:tc>
          <w:tcPr>
            <w:tcW w:w="860" w:type="pct"/>
          </w:tcPr>
          <w:p w14:paraId="35A06A1F">
            <w:pPr>
              <w:spacing w:line="400" w:lineRule="exact"/>
              <w:jc w:val="center"/>
              <w:rPr>
                <w:rFonts w:hint="default"/>
                <w:b/>
                <w:bCs/>
                <w:sz w:val="21"/>
                <w:szCs w:val="21"/>
                <w:highlight w:val="yellow"/>
                <w:lang w:val="en-US"/>
              </w:rPr>
            </w:pPr>
            <w:r>
              <w:rPr>
                <w:rFonts w:hint="eastAsia"/>
                <w:sz w:val="21"/>
                <w:szCs w:val="21"/>
                <w:highlight w:val="none"/>
              </w:rPr>
              <w:t>2</w:t>
            </w:r>
            <w:r>
              <w:rPr>
                <w:sz w:val="21"/>
                <w:szCs w:val="21"/>
                <w:highlight w:val="none"/>
              </w:rPr>
              <w:t>02</w:t>
            </w:r>
            <w:r>
              <w:rPr>
                <w:rFonts w:hint="eastAsia"/>
                <w:sz w:val="21"/>
                <w:szCs w:val="21"/>
                <w:highlight w:val="none"/>
                <w:lang w:val="en-US" w:eastAsia="zh-CN"/>
              </w:rPr>
              <w:t>5</w:t>
            </w:r>
            <w:r>
              <w:rPr>
                <w:sz w:val="21"/>
                <w:szCs w:val="21"/>
                <w:highlight w:val="none"/>
              </w:rPr>
              <w:t>.</w:t>
            </w:r>
            <w:r>
              <w:rPr>
                <w:rFonts w:hint="eastAsia"/>
                <w:sz w:val="21"/>
                <w:szCs w:val="21"/>
                <w:highlight w:val="none"/>
                <w:lang w:val="en-US" w:eastAsia="zh-CN"/>
              </w:rPr>
              <w:t>10</w:t>
            </w:r>
            <w:r>
              <w:rPr>
                <w:sz w:val="21"/>
                <w:szCs w:val="21"/>
                <w:highlight w:val="none"/>
              </w:rPr>
              <w:t>.</w:t>
            </w:r>
            <w:r>
              <w:rPr>
                <w:rFonts w:hint="eastAsia"/>
                <w:sz w:val="21"/>
                <w:szCs w:val="21"/>
                <w:highlight w:val="none"/>
                <w:lang w:val="en-US" w:eastAsia="zh-CN"/>
              </w:rPr>
              <w:t>28</w:t>
            </w:r>
          </w:p>
        </w:tc>
        <w:tc>
          <w:tcPr>
            <w:tcW w:w="1271" w:type="pct"/>
            <w:vMerge w:val="continue"/>
          </w:tcPr>
          <w:p w14:paraId="636E5026">
            <w:pPr>
              <w:spacing w:line="400" w:lineRule="exact"/>
              <w:jc w:val="center"/>
              <w:rPr>
                <w:b/>
                <w:bCs/>
                <w:sz w:val="21"/>
                <w:szCs w:val="21"/>
              </w:rPr>
            </w:pPr>
          </w:p>
        </w:tc>
        <w:tc>
          <w:tcPr>
            <w:tcW w:w="1118" w:type="pct"/>
          </w:tcPr>
          <w:p w14:paraId="14DC2BF9">
            <w:pPr>
              <w:spacing w:line="400" w:lineRule="exact"/>
              <w:jc w:val="center"/>
              <w:rPr>
                <w:b/>
                <w:bCs/>
                <w:sz w:val="21"/>
                <w:szCs w:val="21"/>
                <w:highlight w:val="none"/>
              </w:rPr>
            </w:pPr>
            <w:r>
              <w:rPr>
                <w:rFonts w:hint="eastAsia"/>
                <w:sz w:val="21"/>
                <w:szCs w:val="21"/>
                <w:highlight w:val="none"/>
                <w:lang w:val="en-US" w:eastAsia="zh-CN"/>
              </w:rPr>
              <w:t>威海日报</w:t>
            </w:r>
          </w:p>
        </w:tc>
      </w:tr>
      <w:tr w14:paraId="09C4541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0" w:hRule="atLeast"/>
          <w:jc w:val="center"/>
        </w:trPr>
        <w:tc>
          <w:tcPr>
            <w:tcW w:w="886" w:type="pct"/>
            <w:vAlign w:val="center"/>
          </w:tcPr>
          <w:p w14:paraId="63CDA50A">
            <w:pPr>
              <w:spacing w:line="300" w:lineRule="exact"/>
              <w:rPr>
                <w:sz w:val="21"/>
                <w:szCs w:val="21"/>
                <w:highlight w:val="yellow"/>
              </w:rPr>
            </w:pPr>
            <w:r>
              <w:rPr>
                <w:rFonts w:hint="eastAsia"/>
                <w:sz w:val="21"/>
                <w:szCs w:val="21"/>
              </w:rPr>
              <w:t>公众参与说明</w:t>
            </w:r>
          </w:p>
        </w:tc>
        <w:tc>
          <w:tcPr>
            <w:tcW w:w="863" w:type="pct"/>
            <w:vMerge w:val="restart"/>
            <w:vAlign w:val="center"/>
          </w:tcPr>
          <w:p w14:paraId="12D2FA45">
            <w:pPr>
              <w:spacing w:line="300" w:lineRule="exact"/>
              <w:jc w:val="center"/>
              <w:rPr>
                <w:sz w:val="21"/>
                <w:szCs w:val="21"/>
              </w:rPr>
            </w:pPr>
            <w:r>
              <w:rPr>
                <w:rFonts w:hint="eastAsia"/>
                <w:sz w:val="21"/>
                <w:szCs w:val="21"/>
              </w:rPr>
              <w:t>网站公示</w:t>
            </w:r>
          </w:p>
        </w:tc>
        <w:tc>
          <w:tcPr>
            <w:tcW w:w="860" w:type="pct"/>
            <w:vMerge w:val="restart"/>
            <w:vAlign w:val="center"/>
          </w:tcPr>
          <w:p w14:paraId="5A8D3229">
            <w:pPr>
              <w:spacing w:line="300" w:lineRule="exact"/>
              <w:jc w:val="center"/>
              <w:rPr>
                <w:rFonts w:hint="default"/>
                <w:sz w:val="21"/>
                <w:szCs w:val="21"/>
                <w:highlight w:val="yellow"/>
                <w:lang w:val="en-US"/>
              </w:rPr>
            </w:pPr>
            <w:r>
              <w:rPr>
                <w:rFonts w:hint="eastAsia"/>
                <w:sz w:val="21"/>
                <w:szCs w:val="21"/>
                <w:highlight w:val="none"/>
              </w:rPr>
              <w:t>2</w:t>
            </w:r>
            <w:r>
              <w:rPr>
                <w:sz w:val="21"/>
                <w:szCs w:val="21"/>
                <w:highlight w:val="none"/>
              </w:rPr>
              <w:t>02</w:t>
            </w:r>
            <w:r>
              <w:rPr>
                <w:rFonts w:hint="eastAsia"/>
                <w:sz w:val="21"/>
                <w:szCs w:val="21"/>
                <w:highlight w:val="none"/>
                <w:lang w:val="en-US" w:eastAsia="zh-CN"/>
              </w:rPr>
              <w:t>5</w:t>
            </w:r>
            <w:r>
              <w:rPr>
                <w:sz w:val="21"/>
                <w:szCs w:val="21"/>
                <w:highlight w:val="none"/>
              </w:rPr>
              <w:t xml:space="preserve">. </w:t>
            </w:r>
            <w:r>
              <w:rPr>
                <w:rFonts w:hint="eastAsia"/>
                <w:sz w:val="21"/>
                <w:szCs w:val="21"/>
                <w:highlight w:val="none"/>
                <w:lang w:val="en-US" w:eastAsia="zh-CN"/>
              </w:rPr>
              <w:t>11.04</w:t>
            </w:r>
          </w:p>
        </w:tc>
        <w:tc>
          <w:tcPr>
            <w:tcW w:w="1271" w:type="pct"/>
            <w:vMerge w:val="continue"/>
          </w:tcPr>
          <w:p w14:paraId="005088E5">
            <w:pPr>
              <w:spacing w:line="300" w:lineRule="exact"/>
              <w:jc w:val="center"/>
              <w:rPr>
                <w:b/>
                <w:bCs/>
                <w:sz w:val="21"/>
                <w:szCs w:val="21"/>
                <w:highlight w:val="yellow"/>
              </w:rPr>
            </w:pPr>
          </w:p>
        </w:tc>
        <w:tc>
          <w:tcPr>
            <w:tcW w:w="1118" w:type="pct"/>
            <w:vMerge w:val="restart"/>
            <w:vAlign w:val="center"/>
          </w:tcPr>
          <w:p w14:paraId="77160C34">
            <w:pPr>
              <w:spacing w:line="300" w:lineRule="exact"/>
              <w:jc w:val="center"/>
              <w:rPr>
                <w:rFonts w:hint="eastAsia"/>
                <w:sz w:val="21"/>
                <w:szCs w:val="21"/>
                <w:lang w:val="en-US" w:eastAsia="zh-CN"/>
              </w:rPr>
            </w:pPr>
            <w:r>
              <w:rPr>
                <w:rFonts w:hint="eastAsia"/>
                <w:sz w:val="21"/>
                <w:szCs w:val="21"/>
                <w:lang w:val="en-US" w:eastAsia="zh-CN"/>
              </w:rPr>
              <w:t>威海热电集团</w:t>
            </w:r>
          </w:p>
          <w:p w14:paraId="031964F7">
            <w:pPr>
              <w:spacing w:line="300" w:lineRule="exact"/>
              <w:jc w:val="center"/>
              <w:rPr>
                <w:b/>
                <w:bCs/>
                <w:sz w:val="21"/>
                <w:szCs w:val="21"/>
                <w:highlight w:val="yellow"/>
              </w:rPr>
            </w:pPr>
            <w:r>
              <w:rPr>
                <w:rFonts w:hint="eastAsia"/>
                <w:sz w:val="21"/>
                <w:szCs w:val="21"/>
                <w:lang w:val="en-US" w:eastAsia="zh-CN"/>
              </w:rPr>
              <w:t>有限公司</w:t>
            </w:r>
          </w:p>
        </w:tc>
      </w:tr>
      <w:tr w14:paraId="31F5745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6" w:type="pct"/>
            <w:vAlign w:val="center"/>
          </w:tcPr>
          <w:p w14:paraId="2B81D797">
            <w:pPr>
              <w:spacing w:line="300" w:lineRule="exact"/>
              <w:jc w:val="center"/>
              <w:rPr>
                <w:b/>
                <w:bCs/>
                <w:sz w:val="21"/>
                <w:szCs w:val="21"/>
              </w:rPr>
            </w:pPr>
            <w:r>
              <w:rPr>
                <w:rFonts w:hint="eastAsia"/>
                <w:sz w:val="21"/>
                <w:szCs w:val="21"/>
              </w:rPr>
              <w:t>环评报告书</w:t>
            </w:r>
          </w:p>
        </w:tc>
        <w:tc>
          <w:tcPr>
            <w:tcW w:w="863" w:type="pct"/>
            <w:vMerge w:val="continue"/>
            <w:vAlign w:val="center"/>
          </w:tcPr>
          <w:p w14:paraId="79234B9A">
            <w:pPr>
              <w:spacing w:line="300" w:lineRule="exact"/>
              <w:jc w:val="center"/>
              <w:rPr>
                <w:b/>
                <w:bCs/>
                <w:sz w:val="21"/>
                <w:szCs w:val="21"/>
                <w:highlight w:val="yellow"/>
              </w:rPr>
            </w:pPr>
          </w:p>
        </w:tc>
        <w:tc>
          <w:tcPr>
            <w:tcW w:w="860" w:type="pct"/>
            <w:vMerge w:val="continue"/>
          </w:tcPr>
          <w:p w14:paraId="7DBA714B">
            <w:pPr>
              <w:spacing w:line="300" w:lineRule="exact"/>
              <w:jc w:val="center"/>
              <w:rPr>
                <w:b/>
                <w:bCs/>
                <w:sz w:val="21"/>
                <w:szCs w:val="21"/>
              </w:rPr>
            </w:pPr>
          </w:p>
        </w:tc>
        <w:tc>
          <w:tcPr>
            <w:tcW w:w="1271" w:type="pct"/>
            <w:vMerge w:val="continue"/>
          </w:tcPr>
          <w:p w14:paraId="77E55AE3">
            <w:pPr>
              <w:spacing w:line="300" w:lineRule="exact"/>
              <w:jc w:val="center"/>
              <w:rPr>
                <w:b/>
                <w:bCs/>
                <w:sz w:val="21"/>
                <w:szCs w:val="21"/>
              </w:rPr>
            </w:pPr>
          </w:p>
        </w:tc>
        <w:tc>
          <w:tcPr>
            <w:tcW w:w="1118" w:type="pct"/>
            <w:vMerge w:val="continue"/>
          </w:tcPr>
          <w:p w14:paraId="26E1A8A2">
            <w:pPr>
              <w:spacing w:line="300" w:lineRule="exact"/>
              <w:jc w:val="center"/>
              <w:rPr>
                <w:b/>
                <w:bCs/>
                <w:sz w:val="21"/>
                <w:szCs w:val="21"/>
              </w:rPr>
            </w:pPr>
          </w:p>
        </w:tc>
      </w:tr>
    </w:tbl>
    <w:p w14:paraId="18E79DB9">
      <w:pPr>
        <w:pStyle w:val="2"/>
        <w:spacing w:before="326" w:beforeLines="100" w:after="326" w:afterLines="100" w:line="360" w:lineRule="auto"/>
        <w:rPr>
          <w:szCs w:val="30"/>
        </w:rPr>
      </w:pPr>
      <w:bookmarkStart w:id="1" w:name="_Toc23346416"/>
      <w:r>
        <w:rPr>
          <w:szCs w:val="30"/>
        </w:rPr>
        <w:t>2 首次环境影响评价信息公开情况</w:t>
      </w:r>
      <w:bookmarkEnd w:id="1"/>
    </w:p>
    <w:p w14:paraId="61541E90">
      <w:pPr>
        <w:pStyle w:val="3"/>
        <w:rPr>
          <w:rFonts w:ascii="Times New Roman" w:hAnsi="Times New Roman" w:cs="Times New Roman"/>
        </w:rPr>
      </w:pPr>
      <w:bookmarkStart w:id="2" w:name="_Toc23346417"/>
      <w:r>
        <w:rPr>
          <w:rFonts w:ascii="Times New Roman" w:hAnsi="Times New Roman" w:cs="Times New Roman"/>
        </w:rPr>
        <w:t>2.1 公开内容及日期</w:t>
      </w:r>
      <w:bookmarkEnd w:id="2"/>
    </w:p>
    <w:p w14:paraId="48E8ED45">
      <w:pPr>
        <w:ind w:firstLine="480"/>
        <w:rPr>
          <w:szCs w:val="24"/>
        </w:rPr>
      </w:pPr>
      <w:r>
        <w:t>202</w:t>
      </w:r>
      <w:r>
        <w:rPr>
          <w:rFonts w:hint="eastAsia"/>
          <w:lang w:val="en-US" w:eastAsia="zh-CN"/>
        </w:rPr>
        <w:t>5</w:t>
      </w:r>
      <w:r>
        <w:rPr>
          <w:rFonts w:hint="eastAsia"/>
        </w:rPr>
        <w:t>年</w:t>
      </w:r>
      <w:r>
        <w:rPr>
          <w:rFonts w:hint="eastAsia"/>
          <w:lang w:val="en-US" w:eastAsia="zh-CN"/>
        </w:rPr>
        <w:t>9</w:t>
      </w:r>
      <w:r>
        <w:rPr>
          <w:rFonts w:hint="eastAsia"/>
        </w:rPr>
        <w:t>月</w:t>
      </w:r>
      <w:r>
        <w:rPr>
          <w:rFonts w:hint="eastAsia"/>
          <w:lang w:val="en-US" w:eastAsia="zh-CN"/>
        </w:rPr>
        <w:t>8</w:t>
      </w:r>
      <w:r>
        <w:rPr>
          <w:rFonts w:hint="eastAsia"/>
        </w:rPr>
        <w:t>日确定环境影响报告书编制单位为</w:t>
      </w:r>
      <w:r>
        <w:rPr>
          <w:rFonts w:hint="eastAsia"/>
          <w:sz w:val="24"/>
          <w:highlight w:val="none"/>
          <w:u w:val="none"/>
          <w:lang w:val="en-US" w:eastAsia="zh-CN"/>
        </w:rPr>
        <w:t>山东省环科院环境检测有限公司</w:t>
      </w:r>
      <w:r>
        <w:rPr>
          <w:rFonts w:hint="eastAsia"/>
        </w:rPr>
        <w:t>，按照</w:t>
      </w:r>
      <w:r>
        <w:rPr>
          <w:rFonts w:hint="eastAsia" w:ascii="宋体" w:hAnsi="宋体"/>
          <w:szCs w:val="24"/>
        </w:rPr>
        <w:t>《环境影响评价公众参与办法》（</w:t>
      </w:r>
      <w:r>
        <w:rPr>
          <w:szCs w:val="24"/>
        </w:rPr>
        <w:t>2019年1月1日起实施</w:t>
      </w:r>
      <w:r>
        <w:rPr>
          <w:rFonts w:hint="eastAsia" w:ascii="宋体" w:hAnsi="宋体"/>
          <w:szCs w:val="24"/>
        </w:rPr>
        <w:t>）规定，建设单位应当在确定环境影响报告书编制单位后</w:t>
      </w:r>
      <w:r>
        <w:rPr>
          <w:szCs w:val="24"/>
        </w:rPr>
        <w:t>7</w:t>
      </w:r>
      <w:r>
        <w:rPr>
          <w:rFonts w:hint="eastAsia" w:ascii="宋体" w:hAnsi="宋体"/>
          <w:szCs w:val="24"/>
        </w:rPr>
        <w:t>个工作日内，通过其网站、建设项目所在地公共媒体网站或者建设项目所在地相关政府网站公开相关信息，</w:t>
      </w:r>
      <w:r>
        <w:rPr>
          <w:rFonts w:hint="eastAsia"/>
        </w:rPr>
        <w:t>因此</w:t>
      </w:r>
      <w:r>
        <w:rPr>
          <w:rFonts w:hint="eastAsia"/>
          <w:lang w:val="en-US" w:eastAsia="zh-CN"/>
        </w:rPr>
        <w:t>建设单位</w:t>
      </w:r>
      <w:r>
        <w:rPr>
          <w:rFonts w:hint="eastAsia"/>
        </w:rPr>
        <w:t>于2</w:t>
      </w:r>
      <w:r>
        <w:t>02</w:t>
      </w:r>
      <w:r>
        <w:rPr>
          <w:rFonts w:hint="eastAsia"/>
          <w:lang w:val="en-US" w:eastAsia="zh-CN"/>
        </w:rPr>
        <w:t>5</w:t>
      </w:r>
      <w:r>
        <w:rPr>
          <w:rFonts w:hint="eastAsia"/>
        </w:rPr>
        <w:t>年</w:t>
      </w:r>
      <w:r>
        <w:rPr>
          <w:rFonts w:hint="eastAsia"/>
          <w:lang w:val="en-US" w:eastAsia="zh-CN"/>
        </w:rPr>
        <w:t>9</w:t>
      </w:r>
      <w:r>
        <w:rPr>
          <w:rFonts w:hint="eastAsia"/>
        </w:rPr>
        <w:t>月</w:t>
      </w:r>
      <w:r>
        <w:rPr>
          <w:rFonts w:hint="eastAsia"/>
          <w:lang w:val="en-US" w:eastAsia="zh-CN"/>
        </w:rPr>
        <w:t>12</w:t>
      </w:r>
      <w:r>
        <w:rPr>
          <w:rFonts w:hint="eastAsia"/>
        </w:rPr>
        <w:t>日在</w:t>
      </w:r>
      <w:r>
        <w:rPr>
          <w:rFonts w:hint="eastAsia"/>
          <w:sz w:val="24"/>
          <w:szCs w:val="24"/>
          <w:lang w:val="en-US" w:eastAsia="zh-CN"/>
        </w:rPr>
        <w:t>威海热电集团有限公司网站</w:t>
      </w:r>
      <w:r>
        <w:rPr>
          <w:rFonts w:hint="eastAsia" w:ascii="宋体" w:hAnsi="宋体"/>
          <w:szCs w:val="24"/>
        </w:rPr>
        <w:t>进</w:t>
      </w:r>
      <w:r>
        <w:rPr>
          <w:rFonts w:hint="eastAsia"/>
        </w:rPr>
        <w:t>行了第一次公示。第一次公示主要内容是：</w:t>
      </w:r>
      <w:r>
        <w:rPr>
          <w:rFonts w:hint="eastAsia"/>
          <w:szCs w:val="24"/>
        </w:rPr>
        <w:t>拟建项目名称及概况、建设单位的名称和联系方式、环评编制单位名称、公众意见表、提交公众意见表的方式和途径（详见附件1）。</w:t>
      </w:r>
    </w:p>
    <w:p w14:paraId="0540116D">
      <w:pPr>
        <w:pStyle w:val="3"/>
        <w:rPr>
          <w:rFonts w:ascii="Times New Roman" w:hAnsi="Times New Roman" w:cs="Times New Roman"/>
        </w:rPr>
      </w:pPr>
      <w:bookmarkStart w:id="3" w:name="_Toc23346418"/>
      <w:r>
        <w:rPr>
          <w:rFonts w:ascii="Times New Roman" w:hAnsi="Times New Roman" w:cs="Times New Roman"/>
        </w:rPr>
        <w:t>2.2 公开</w:t>
      </w:r>
      <w:r>
        <w:rPr>
          <w:rFonts w:hint="eastAsia" w:ascii="Times New Roman" w:hAnsi="Times New Roman" w:cs="Times New Roman"/>
        </w:rPr>
        <w:t>方式</w:t>
      </w:r>
      <w:bookmarkEnd w:id="3"/>
    </w:p>
    <w:p w14:paraId="40E20640">
      <w:pPr>
        <w:jc w:val="left"/>
      </w:pPr>
      <w:r>
        <w:rPr>
          <w:rFonts w:hint="eastAsia"/>
        </w:rPr>
        <w:t xml:space="preserve"> </w:t>
      </w:r>
      <w:r>
        <w:t xml:space="preserve">   </w:t>
      </w:r>
      <w:r>
        <w:rPr>
          <w:rFonts w:hint="eastAsia"/>
        </w:rPr>
        <w:t>建设单位于2</w:t>
      </w:r>
      <w:r>
        <w:t>02</w:t>
      </w:r>
      <w:r>
        <w:rPr>
          <w:rFonts w:hint="eastAsia"/>
          <w:lang w:val="en-US" w:eastAsia="zh-CN"/>
        </w:rPr>
        <w:t>5</w:t>
      </w:r>
      <w:r>
        <w:rPr>
          <w:rFonts w:hint="eastAsia"/>
        </w:rPr>
        <w:t>年</w:t>
      </w:r>
      <w:r>
        <w:rPr>
          <w:rFonts w:hint="eastAsia"/>
          <w:lang w:val="en-US" w:eastAsia="zh-CN"/>
        </w:rPr>
        <w:t>9</w:t>
      </w:r>
      <w:r>
        <w:rPr>
          <w:rFonts w:hint="eastAsia"/>
        </w:rPr>
        <w:t>月</w:t>
      </w:r>
      <w:r>
        <w:rPr>
          <w:rFonts w:hint="eastAsia"/>
          <w:lang w:val="en-US" w:eastAsia="zh-CN"/>
        </w:rPr>
        <w:t>12</w:t>
      </w:r>
      <w:r>
        <w:rPr>
          <w:rFonts w:hint="eastAsia"/>
        </w:rPr>
        <w:t>日在</w:t>
      </w:r>
      <w:r>
        <w:rPr>
          <w:rFonts w:hint="eastAsia"/>
          <w:sz w:val="24"/>
          <w:szCs w:val="24"/>
          <w:lang w:val="en-US" w:eastAsia="zh-CN"/>
        </w:rPr>
        <w:t>威海热电集团有限公司网站</w:t>
      </w:r>
      <w:r>
        <w:rPr>
          <w:rFonts w:hint="eastAsia"/>
        </w:rPr>
        <w:t>进行了公示，该</w:t>
      </w:r>
      <w:r>
        <w:rPr>
          <w:rFonts w:hint="eastAsia" w:ascii="宋体" w:hAnsi="宋体" w:cs="SimSun-PUA"/>
          <w:szCs w:val="24"/>
        </w:rPr>
        <w:t>网站为对外公开网站，公众可随时查看，网址：</w:t>
      </w:r>
      <w:r>
        <w:rPr>
          <w:rFonts w:hint="default" w:ascii="Times New Roman" w:hAnsi="Times New Roman" w:cs="Times New Roman"/>
          <w:color w:val="auto"/>
          <w:szCs w:val="24"/>
          <w:u w:val="none"/>
        </w:rPr>
        <w:fldChar w:fldCharType="begin"/>
      </w:r>
      <w:r>
        <w:rPr>
          <w:rFonts w:hint="default" w:ascii="Times New Roman" w:hAnsi="Times New Roman" w:cs="Times New Roman"/>
          <w:color w:val="auto"/>
          <w:szCs w:val="24"/>
          <w:u w:val="none"/>
        </w:rPr>
        <w:instrText xml:space="preserve"> HYPERLINK "https://www.whredian.cn/government_affairs_" </w:instrText>
      </w:r>
      <w:r>
        <w:rPr>
          <w:rFonts w:hint="default" w:ascii="Times New Roman" w:hAnsi="Times New Roman" w:cs="Times New Roman"/>
          <w:color w:val="auto"/>
          <w:szCs w:val="24"/>
          <w:u w:val="none"/>
        </w:rPr>
        <w:fldChar w:fldCharType="separate"/>
      </w:r>
      <w:r>
        <w:rPr>
          <w:rStyle w:val="19"/>
          <w:rFonts w:hint="default" w:ascii="Times New Roman" w:hAnsi="Times New Roman" w:cs="Times New Roman"/>
          <w:color w:val="auto"/>
          <w:szCs w:val="24"/>
          <w:u w:val="none"/>
        </w:rPr>
        <w:t>https://www.whredian.cn/government_affairs_</w:t>
      </w:r>
      <w:r>
        <w:rPr>
          <w:rFonts w:hint="default" w:ascii="Times New Roman" w:hAnsi="Times New Roman" w:cs="Times New Roman"/>
          <w:color w:val="auto"/>
          <w:szCs w:val="24"/>
          <w:u w:val="none"/>
        </w:rPr>
        <w:fldChar w:fldCharType="end"/>
      </w:r>
      <w:r>
        <w:rPr>
          <w:rFonts w:hint="eastAsia" w:ascii="Times New Roman" w:hAnsi="Times New Roman" w:cs="Times New Roman"/>
          <w:color w:val="auto"/>
          <w:szCs w:val="24"/>
          <w:u w:val="none"/>
          <w:lang w:val="en-US" w:eastAsia="zh-CN"/>
        </w:rPr>
        <w:t xml:space="preserve"> </w:t>
      </w:r>
      <w:r>
        <w:rPr>
          <w:rFonts w:hint="default" w:ascii="Times New Roman" w:hAnsi="Times New Roman" w:cs="Times New Roman"/>
          <w:szCs w:val="24"/>
        </w:rPr>
        <w:t>detail/21.html</w:t>
      </w:r>
      <w:r>
        <w:rPr>
          <w:rFonts w:hint="eastAsia"/>
        </w:rPr>
        <w:t>，公示具体情况见下图：</w:t>
      </w:r>
    </w:p>
    <w:p w14:paraId="35182597">
      <w:pPr>
        <w:jc w:val="center"/>
        <w:rPr>
          <w:rFonts w:hint="eastAsia" w:eastAsia="宋体"/>
          <w:lang w:eastAsia="zh-CN"/>
        </w:rPr>
      </w:pPr>
      <w:r>
        <w:drawing>
          <wp:inline distT="0" distB="0" distL="114300" distR="114300">
            <wp:extent cx="5567045" cy="3919855"/>
            <wp:effectExtent l="0" t="0" r="14605" b="4445"/>
            <wp:docPr id="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1"/>
                    </pic:cNvPicPr>
                  </pic:nvPicPr>
                  <pic:blipFill>
                    <a:blip r:embed="rId9"/>
                    <a:stretch>
                      <a:fillRect/>
                    </a:stretch>
                  </pic:blipFill>
                  <pic:spPr>
                    <a:xfrm>
                      <a:off x="0" y="0"/>
                      <a:ext cx="5567045" cy="3919855"/>
                    </a:xfrm>
                    <a:prstGeom prst="rect">
                      <a:avLst/>
                    </a:prstGeom>
                    <a:noFill/>
                    <a:ln>
                      <a:noFill/>
                    </a:ln>
                  </pic:spPr>
                </pic:pic>
              </a:graphicData>
            </a:graphic>
          </wp:inline>
        </w:drawing>
      </w:r>
    </w:p>
    <w:p w14:paraId="26513B4C">
      <w:pPr>
        <w:spacing w:line="240" w:lineRule="auto"/>
        <w:jc w:val="center"/>
        <w:rPr>
          <w:b/>
          <w:bCs/>
        </w:rPr>
      </w:pPr>
      <w:r>
        <w:rPr>
          <w:rFonts w:hint="eastAsia"/>
          <w:b/>
          <w:bCs/>
        </w:rPr>
        <w:t>图2</w:t>
      </w:r>
      <w:r>
        <w:rPr>
          <w:b/>
          <w:bCs/>
        </w:rPr>
        <w:t>.2</w:t>
      </w:r>
      <w:r>
        <w:rPr>
          <w:rFonts w:hint="eastAsia"/>
          <w:b/>
          <w:bCs/>
        </w:rPr>
        <w:t>-</w:t>
      </w:r>
      <w:r>
        <w:rPr>
          <w:b/>
          <w:bCs/>
        </w:rPr>
        <w:t xml:space="preserve">1  </w:t>
      </w:r>
      <w:r>
        <w:rPr>
          <w:rFonts w:hint="eastAsia"/>
          <w:b/>
          <w:bCs/>
        </w:rPr>
        <w:t>拟建项目网上第一次公示</w:t>
      </w:r>
    </w:p>
    <w:p w14:paraId="0BEFC162">
      <w:pPr>
        <w:pStyle w:val="3"/>
        <w:rPr>
          <w:rFonts w:ascii="Times New Roman" w:hAnsi="Times New Roman" w:cs="Times New Roman"/>
        </w:rPr>
      </w:pPr>
      <w:bookmarkStart w:id="4" w:name="_Toc23346419"/>
      <w:r>
        <w:rPr>
          <w:rFonts w:ascii="Times New Roman" w:hAnsi="Times New Roman" w:cs="Times New Roman"/>
        </w:rPr>
        <w:t>2.3 公众意见情况</w:t>
      </w:r>
      <w:bookmarkEnd w:id="4"/>
    </w:p>
    <w:p w14:paraId="0B25FAA0">
      <w:pPr>
        <w:ind w:firstLine="480" w:firstLineChars="200"/>
      </w:pPr>
      <w:r>
        <w:rPr>
          <w:rFonts w:hint="eastAsia"/>
        </w:rPr>
        <w:t>公示期间未收到任何单位或者个人关于项目建设、运行与</w:t>
      </w:r>
      <w:r>
        <w:rPr>
          <w:rFonts w:hint="eastAsia"/>
          <w:lang w:val="en-US" w:eastAsia="zh-CN"/>
        </w:rPr>
        <w:t>生态环境</w:t>
      </w:r>
      <w:r>
        <w:rPr>
          <w:rFonts w:hint="eastAsia"/>
        </w:rPr>
        <w:t>治理措施等方面的意见。</w:t>
      </w:r>
    </w:p>
    <w:p w14:paraId="21A85271">
      <w:pPr>
        <w:pStyle w:val="2"/>
        <w:spacing w:before="326" w:beforeLines="100" w:after="326" w:afterLines="100" w:line="360" w:lineRule="auto"/>
        <w:rPr>
          <w:szCs w:val="30"/>
        </w:rPr>
      </w:pPr>
      <w:bookmarkStart w:id="5" w:name="_Toc23346420"/>
      <w:r>
        <w:rPr>
          <w:rFonts w:hint="eastAsia"/>
          <w:szCs w:val="30"/>
        </w:rPr>
        <w:t>3</w:t>
      </w:r>
      <w:r>
        <w:rPr>
          <w:szCs w:val="30"/>
        </w:rPr>
        <w:t xml:space="preserve"> </w:t>
      </w:r>
      <w:r>
        <w:rPr>
          <w:rFonts w:hint="eastAsia"/>
          <w:szCs w:val="30"/>
        </w:rPr>
        <w:t>征求意见稿公示情况</w:t>
      </w:r>
      <w:bookmarkEnd w:id="5"/>
    </w:p>
    <w:p w14:paraId="5B659410">
      <w:pPr>
        <w:pStyle w:val="3"/>
        <w:rPr>
          <w:rFonts w:ascii="Times New Roman" w:hAnsi="Times New Roman" w:cs="Times New Roman"/>
        </w:rPr>
      </w:pPr>
      <w:bookmarkStart w:id="6" w:name="_Toc23346421"/>
      <w:r>
        <w:rPr>
          <w:rFonts w:ascii="Times New Roman" w:hAnsi="Times New Roman" w:cs="Times New Roman"/>
        </w:rPr>
        <w:t>3.1 公示内容及时限</w:t>
      </w:r>
      <w:bookmarkEnd w:id="6"/>
    </w:p>
    <w:p w14:paraId="462231EB">
      <w:pPr>
        <w:ind w:firstLine="480"/>
        <w:rPr>
          <w:bCs/>
          <w:color w:val="000000"/>
        </w:rPr>
      </w:pPr>
      <w:r>
        <w:rPr>
          <w:rFonts w:hint="eastAsia"/>
        </w:rPr>
        <w:t>在环境影响报告书征求意见稿编制完成后，建设单位于</w:t>
      </w:r>
      <w:r>
        <w:t>202</w:t>
      </w:r>
      <w:r>
        <w:rPr>
          <w:rFonts w:hint="eastAsia"/>
          <w:lang w:val="en-US" w:eastAsia="zh-CN"/>
        </w:rPr>
        <w:t>5</w:t>
      </w:r>
      <w:r>
        <w:rPr>
          <w:rFonts w:hint="eastAsia"/>
        </w:rPr>
        <w:t>年</w:t>
      </w:r>
      <w:r>
        <w:rPr>
          <w:rFonts w:hint="eastAsia"/>
          <w:lang w:val="en-US" w:eastAsia="zh-CN"/>
        </w:rPr>
        <w:t>10</w:t>
      </w:r>
      <w:r>
        <w:rPr>
          <w:rFonts w:hint="eastAsia"/>
        </w:rPr>
        <w:t>月</w:t>
      </w:r>
      <w:r>
        <w:rPr>
          <w:rFonts w:hint="eastAsia"/>
          <w:lang w:val="en-US" w:eastAsia="zh-CN"/>
        </w:rPr>
        <w:t>17</w:t>
      </w:r>
      <w:r>
        <w:rPr>
          <w:rFonts w:hint="eastAsia"/>
        </w:rPr>
        <w:t>日进行了征求意见稿公示，共</w:t>
      </w:r>
      <w:r>
        <w:t>10</w:t>
      </w:r>
      <w:r>
        <w:rPr>
          <w:rFonts w:hint="eastAsia"/>
        </w:rPr>
        <w:t>个工作日，公示主要内容是：建设项目概况、征求意见稿</w:t>
      </w:r>
      <w:r>
        <w:rPr>
          <w:rFonts w:hint="eastAsia"/>
          <w:bCs/>
          <w:color w:val="000000"/>
        </w:rPr>
        <w:t>全文的网络链接及查阅纸质报告书的方式和途径</w:t>
      </w:r>
      <w:r>
        <w:rPr>
          <w:rFonts w:hint="eastAsia"/>
        </w:rPr>
        <w:t>、征求意见的公众范围、公众意见表的网络链接、公众提出意见的方式和途径、公众提出意见的起止时间（详见附件2）。</w:t>
      </w:r>
    </w:p>
    <w:p w14:paraId="72A0E59D">
      <w:pPr>
        <w:ind w:firstLine="480" w:firstLineChars="200"/>
      </w:pPr>
      <w:r>
        <w:rPr>
          <w:rFonts w:hint="eastAsia"/>
        </w:rPr>
        <w:t>村庄张贴内容、报纸公示内容与网站公示内容一致。</w:t>
      </w:r>
    </w:p>
    <w:p w14:paraId="50F88D05">
      <w:pPr>
        <w:ind w:firstLine="480" w:firstLineChars="200"/>
        <w:rPr>
          <w:rFonts w:ascii="宋体" w:hAnsi="宋体"/>
          <w:szCs w:val="24"/>
        </w:rPr>
      </w:pPr>
      <w:r>
        <w:rPr>
          <w:rFonts w:hint="eastAsia"/>
        </w:rPr>
        <w:t>公示内容及时限均符合</w:t>
      </w:r>
      <w:r>
        <w:rPr>
          <w:rFonts w:hint="eastAsia" w:ascii="宋体" w:hAnsi="宋体"/>
          <w:szCs w:val="24"/>
        </w:rPr>
        <w:t>《环境影响评价公众参与办法》（</w:t>
      </w:r>
      <w:r>
        <w:rPr>
          <w:szCs w:val="24"/>
        </w:rPr>
        <w:t>2019年1月1日起实施</w:t>
      </w:r>
      <w:r>
        <w:rPr>
          <w:rFonts w:hint="eastAsia" w:ascii="宋体" w:hAnsi="宋体"/>
          <w:szCs w:val="24"/>
        </w:rPr>
        <w:t>）的要求。</w:t>
      </w:r>
    </w:p>
    <w:p w14:paraId="2D13E1AB">
      <w:pPr>
        <w:pStyle w:val="3"/>
        <w:rPr>
          <w:rFonts w:ascii="Times New Roman" w:hAnsi="Times New Roman" w:cs="Times New Roman"/>
        </w:rPr>
      </w:pPr>
      <w:bookmarkStart w:id="7" w:name="_Toc23346422"/>
      <w:r>
        <w:rPr>
          <w:rFonts w:ascii="Times New Roman" w:hAnsi="Times New Roman" w:cs="Times New Roman"/>
        </w:rPr>
        <w:t>3.2 公示</w:t>
      </w:r>
      <w:r>
        <w:rPr>
          <w:rFonts w:hint="eastAsia" w:ascii="Times New Roman" w:hAnsi="Times New Roman" w:cs="Times New Roman"/>
        </w:rPr>
        <w:t>方式</w:t>
      </w:r>
      <w:bookmarkEnd w:id="7"/>
    </w:p>
    <w:p w14:paraId="64BCDC6E">
      <w:pPr>
        <w:pStyle w:val="4"/>
      </w:pPr>
      <w:bookmarkStart w:id="8" w:name="_Toc23346423"/>
      <w:r>
        <w:rPr>
          <w:rFonts w:hint="eastAsia"/>
        </w:rPr>
        <w:t>3</w:t>
      </w:r>
      <w:r>
        <w:t xml:space="preserve">.2.1 </w:t>
      </w:r>
      <w:r>
        <w:rPr>
          <w:rFonts w:hint="eastAsia"/>
        </w:rPr>
        <w:t>网络</w:t>
      </w:r>
      <w:bookmarkEnd w:id="8"/>
    </w:p>
    <w:p w14:paraId="2F8B0892">
      <w:pPr>
        <w:pStyle w:val="5"/>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pPr>
      <w:r>
        <w:t>202</w:t>
      </w:r>
      <w:r>
        <w:rPr>
          <w:rFonts w:hint="eastAsia"/>
          <w:lang w:val="en-US" w:eastAsia="zh-CN"/>
        </w:rPr>
        <w:t>5</w:t>
      </w:r>
      <w:r>
        <w:rPr>
          <w:rFonts w:hint="eastAsia"/>
        </w:rPr>
        <w:t>年</w:t>
      </w:r>
      <w:r>
        <w:rPr>
          <w:rFonts w:hint="eastAsia"/>
          <w:lang w:val="en-US" w:eastAsia="zh-CN"/>
        </w:rPr>
        <w:t>10</w:t>
      </w:r>
      <w:r>
        <w:rPr>
          <w:rFonts w:hint="eastAsia"/>
        </w:rPr>
        <w:t>月</w:t>
      </w:r>
      <w:r>
        <w:rPr>
          <w:rFonts w:hint="eastAsia"/>
          <w:lang w:val="en-US" w:eastAsia="zh-CN"/>
        </w:rPr>
        <w:t>17</w:t>
      </w:r>
      <w:r>
        <w:rPr>
          <w:rFonts w:hint="eastAsia"/>
        </w:rPr>
        <w:t>日至</w:t>
      </w:r>
      <w:r>
        <w:rPr>
          <w:rFonts w:hint="eastAsia"/>
          <w:lang w:val="en-US" w:eastAsia="zh-CN"/>
        </w:rPr>
        <w:t>10</w:t>
      </w:r>
      <w:r>
        <w:rPr>
          <w:rFonts w:hint="eastAsia"/>
        </w:rPr>
        <w:t>月</w:t>
      </w:r>
      <w:r>
        <w:rPr>
          <w:rFonts w:hint="eastAsia"/>
          <w:lang w:val="en-US" w:eastAsia="zh-CN"/>
        </w:rPr>
        <w:t>30</w:t>
      </w:r>
      <w:r>
        <w:rPr>
          <w:rFonts w:hint="eastAsia"/>
        </w:rPr>
        <w:t>日在</w:t>
      </w:r>
      <w:r>
        <w:rPr>
          <w:rFonts w:hint="eastAsia"/>
          <w:sz w:val="24"/>
          <w:szCs w:val="24"/>
          <w:lang w:val="en-US" w:eastAsia="zh-CN"/>
        </w:rPr>
        <w:t>威海热电集团有限公司进行了公示</w:t>
      </w:r>
      <w:r>
        <w:rPr>
          <w:rFonts w:hint="eastAsia"/>
        </w:rPr>
        <w:t>，该</w:t>
      </w:r>
      <w:r>
        <w:rPr>
          <w:rFonts w:hint="eastAsia" w:ascii="宋体" w:hAnsi="宋体" w:cs="SimSun-PUA"/>
          <w:szCs w:val="24"/>
        </w:rPr>
        <w:t>网站为对外公开网站，公众可随时查看，网址：</w:t>
      </w:r>
      <w:r>
        <w:rPr>
          <w:rFonts w:hint="eastAsia" w:ascii="Times New Roman" w:hAnsi="Times New Roman" w:cs="Times New Roman"/>
          <w:color w:val="auto"/>
          <w:u w:val="none"/>
        </w:rPr>
        <w:fldChar w:fldCharType="begin"/>
      </w:r>
      <w:r>
        <w:rPr>
          <w:rFonts w:hint="eastAsia" w:ascii="Times New Roman" w:hAnsi="Times New Roman" w:cs="Times New Roman"/>
          <w:color w:val="auto"/>
          <w:u w:val="none"/>
        </w:rPr>
        <w:instrText xml:space="preserve"> HYPERLINK "https://www.whredian.cn/government_affairs_detail/22." </w:instrText>
      </w:r>
      <w:r>
        <w:rPr>
          <w:rFonts w:hint="eastAsia" w:ascii="Times New Roman" w:hAnsi="Times New Roman" w:cs="Times New Roman"/>
          <w:color w:val="auto"/>
          <w:u w:val="none"/>
        </w:rPr>
        <w:fldChar w:fldCharType="separate"/>
      </w:r>
      <w:r>
        <w:rPr>
          <w:rStyle w:val="19"/>
          <w:rFonts w:hint="eastAsia" w:ascii="Times New Roman" w:hAnsi="Times New Roman" w:cs="Times New Roman"/>
          <w:color w:val="auto"/>
          <w:u w:val="none"/>
        </w:rPr>
        <w:t>https://www.whredian.cn/government_affairs_detail/22.</w:t>
      </w:r>
      <w:r>
        <w:rPr>
          <w:rFonts w:hint="eastAsia" w:ascii="Times New Roman" w:hAnsi="Times New Roman" w:cs="Times New Roman"/>
          <w:color w:val="auto"/>
          <w:u w:val="none"/>
        </w:rPr>
        <w:fldChar w:fldCharType="end"/>
      </w:r>
      <w:r>
        <w:rPr>
          <w:rFonts w:hint="eastAsia" w:ascii="Times New Roman" w:hAnsi="Times New Roman" w:cs="Times New Roman"/>
          <w:color w:val="auto"/>
          <w:u w:val="none"/>
          <w:lang w:val="en-US" w:eastAsia="zh-CN"/>
        </w:rPr>
        <w:t xml:space="preserve"> </w:t>
      </w:r>
      <w:r>
        <w:rPr>
          <w:rFonts w:hint="eastAsia" w:ascii="Times New Roman" w:hAnsi="Times New Roman" w:cs="Times New Roman"/>
          <w:color w:val="auto"/>
          <w:u w:val="none"/>
        </w:rPr>
        <w:t>html</w:t>
      </w:r>
      <w:r>
        <w:rPr>
          <w:rFonts w:hint="eastAsia"/>
          <w:color w:val="auto"/>
          <w:u w:val="none"/>
          <w:lang w:val="en-US" w:eastAsia="zh-CN"/>
        </w:rPr>
        <w:t>，</w:t>
      </w:r>
      <w:r>
        <w:rPr>
          <w:rFonts w:hint="eastAsia"/>
        </w:rPr>
        <w:t>公示具体情况见下图：</w:t>
      </w:r>
    </w:p>
    <w:p w14:paraId="0F2793ED">
      <w:pPr>
        <w:jc w:val="center"/>
      </w:pPr>
      <w:r>
        <w:drawing>
          <wp:inline distT="0" distB="0" distL="114300" distR="114300">
            <wp:extent cx="5568315" cy="3816985"/>
            <wp:effectExtent l="0" t="0" r="13335" b="12065"/>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10"/>
                    <a:stretch>
                      <a:fillRect/>
                    </a:stretch>
                  </pic:blipFill>
                  <pic:spPr>
                    <a:xfrm>
                      <a:off x="0" y="0"/>
                      <a:ext cx="5568315" cy="3816985"/>
                    </a:xfrm>
                    <a:prstGeom prst="rect">
                      <a:avLst/>
                    </a:prstGeom>
                    <a:noFill/>
                    <a:ln>
                      <a:noFill/>
                    </a:ln>
                  </pic:spPr>
                </pic:pic>
              </a:graphicData>
            </a:graphic>
          </wp:inline>
        </w:drawing>
      </w:r>
    </w:p>
    <w:p w14:paraId="12420FD2">
      <w:pPr>
        <w:ind w:firstLine="480"/>
        <w:jc w:val="center"/>
        <w:rPr>
          <w:b/>
          <w:bCs/>
        </w:rPr>
      </w:pPr>
      <w:r>
        <w:rPr>
          <w:rFonts w:hint="eastAsia"/>
          <w:b/>
          <w:bCs/>
        </w:rPr>
        <w:t>图3</w:t>
      </w:r>
      <w:r>
        <w:rPr>
          <w:b/>
          <w:bCs/>
        </w:rPr>
        <w:t>.2</w:t>
      </w:r>
      <w:r>
        <w:rPr>
          <w:rFonts w:hint="eastAsia"/>
          <w:b/>
          <w:bCs/>
        </w:rPr>
        <w:t>-</w:t>
      </w:r>
      <w:r>
        <w:rPr>
          <w:b/>
          <w:bCs/>
        </w:rPr>
        <w:t xml:space="preserve">1  </w:t>
      </w:r>
      <w:r>
        <w:rPr>
          <w:rFonts w:hint="eastAsia"/>
          <w:b/>
          <w:bCs/>
        </w:rPr>
        <w:t>拟建项目网上第二次公示</w:t>
      </w:r>
    </w:p>
    <w:p w14:paraId="37C2B0DB">
      <w:pPr>
        <w:pStyle w:val="4"/>
      </w:pPr>
      <w:bookmarkStart w:id="9" w:name="_Toc23346424"/>
      <w:r>
        <w:rPr>
          <w:rFonts w:hint="eastAsia"/>
        </w:rPr>
        <w:t>3</w:t>
      </w:r>
      <w:r>
        <w:t xml:space="preserve">.2.2 </w:t>
      </w:r>
      <w:r>
        <w:rPr>
          <w:rFonts w:hint="eastAsia"/>
        </w:rPr>
        <w:t>村庄张贴</w:t>
      </w:r>
      <w:bookmarkEnd w:id="9"/>
    </w:p>
    <w:p w14:paraId="34FCCE20">
      <w:pPr>
        <w:spacing w:after="163" w:afterLines="50"/>
        <w:ind w:firstLine="480" w:firstLineChars="200"/>
      </w:pPr>
      <w:r>
        <w:rPr>
          <w:rFonts w:hint="eastAsia"/>
        </w:rPr>
        <w:t>建设单位在项目</w:t>
      </w:r>
      <w:r>
        <w:rPr>
          <w:rFonts w:hint="eastAsia"/>
          <w:lang w:val="en-US" w:eastAsia="zh-CN"/>
        </w:rPr>
        <w:t>最</w:t>
      </w:r>
      <w:r>
        <w:rPr>
          <w:rFonts w:hint="eastAsia"/>
        </w:rPr>
        <w:t>近</w:t>
      </w:r>
      <w:r>
        <w:rPr>
          <w:rFonts w:hint="eastAsia"/>
          <w:lang w:val="en-US" w:eastAsia="zh-CN"/>
        </w:rPr>
        <w:t>的</w:t>
      </w:r>
      <w:r>
        <w:rPr>
          <w:rFonts w:hint="eastAsia"/>
        </w:rPr>
        <w:t>村庄</w:t>
      </w:r>
      <w:r>
        <w:rPr>
          <w:rFonts w:hint="eastAsia"/>
          <w:lang w:val="en-US" w:eastAsia="zh-CN"/>
        </w:rPr>
        <w:t>北申格村和北侧施工值班室处分别</w:t>
      </w:r>
      <w:r>
        <w:rPr>
          <w:rFonts w:hint="eastAsia"/>
        </w:rPr>
        <w:t>进行了张贴公示。具体张贴情况见下图。</w:t>
      </w:r>
    </w:p>
    <w:tbl>
      <w:tblPr>
        <w:tblStyle w:val="17"/>
        <w:tblW w:w="0" w:type="auto"/>
        <w:tblInd w:w="12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5"/>
        <w:gridCol w:w="4297"/>
      </w:tblGrid>
      <w:tr w14:paraId="257C2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5" w:type="dxa"/>
          </w:tcPr>
          <w:p w14:paraId="0AE36934">
            <w:pPr>
              <w:spacing w:line="240" w:lineRule="auto"/>
              <w:jc w:val="center"/>
              <w:rPr>
                <w:rFonts w:hint="eastAsia" w:eastAsia="宋体"/>
                <w:lang w:eastAsia="zh-CN"/>
              </w:rPr>
            </w:pPr>
            <w:r>
              <w:rPr>
                <w:rFonts w:hint="eastAsia" w:eastAsia="宋体"/>
                <w:lang w:eastAsia="zh-CN"/>
              </w:rPr>
              <w:drawing>
                <wp:inline distT="0" distB="0" distL="114300" distR="114300">
                  <wp:extent cx="2590165" cy="1942465"/>
                  <wp:effectExtent l="0" t="0" r="635" b="635"/>
                  <wp:docPr id="3" name="图片 3" descr="ced76104ddbe0ba22795fc88b7ba2b2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ced76104ddbe0ba22795fc88b7ba2b2c"/>
                          <pic:cNvPicPr>
                            <a:picLocks noChangeAspect="1"/>
                          </pic:cNvPicPr>
                        </pic:nvPicPr>
                        <pic:blipFill>
                          <a:blip r:embed="rId11"/>
                          <a:stretch>
                            <a:fillRect/>
                          </a:stretch>
                        </pic:blipFill>
                        <pic:spPr>
                          <a:xfrm>
                            <a:off x="0" y="0"/>
                            <a:ext cx="2590165" cy="1942465"/>
                          </a:xfrm>
                          <a:prstGeom prst="rect">
                            <a:avLst/>
                          </a:prstGeom>
                        </pic:spPr>
                      </pic:pic>
                    </a:graphicData>
                  </a:graphic>
                </wp:inline>
              </w:drawing>
            </w:r>
          </w:p>
        </w:tc>
        <w:tc>
          <w:tcPr>
            <w:tcW w:w="4297" w:type="dxa"/>
          </w:tcPr>
          <w:p w14:paraId="0F878477">
            <w:pPr>
              <w:spacing w:line="240" w:lineRule="auto"/>
              <w:jc w:val="center"/>
              <w:rPr>
                <w:rFonts w:hint="eastAsia" w:eastAsia="宋体"/>
                <w:lang w:eastAsia="zh-CN"/>
              </w:rPr>
            </w:pPr>
            <w:r>
              <w:rPr>
                <w:rFonts w:hint="eastAsia" w:eastAsia="宋体"/>
                <w:lang w:eastAsia="zh-CN"/>
              </w:rPr>
              <w:drawing>
                <wp:inline distT="0" distB="0" distL="114300" distR="114300">
                  <wp:extent cx="2569210" cy="1926590"/>
                  <wp:effectExtent l="0" t="0" r="2540" b="16510"/>
                  <wp:docPr id="4" name="图片 4" descr="7abf68055aa1e09882f327ecf36dfbb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7abf68055aa1e09882f327ecf36dfbb6"/>
                          <pic:cNvPicPr>
                            <a:picLocks noChangeAspect="1"/>
                          </pic:cNvPicPr>
                        </pic:nvPicPr>
                        <pic:blipFill>
                          <a:blip r:embed="rId12"/>
                          <a:stretch>
                            <a:fillRect/>
                          </a:stretch>
                        </pic:blipFill>
                        <pic:spPr>
                          <a:xfrm>
                            <a:off x="0" y="0"/>
                            <a:ext cx="2569210" cy="1926590"/>
                          </a:xfrm>
                          <a:prstGeom prst="rect">
                            <a:avLst/>
                          </a:prstGeom>
                        </pic:spPr>
                      </pic:pic>
                    </a:graphicData>
                  </a:graphic>
                </wp:inline>
              </w:drawing>
            </w:r>
          </w:p>
        </w:tc>
      </w:tr>
      <w:tr w14:paraId="2F91B4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4585" w:type="dxa"/>
          </w:tcPr>
          <w:p w14:paraId="6A83382F">
            <w:pPr>
              <w:spacing w:line="240" w:lineRule="auto"/>
              <w:jc w:val="center"/>
              <w:rPr>
                <w:highlight w:val="yellow"/>
              </w:rPr>
            </w:pPr>
            <w:r>
              <w:rPr>
                <w:rFonts w:hint="eastAsia"/>
                <w:lang w:val="en-US" w:eastAsia="zh-CN"/>
              </w:rPr>
              <w:t xml:space="preserve"> 北申格村</w:t>
            </w:r>
          </w:p>
        </w:tc>
        <w:tc>
          <w:tcPr>
            <w:tcW w:w="4297" w:type="dxa"/>
          </w:tcPr>
          <w:p w14:paraId="251B2068">
            <w:pPr>
              <w:spacing w:line="240" w:lineRule="auto"/>
              <w:jc w:val="center"/>
              <w:rPr>
                <w:rFonts w:hint="eastAsia"/>
                <w:lang w:val="en-US" w:eastAsia="zh-CN"/>
              </w:rPr>
            </w:pPr>
            <w:r>
              <w:rPr>
                <w:rFonts w:hint="eastAsia"/>
                <w:lang w:val="en-US" w:eastAsia="zh-CN"/>
              </w:rPr>
              <w:t>施工值班室</w:t>
            </w:r>
          </w:p>
        </w:tc>
      </w:tr>
    </w:tbl>
    <w:p w14:paraId="59188FFB">
      <w:pPr>
        <w:ind w:firstLine="480"/>
        <w:jc w:val="center"/>
        <w:rPr>
          <w:b/>
          <w:bCs/>
        </w:rPr>
      </w:pPr>
      <w:r>
        <w:rPr>
          <w:rFonts w:hint="eastAsia"/>
          <w:b/>
          <w:bCs/>
        </w:rPr>
        <w:t>图3</w:t>
      </w:r>
      <w:r>
        <w:rPr>
          <w:b/>
          <w:bCs/>
        </w:rPr>
        <w:t>.2</w:t>
      </w:r>
      <w:r>
        <w:rPr>
          <w:rFonts w:hint="eastAsia"/>
          <w:b/>
          <w:bCs/>
        </w:rPr>
        <w:t>-</w:t>
      </w:r>
      <w:r>
        <w:rPr>
          <w:b/>
          <w:bCs/>
        </w:rPr>
        <w:t xml:space="preserve">2  </w:t>
      </w:r>
      <w:r>
        <w:rPr>
          <w:rFonts w:hint="eastAsia"/>
          <w:b/>
          <w:bCs/>
        </w:rPr>
        <w:t>拟建项目周边村庄第二次公示</w:t>
      </w:r>
    </w:p>
    <w:p w14:paraId="059F1983">
      <w:pPr>
        <w:pStyle w:val="4"/>
      </w:pPr>
      <w:bookmarkStart w:id="10" w:name="_Toc23346425"/>
      <w:r>
        <w:rPr>
          <w:rFonts w:hint="eastAsia"/>
        </w:rPr>
        <w:t>3</w:t>
      </w:r>
      <w:r>
        <w:t xml:space="preserve">.2.3 </w:t>
      </w:r>
      <w:r>
        <w:rPr>
          <w:rFonts w:hint="eastAsia"/>
        </w:rPr>
        <w:t>报纸公示</w:t>
      </w:r>
      <w:bookmarkEnd w:id="10"/>
    </w:p>
    <w:p w14:paraId="741DE869">
      <w:pPr>
        <w:ind w:firstLine="480"/>
      </w:pPr>
      <w:r>
        <w:rPr>
          <w:rFonts w:hint="eastAsia"/>
          <w:highlight w:val="none"/>
          <w:lang w:val="en-US" w:eastAsia="zh-CN"/>
        </w:rPr>
        <w:t>威海日</w:t>
      </w:r>
      <w:r>
        <w:rPr>
          <w:rFonts w:hint="eastAsia"/>
          <w:highlight w:val="none"/>
        </w:rPr>
        <w:t>报</w:t>
      </w:r>
      <w:r>
        <w:rPr>
          <w:rFonts w:hint="eastAsia"/>
        </w:rPr>
        <w:t>是一张具有权威性、群众性、综合性的报纸，在当地易于公众接触，因此在</w:t>
      </w:r>
      <w:r>
        <w:rPr>
          <w:rFonts w:hint="eastAsia"/>
          <w:highlight w:val="none"/>
          <w:lang w:val="en-US" w:eastAsia="zh-CN"/>
        </w:rPr>
        <w:t>威海日</w:t>
      </w:r>
      <w:r>
        <w:rPr>
          <w:rFonts w:hint="eastAsia"/>
          <w:highlight w:val="none"/>
        </w:rPr>
        <w:t>报</w:t>
      </w:r>
      <w:r>
        <w:rPr>
          <w:rFonts w:hint="eastAsia"/>
        </w:rPr>
        <w:t>于</w:t>
      </w:r>
      <w:r>
        <w:rPr>
          <w:rFonts w:hint="eastAsia"/>
          <w:szCs w:val="24"/>
        </w:rPr>
        <w:t>2</w:t>
      </w:r>
      <w:r>
        <w:rPr>
          <w:szCs w:val="24"/>
        </w:rPr>
        <w:t>02</w:t>
      </w:r>
      <w:r>
        <w:rPr>
          <w:rFonts w:hint="eastAsia"/>
          <w:szCs w:val="24"/>
          <w:lang w:val="en-US" w:eastAsia="zh-CN"/>
        </w:rPr>
        <w:t>5</w:t>
      </w:r>
      <w:r>
        <w:rPr>
          <w:rFonts w:hint="eastAsia"/>
          <w:szCs w:val="24"/>
        </w:rPr>
        <w:t>年</w:t>
      </w:r>
      <w:r>
        <w:rPr>
          <w:rFonts w:hint="eastAsia"/>
          <w:szCs w:val="24"/>
          <w:lang w:val="en-US" w:eastAsia="zh-CN"/>
        </w:rPr>
        <w:t>10</w:t>
      </w:r>
      <w:r>
        <w:rPr>
          <w:rFonts w:hint="eastAsia"/>
          <w:szCs w:val="24"/>
        </w:rPr>
        <w:t>月</w:t>
      </w:r>
      <w:r>
        <w:rPr>
          <w:rFonts w:hint="eastAsia"/>
          <w:szCs w:val="24"/>
          <w:highlight w:val="none"/>
          <w:lang w:val="en-US" w:eastAsia="zh-CN"/>
        </w:rPr>
        <w:t>23</w:t>
      </w:r>
      <w:r>
        <w:rPr>
          <w:rFonts w:hint="eastAsia"/>
          <w:szCs w:val="24"/>
        </w:rPr>
        <w:t>日和2</w:t>
      </w:r>
      <w:r>
        <w:rPr>
          <w:szCs w:val="24"/>
        </w:rPr>
        <w:t>02</w:t>
      </w:r>
      <w:r>
        <w:rPr>
          <w:rFonts w:hint="eastAsia"/>
          <w:szCs w:val="24"/>
          <w:lang w:val="en-US" w:eastAsia="zh-CN"/>
        </w:rPr>
        <w:t>5</w:t>
      </w:r>
      <w:r>
        <w:rPr>
          <w:rFonts w:hint="eastAsia"/>
          <w:szCs w:val="24"/>
        </w:rPr>
        <w:t>年</w:t>
      </w:r>
      <w:r>
        <w:rPr>
          <w:rFonts w:hint="eastAsia"/>
          <w:szCs w:val="24"/>
          <w:lang w:val="en-US" w:eastAsia="zh-CN"/>
        </w:rPr>
        <w:t>10月</w:t>
      </w:r>
      <w:r>
        <w:rPr>
          <w:rFonts w:hint="eastAsia"/>
          <w:szCs w:val="24"/>
          <w:highlight w:val="none"/>
          <w:lang w:val="en-US" w:eastAsia="zh-CN"/>
        </w:rPr>
        <w:t>28</w:t>
      </w:r>
      <w:r>
        <w:rPr>
          <w:rFonts w:hint="eastAsia"/>
          <w:szCs w:val="24"/>
        </w:rPr>
        <w:t>日</w:t>
      </w:r>
      <w:r>
        <w:rPr>
          <w:rFonts w:hint="eastAsia"/>
        </w:rPr>
        <w:t>分别进行了公示。</w:t>
      </w:r>
    </w:p>
    <w:p w14:paraId="434FC22A">
      <w:pPr>
        <w:jc w:val="center"/>
        <w:rPr>
          <w:rFonts w:hint="eastAsia" w:eastAsia="宋体"/>
          <w:lang w:eastAsia="zh-CN"/>
        </w:rPr>
      </w:pPr>
      <w:r>
        <w:rPr>
          <w:sz w:val="24"/>
        </w:rPr>
        <mc:AlternateContent>
          <mc:Choice Requires="wps">
            <w:drawing>
              <wp:anchor distT="0" distB="0" distL="114300" distR="114300" simplePos="0" relativeHeight="251660288" behindDoc="0" locked="0" layoutInCell="1" allowOverlap="1">
                <wp:simplePos x="0" y="0"/>
                <wp:positionH relativeFrom="column">
                  <wp:posOffset>570230</wp:posOffset>
                </wp:positionH>
                <wp:positionV relativeFrom="paragraph">
                  <wp:posOffset>6552565</wp:posOffset>
                </wp:positionV>
                <wp:extent cx="2919730" cy="1196975"/>
                <wp:effectExtent l="6350" t="6350" r="7620" b="15875"/>
                <wp:wrapNone/>
                <wp:docPr id="8" name="矩形 8"/>
                <wp:cNvGraphicFramePr/>
                <a:graphic xmlns:a="http://schemas.openxmlformats.org/drawingml/2006/main">
                  <a:graphicData uri="http://schemas.microsoft.com/office/word/2010/wordprocessingShape">
                    <wps:wsp>
                      <wps:cNvSpPr/>
                      <wps:spPr>
                        <a:xfrm>
                          <a:off x="0" y="0"/>
                          <a:ext cx="2919730" cy="11969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44.9pt;margin-top:515.95pt;height:94.25pt;width:229.9pt;z-index:251660288;v-text-anchor:middle;mso-width-relative:page;mso-height-relative:page;" filled="f" stroked="t" coordsize="21600,21600" o:gfxdata="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">
                <v:fill on="f" focussize="0,0"/>
                <v:stroke weight="1pt" color="#FF0000 [3204]" miterlimit="8" joinstyle="miter"/>
                <v:imagedata o:title=""/>
                <o:lock v:ext="edit" aspectratio="f"/>
              </v:rect>
            </w:pict>
          </mc:Fallback>
        </mc:AlternateContent>
      </w:r>
      <w:r>
        <w:rPr>
          <w:sz w:val="24"/>
        </w:rPr>
        <w:drawing>
          <wp:inline distT="0" distB="0" distL="114300" distR="114300">
            <wp:extent cx="4664710" cy="7873365"/>
            <wp:effectExtent l="0" t="0" r="2540" b="13335"/>
            <wp:docPr id="6" name="图片 6" descr="71ac4e58d7725d335dc058e65498e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71ac4e58d7725d335dc058e65498eed2"/>
                    <pic:cNvPicPr>
                      <a:picLocks noChangeAspect="1"/>
                    </pic:cNvPicPr>
                  </pic:nvPicPr>
                  <pic:blipFill>
                    <a:blip r:embed="rId13"/>
                    <a:stretch>
                      <a:fillRect/>
                    </a:stretch>
                  </pic:blipFill>
                  <pic:spPr>
                    <a:xfrm>
                      <a:off x="0" y="0"/>
                      <a:ext cx="4664710" cy="7873365"/>
                    </a:xfrm>
                    <a:prstGeom prst="rect">
                      <a:avLst/>
                    </a:prstGeom>
                  </pic:spPr>
                </pic:pic>
              </a:graphicData>
            </a:graphic>
          </wp:inline>
        </w:drawing>
      </w:r>
    </w:p>
    <w:p w14:paraId="414F9DFF">
      <w:pPr>
        <w:ind w:firstLine="480"/>
        <w:jc w:val="center"/>
        <w:rPr>
          <w:rFonts w:hint="eastAsia" w:eastAsia="宋体"/>
          <w:b/>
          <w:bCs/>
          <w:lang w:eastAsia="zh-CN"/>
        </w:rPr>
      </w:pPr>
      <w:r>
        <w:rPr>
          <w:rFonts w:hint="eastAsia"/>
          <w:b/>
          <w:bCs/>
        </w:rPr>
        <w:t>图3</w:t>
      </w:r>
      <w:r>
        <w:rPr>
          <w:b/>
          <w:bCs/>
        </w:rPr>
        <w:t>.2</w:t>
      </w:r>
      <w:r>
        <w:rPr>
          <w:rFonts w:hint="eastAsia"/>
          <w:b/>
          <w:bCs/>
        </w:rPr>
        <w:t>-</w:t>
      </w:r>
      <w:r>
        <w:rPr>
          <w:b/>
          <w:bCs/>
        </w:rPr>
        <w:t xml:space="preserve">3  </w:t>
      </w:r>
      <w:r>
        <w:rPr>
          <w:rFonts w:hint="eastAsia"/>
          <w:b/>
          <w:bCs/>
        </w:rPr>
        <w:t>拟建项目第一次登报公示</w:t>
      </w:r>
      <w:r>
        <w:rPr>
          <w:rFonts w:hint="eastAsia"/>
          <w:b/>
          <w:bCs/>
          <w:lang w:eastAsia="zh-CN"/>
        </w:rPr>
        <w:t>（</w:t>
      </w:r>
      <w:r>
        <w:rPr>
          <w:rFonts w:hint="eastAsia"/>
          <w:b/>
          <w:bCs/>
          <w:lang w:val="en-US" w:eastAsia="zh-CN"/>
        </w:rPr>
        <w:t>2025.10.23</w:t>
      </w:r>
      <w:r>
        <w:rPr>
          <w:rFonts w:hint="eastAsia"/>
          <w:b/>
          <w:bCs/>
          <w:lang w:eastAsia="zh-CN"/>
        </w:rPr>
        <w:t>）</w:t>
      </w:r>
    </w:p>
    <w:p w14:paraId="71C8C079">
      <w:pPr>
        <w:jc w:val="center"/>
        <w:rPr>
          <w:rFonts w:hint="eastAsia" w:eastAsia="宋体"/>
          <w:b/>
          <w:bCs/>
          <w:lang w:eastAsia="zh-CN"/>
        </w:rPr>
      </w:pPr>
      <w:r>
        <w:rPr>
          <w:sz w:val="24"/>
        </w:rPr>
        <mc:AlternateContent>
          <mc:Choice Requires="wps">
            <w:drawing>
              <wp:anchor distT="0" distB="0" distL="114300" distR="114300" simplePos="0" relativeHeight="251659264" behindDoc="0" locked="0" layoutInCell="1" allowOverlap="1">
                <wp:simplePos x="0" y="0"/>
                <wp:positionH relativeFrom="column">
                  <wp:posOffset>560705</wp:posOffset>
                </wp:positionH>
                <wp:positionV relativeFrom="paragraph">
                  <wp:posOffset>6815455</wp:posOffset>
                </wp:positionV>
                <wp:extent cx="2919730" cy="1196975"/>
                <wp:effectExtent l="6350" t="6350" r="7620" b="15875"/>
                <wp:wrapNone/>
                <wp:docPr id="18" name="矩形 18"/>
                <wp:cNvGraphicFramePr/>
                <a:graphic xmlns:a="http://schemas.openxmlformats.org/drawingml/2006/main">
                  <a:graphicData uri="http://schemas.microsoft.com/office/word/2010/wordprocessingShape">
                    <wps:wsp>
                      <wps:cNvSpPr/>
                      <wps:spPr>
                        <a:xfrm>
                          <a:off x="0" y="0"/>
                          <a:ext cx="2919730" cy="11969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44.15pt;margin-top:536.65pt;height:94.25pt;width:229.9pt;z-index:251659264;v-text-anchor:middle;mso-width-relative:page;mso-height-relative:page;" filled="f" stroked="t" coordsize="21600,21600" o:gfxdata="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D+3Nm52AAAAAwBAAAPAAAAAAAAAAEAIAAAACIAAABkcnMvZG93bnJldi54&#10;bWxQSwECFAAUAAAACACHTuJAJLbrcmwCAADOBAAADgAAAAAAAAABACAAAAAnAQAAZHJzL2Uyb0Rv&#10;Yy54bWxQSwUGAAAAAAYABgBZAQAABQYAAAAA&#10;">
                <v:fill on="f" focussize="0,0"/>
                <v:stroke weight="1pt" color="#FF0000 [3204]" miterlimit="8" joinstyle="miter"/>
                <v:imagedata o:title=""/>
                <o:lock v:ext="edit" aspectratio="f"/>
              </v:rect>
            </w:pict>
          </mc:Fallback>
        </mc:AlternateContent>
      </w:r>
      <w:r>
        <w:rPr>
          <w:rFonts w:hint="eastAsia" w:eastAsia="宋体"/>
          <w:b/>
          <w:bCs/>
          <w:lang w:eastAsia="zh-CN"/>
        </w:rPr>
        <w:drawing>
          <wp:inline distT="0" distB="0" distL="114300" distR="114300">
            <wp:extent cx="4704080" cy="7940040"/>
            <wp:effectExtent l="0" t="0" r="1270" b="3810"/>
            <wp:docPr id="7" name="图片 7" descr="a84cd489101e679743c20812475db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a84cd489101e679743c20812475db387"/>
                    <pic:cNvPicPr>
                      <a:picLocks noChangeAspect="1"/>
                    </pic:cNvPicPr>
                  </pic:nvPicPr>
                  <pic:blipFill>
                    <a:blip r:embed="rId14"/>
                    <a:stretch>
                      <a:fillRect/>
                    </a:stretch>
                  </pic:blipFill>
                  <pic:spPr>
                    <a:xfrm>
                      <a:off x="0" y="0"/>
                      <a:ext cx="4704080" cy="7940040"/>
                    </a:xfrm>
                    <a:prstGeom prst="rect">
                      <a:avLst/>
                    </a:prstGeom>
                  </pic:spPr>
                </pic:pic>
              </a:graphicData>
            </a:graphic>
          </wp:inline>
        </w:drawing>
      </w:r>
    </w:p>
    <w:p w14:paraId="1F91F927">
      <w:pPr>
        <w:ind w:firstLine="480"/>
        <w:jc w:val="center"/>
        <w:rPr>
          <w:rFonts w:hint="eastAsia" w:eastAsia="宋体"/>
          <w:b/>
          <w:bCs/>
          <w:lang w:eastAsia="zh-CN"/>
        </w:rPr>
      </w:pPr>
      <w:r>
        <w:rPr>
          <w:rFonts w:hint="eastAsia"/>
          <w:b/>
          <w:bCs/>
        </w:rPr>
        <w:t>图3</w:t>
      </w:r>
      <w:r>
        <w:rPr>
          <w:b/>
          <w:bCs/>
        </w:rPr>
        <w:t>.2</w:t>
      </w:r>
      <w:r>
        <w:rPr>
          <w:rFonts w:hint="eastAsia"/>
          <w:b/>
          <w:bCs/>
        </w:rPr>
        <w:t>-</w:t>
      </w:r>
      <w:r>
        <w:rPr>
          <w:b/>
          <w:bCs/>
        </w:rPr>
        <w:t xml:space="preserve">4  </w:t>
      </w:r>
      <w:r>
        <w:rPr>
          <w:rFonts w:hint="eastAsia"/>
          <w:b/>
          <w:bCs/>
        </w:rPr>
        <w:t>拟建项目第二次登报公示</w:t>
      </w:r>
      <w:r>
        <w:rPr>
          <w:rFonts w:hint="eastAsia"/>
          <w:b/>
          <w:bCs/>
          <w:lang w:eastAsia="zh-CN"/>
        </w:rPr>
        <w:t>（</w:t>
      </w:r>
      <w:r>
        <w:rPr>
          <w:rFonts w:hint="eastAsia"/>
          <w:b/>
          <w:bCs/>
          <w:lang w:val="en-US" w:eastAsia="zh-CN"/>
        </w:rPr>
        <w:t>2025.10.28</w:t>
      </w:r>
      <w:r>
        <w:rPr>
          <w:rFonts w:hint="eastAsia"/>
          <w:b/>
          <w:bCs/>
          <w:lang w:eastAsia="zh-CN"/>
        </w:rPr>
        <w:t>）</w:t>
      </w:r>
    </w:p>
    <w:p w14:paraId="049ACC92">
      <w:pPr>
        <w:pStyle w:val="3"/>
        <w:rPr>
          <w:rFonts w:ascii="Times New Roman" w:hAnsi="Times New Roman" w:cs="Times New Roman"/>
        </w:rPr>
      </w:pPr>
      <w:bookmarkStart w:id="11" w:name="_Toc23346426"/>
      <w:r>
        <w:rPr>
          <w:rFonts w:ascii="Times New Roman" w:hAnsi="Times New Roman" w:cs="Times New Roman"/>
        </w:rPr>
        <w:t>3.3 查阅情况</w:t>
      </w:r>
      <w:bookmarkEnd w:id="11"/>
    </w:p>
    <w:p w14:paraId="466337C6">
      <w:r>
        <w:rPr>
          <w:rFonts w:hint="eastAsia"/>
        </w:rPr>
        <w:t xml:space="preserve"> </w:t>
      </w:r>
      <w:r>
        <w:t xml:space="preserve">   </w:t>
      </w:r>
      <w:r>
        <w:rPr>
          <w:rFonts w:hint="eastAsia"/>
        </w:rPr>
        <w:t>公示期间，未有任何单位或者个人查阅报告。</w:t>
      </w:r>
    </w:p>
    <w:p w14:paraId="1D527545">
      <w:pPr>
        <w:pStyle w:val="3"/>
        <w:rPr>
          <w:rFonts w:ascii="Times New Roman" w:hAnsi="Times New Roman" w:cs="Times New Roman"/>
        </w:rPr>
      </w:pPr>
      <w:bookmarkStart w:id="12" w:name="_Toc23346427"/>
      <w:r>
        <w:rPr>
          <w:rFonts w:ascii="Times New Roman" w:hAnsi="Times New Roman" w:cs="Times New Roman"/>
        </w:rPr>
        <w:t xml:space="preserve">3.4 </w:t>
      </w:r>
      <w:r>
        <w:rPr>
          <w:rFonts w:hint="eastAsia" w:ascii="Times New Roman" w:hAnsi="Times New Roman" w:cs="Times New Roman"/>
        </w:rPr>
        <w:t>公众提出意见</w:t>
      </w:r>
      <w:r>
        <w:rPr>
          <w:rFonts w:ascii="Times New Roman" w:hAnsi="Times New Roman" w:cs="Times New Roman"/>
        </w:rPr>
        <w:t>情况</w:t>
      </w:r>
      <w:bookmarkEnd w:id="12"/>
    </w:p>
    <w:p w14:paraId="738C277E">
      <w:pPr>
        <w:ind w:firstLine="480"/>
      </w:pPr>
      <w:r>
        <w:rPr>
          <w:rFonts w:hint="eastAsia"/>
        </w:rPr>
        <w:t>公示期间未收到任何单位或者个人关于项目建设、运行与</w:t>
      </w:r>
      <w:r>
        <w:rPr>
          <w:rFonts w:hint="eastAsia"/>
          <w:lang w:val="en-US" w:eastAsia="zh-CN"/>
        </w:rPr>
        <w:t>环保</w:t>
      </w:r>
      <w:r>
        <w:rPr>
          <w:rFonts w:hint="eastAsia"/>
        </w:rPr>
        <w:t>治理措施等方面的意见。</w:t>
      </w:r>
    </w:p>
    <w:p w14:paraId="0D26B5E6">
      <w:pPr>
        <w:pStyle w:val="2"/>
        <w:spacing w:before="326" w:beforeLines="100" w:after="326" w:afterLines="100" w:line="360" w:lineRule="auto"/>
      </w:pPr>
      <w:bookmarkStart w:id="13" w:name="_Toc23346428"/>
      <w:r>
        <w:rPr>
          <w:rFonts w:hint="eastAsia"/>
        </w:rPr>
        <w:t>4</w:t>
      </w:r>
      <w:r>
        <w:t xml:space="preserve"> </w:t>
      </w:r>
      <w:r>
        <w:rPr>
          <w:rFonts w:hint="eastAsia"/>
        </w:rPr>
        <w:t>公众意见处理情况</w:t>
      </w:r>
      <w:bookmarkEnd w:id="13"/>
    </w:p>
    <w:p w14:paraId="54473673">
      <w:pPr>
        <w:ind w:firstLine="480" w:firstLineChars="200"/>
        <w:rPr>
          <w:szCs w:val="24"/>
        </w:rPr>
      </w:pPr>
      <w:r>
        <w:rPr>
          <w:rFonts w:hint="eastAsia"/>
          <w:szCs w:val="24"/>
          <w:lang w:val="en-US" w:eastAsia="zh-CN"/>
        </w:rPr>
        <w:t>我</w:t>
      </w:r>
      <w:r>
        <w:rPr>
          <w:rFonts w:hint="eastAsia"/>
          <w:szCs w:val="24"/>
        </w:rPr>
        <w:t>单位认真组织了</w:t>
      </w:r>
      <w:r>
        <w:rPr>
          <w:rFonts w:hint="eastAsia"/>
          <w:sz w:val="24"/>
          <w:szCs w:val="24"/>
          <w:highlight w:val="none"/>
          <w:lang w:val="en-US" w:eastAsia="zh-CN"/>
        </w:rPr>
        <w:t>威海热电</w:t>
      </w:r>
      <w:r>
        <w:rPr>
          <w:rFonts w:hint="eastAsia" w:ascii="Times New Roman" w:hAnsi="Times New Roman" w:eastAsia="宋体" w:cs="Times New Roman"/>
          <w:b w:val="0"/>
          <w:bCs/>
          <w:kern w:val="2"/>
          <w:sz w:val="24"/>
          <w:szCs w:val="24"/>
          <w:highlight w:val="none"/>
          <w:lang w:val="en-US" w:eastAsia="zh-CN" w:bidi="ar-SA"/>
        </w:rPr>
        <w:t>2</w:t>
      </w:r>
      <w:r>
        <w:rPr>
          <w:rFonts w:hint="default" w:ascii="Arial" w:hAnsi="Arial" w:eastAsia="宋体" w:cs="Arial"/>
          <w:b w:val="0"/>
          <w:bCs/>
          <w:kern w:val="2"/>
          <w:sz w:val="24"/>
          <w:szCs w:val="24"/>
          <w:highlight w:val="none"/>
          <w:lang w:val="en-US" w:eastAsia="zh-CN" w:bidi="ar-SA"/>
        </w:rPr>
        <w:t>×</w:t>
      </w:r>
      <w:r>
        <w:rPr>
          <w:rFonts w:hint="eastAsia" w:ascii="Times New Roman" w:hAnsi="Times New Roman" w:eastAsia="宋体" w:cs="Times New Roman"/>
          <w:b w:val="0"/>
          <w:bCs/>
          <w:kern w:val="2"/>
          <w:sz w:val="24"/>
          <w:szCs w:val="24"/>
          <w:highlight w:val="none"/>
          <w:lang w:val="en-US" w:eastAsia="zh-CN" w:bidi="ar-SA"/>
        </w:rPr>
        <w:t>66万千瓦热电联产项目</w:t>
      </w:r>
      <w:r>
        <w:rPr>
          <w:rFonts w:hint="eastAsia" w:ascii="Times New Roman" w:hAnsi="Times New Roman" w:eastAsia="宋体" w:cs="Times New Roman"/>
          <w:b w:val="0"/>
          <w:bCs/>
          <w:kern w:val="2"/>
          <w:sz w:val="24"/>
          <w:szCs w:val="24"/>
          <w:highlight w:val="none"/>
          <w:lang w:val="zh-CN" w:eastAsia="zh-CN" w:bidi="ar-SA"/>
        </w:rPr>
        <w:t>500kV</w:t>
      </w:r>
      <w:r>
        <w:rPr>
          <w:rFonts w:hint="eastAsia" w:ascii="Times New Roman" w:hAnsi="Times New Roman" w:eastAsia="宋体" w:cs="Times New Roman"/>
          <w:b w:val="0"/>
          <w:bCs/>
          <w:kern w:val="2"/>
          <w:sz w:val="24"/>
          <w:szCs w:val="24"/>
          <w:highlight w:val="none"/>
          <w:lang w:val="en-US" w:eastAsia="zh-CN" w:bidi="ar-SA"/>
        </w:rPr>
        <w:t>升压</w:t>
      </w:r>
      <w:r>
        <w:rPr>
          <w:rFonts w:hint="eastAsia" w:ascii="Times New Roman" w:hAnsi="Times New Roman" w:eastAsia="宋体" w:cs="Times New Roman"/>
          <w:b w:val="0"/>
          <w:bCs/>
          <w:kern w:val="2"/>
          <w:sz w:val="24"/>
          <w:szCs w:val="24"/>
          <w:highlight w:val="none"/>
          <w:lang w:val="zh-CN" w:eastAsia="zh-CN" w:bidi="ar-SA"/>
        </w:rPr>
        <w:t>站</w:t>
      </w:r>
      <w:r>
        <w:rPr>
          <w:rFonts w:hint="eastAsia"/>
          <w:szCs w:val="24"/>
        </w:rPr>
        <w:t>的公众参与调查工作，采用网站公示、村庄张贴公示、报纸公示等方式，面向项目</w:t>
      </w:r>
      <w:r>
        <w:rPr>
          <w:rFonts w:hint="eastAsia" w:ascii="宋体" w:hAnsi="宋体" w:eastAsia="宋体" w:cs="宋体"/>
          <w:i w:val="0"/>
          <w:iCs w:val="0"/>
          <w:caps w:val="0"/>
          <w:color w:val="000000"/>
          <w:spacing w:val="0"/>
          <w:sz w:val="24"/>
          <w:szCs w:val="24"/>
          <w:lang w:val="en-US" w:eastAsia="zh-CN"/>
        </w:rPr>
        <w:t>周边</w:t>
      </w:r>
      <w:r>
        <w:rPr>
          <w:rFonts w:hint="eastAsia"/>
          <w:szCs w:val="24"/>
        </w:rPr>
        <w:t>直接受影响人群与非直接受影响人群开展，调查公众对项目建设、运行与环保治理措施等方面的意见与建议。</w:t>
      </w:r>
    </w:p>
    <w:p w14:paraId="535432DF">
      <w:pPr>
        <w:ind w:firstLine="480" w:firstLineChars="200"/>
      </w:pPr>
      <w:r>
        <w:rPr>
          <w:rFonts w:hint="eastAsia"/>
        </w:rPr>
        <w:t>从公众参与结果来看，受调查公众中无人反对本项目的建设与运营。</w:t>
      </w:r>
    </w:p>
    <w:p w14:paraId="71799822">
      <w:pPr>
        <w:ind w:firstLine="480" w:firstLineChars="200"/>
      </w:pPr>
      <w:r>
        <w:rPr>
          <w:rFonts w:hint="eastAsia"/>
          <w:lang w:val="en-US" w:eastAsia="zh-CN"/>
        </w:rPr>
        <w:t>我</w:t>
      </w:r>
      <w:r>
        <w:rPr>
          <w:rFonts w:hint="eastAsia"/>
        </w:rPr>
        <w:t>单位承诺：工程在建设过程及投入运营后，</w:t>
      </w:r>
      <w:r>
        <w:rPr>
          <w:rFonts w:hint="eastAsia"/>
          <w:lang w:val="en-US" w:eastAsia="zh-CN"/>
        </w:rPr>
        <w:t>均会</w:t>
      </w:r>
      <w:r>
        <w:rPr>
          <w:rFonts w:hint="eastAsia"/>
        </w:rPr>
        <w:t>重视环境保护</w:t>
      </w:r>
      <w:r>
        <w:rPr>
          <w:rFonts w:hint="eastAsia"/>
          <w:lang w:val="en-US" w:eastAsia="zh-CN"/>
        </w:rPr>
        <w:t>设施的建设和运营</w:t>
      </w:r>
      <w:r>
        <w:rPr>
          <w:rFonts w:hint="eastAsia"/>
        </w:rPr>
        <w:t>，减少</w:t>
      </w:r>
      <w:r>
        <w:rPr>
          <w:rFonts w:hint="eastAsia"/>
          <w:lang w:val="en-US" w:eastAsia="zh-CN"/>
        </w:rPr>
        <w:t>电磁和噪声</w:t>
      </w:r>
      <w:r>
        <w:rPr>
          <w:rFonts w:hint="eastAsia"/>
        </w:rPr>
        <w:t>污染，</w:t>
      </w:r>
      <w:r>
        <w:rPr>
          <w:rFonts w:hint="eastAsia"/>
          <w:lang w:val="en-US" w:eastAsia="zh-CN"/>
        </w:rPr>
        <w:t>禁止</w:t>
      </w:r>
      <w:r>
        <w:rPr>
          <w:rFonts w:hint="eastAsia"/>
        </w:rPr>
        <w:t>废水</w:t>
      </w:r>
      <w:r>
        <w:rPr>
          <w:rFonts w:hint="eastAsia"/>
          <w:lang w:val="en-US" w:eastAsia="zh-CN"/>
        </w:rPr>
        <w:t>和固体废物随意</w:t>
      </w:r>
      <w:r>
        <w:rPr>
          <w:rFonts w:hint="eastAsia"/>
        </w:rPr>
        <w:t>排放；遵守承诺，切实加强环保</w:t>
      </w:r>
      <w:r>
        <w:rPr>
          <w:rFonts w:hint="eastAsia"/>
          <w:lang w:val="en-US" w:eastAsia="zh-CN"/>
        </w:rPr>
        <w:t>设施</w:t>
      </w:r>
      <w:r>
        <w:rPr>
          <w:rFonts w:hint="eastAsia"/>
        </w:rPr>
        <w:t>建设，落实各项环保措施，加强环境管理，力求项目的运营为周围环境</w:t>
      </w:r>
      <w:r>
        <w:rPr>
          <w:rFonts w:hint="eastAsia"/>
          <w:lang w:val="en-US" w:eastAsia="zh-CN"/>
        </w:rPr>
        <w:t>能</w:t>
      </w:r>
      <w:r>
        <w:rPr>
          <w:rFonts w:hint="eastAsia"/>
        </w:rPr>
        <w:t>带来正面影响。</w:t>
      </w:r>
    </w:p>
    <w:p w14:paraId="4B4BB8A3">
      <w:pPr>
        <w:pStyle w:val="2"/>
        <w:spacing w:before="326" w:beforeLines="100" w:after="326" w:afterLines="100" w:line="360" w:lineRule="auto"/>
      </w:pPr>
      <w:bookmarkStart w:id="14" w:name="_Toc23346429"/>
      <w:r>
        <w:t xml:space="preserve">5 </w:t>
      </w:r>
      <w:r>
        <w:rPr>
          <w:rFonts w:hint="eastAsia"/>
        </w:rPr>
        <w:t>报批前公开情况</w:t>
      </w:r>
      <w:bookmarkEnd w:id="14"/>
    </w:p>
    <w:p w14:paraId="60E6A8F4">
      <w:pPr>
        <w:pStyle w:val="3"/>
        <w:rPr>
          <w:rFonts w:ascii="Times New Roman" w:hAnsi="Times New Roman" w:cs="Times New Roman"/>
        </w:rPr>
      </w:pPr>
      <w:bookmarkStart w:id="15" w:name="_Toc23346430"/>
      <w:r>
        <w:rPr>
          <w:rFonts w:ascii="Times New Roman" w:hAnsi="Times New Roman" w:cs="Times New Roman"/>
        </w:rPr>
        <w:t>5.1 公开内容及日期</w:t>
      </w:r>
      <w:bookmarkEnd w:id="15"/>
    </w:p>
    <w:p w14:paraId="3E6FD68C">
      <w:pPr>
        <w:ind w:firstLine="480" w:firstLineChars="200"/>
        <w:rPr>
          <w:szCs w:val="24"/>
        </w:rPr>
      </w:pPr>
      <w:r>
        <w:rPr>
          <w:rFonts w:hint="eastAsia"/>
        </w:rPr>
        <w:t>建设单位在环境影响评价公众参与报告编制完成后，向</w:t>
      </w:r>
      <w:r>
        <w:rPr>
          <w:rFonts w:hint="eastAsia"/>
          <w:lang w:val="en-US" w:eastAsia="zh-CN"/>
        </w:rPr>
        <w:t>威海市生态环境</w:t>
      </w:r>
      <w:r>
        <w:rPr>
          <w:rFonts w:hint="eastAsia"/>
        </w:rPr>
        <w:t>局报批环境影响报告书前，</w:t>
      </w:r>
      <w:r>
        <w:rPr>
          <w:rFonts w:hint="eastAsia"/>
          <w:szCs w:val="24"/>
        </w:rPr>
        <w:t>于2</w:t>
      </w:r>
      <w:r>
        <w:rPr>
          <w:szCs w:val="24"/>
        </w:rPr>
        <w:t>02</w:t>
      </w:r>
      <w:r>
        <w:rPr>
          <w:rFonts w:hint="eastAsia"/>
          <w:szCs w:val="24"/>
          <w:lang w:val="en-US" w:eastAsia="zh-CN"/>
        </w:rPr>
        <w:t>5</w:t>
      </w:r>
      <w:r>
        <w:rPr>
          <w:rFonts w:hint="eastAsia"/>
          <w:szCs w:val="24"/>
          <w:highlight w:val="none"/>
        </w:rPr>
        <w:t>年</w:t>
      </w:r>
      <w:r>
        <w:rPr>
          <w:rFonts w:hint="eastAsia"/>
          <w:szCs w:val="24"/>
          <w:highlight w:val="none"/>
          <w:lang w:val="en-US" w:eastAsia="zh-CN"/>
        </w:rPr>
        <w:t>11</w:t>
      </w:r>
      <w:r>
        <w:rPr>
          <w:rFonts w:hint="eastAsia"/>
          <w:szCs w:val="24"/>
          <w:highlight w:val="none"/>
        </w:rPr>
        <w:t>月</w:t>
      </w:r>
      <w:r>
        <w:rPr>
          <w:rFonts w:hint="eastAsia"/>
          <w:szCs w:val="24"/>
          <w:highlight w:val="none"/>
          <w:lang w:val="en-US" w:eastAsia="zh-CN"/>
        </w:rPr>
        <w:t>4</w:t>
      </w:r>
      <w:r>
        <w:rPr>
          <w:rFonts w:hint="eastAsia"/>
          <w:szCs w:val="24"/>
          <w:highlight w:val="none"/>
        </w:rPr>
        <w:t>日</w:t>
      </w:r>
      <w:r>
        <w:rPr>
          <w:rFonts w:hint="eastAsia"/>
          <w:szCs w:val="24"/>
        </w:rPr>
        <w:t>进行了</w:t>
      </w:r>
      <w:r>
        <w:rPr>
          <w:rFonts w:hint="eastAsia"/>
          <w:szCs w:val="24"/>
          <w:lang w:val="en-US" w:eastAsia="zh-CN"/>
        </w:rPr>
        <w:t>报批前</w:t>
      </w:r>
      <w:r>
        <w:rPr>
          <w:rFonts w:hint="eastAsia"/>
          <w:szCs w:val="24"/>
        </w:rPr>
        <w:t>公示，公示的主要内容：公众参与说明以及拟报批的环境影响报告书全文。</w:t>
      </w:r>
    </w:p>
    <w:p w14:paraId="09792A44">
      <w:pPr>
        <w:pStyle w:val="3"/>
        <w:rPr>
          <w:rFonts w:ascii="Times New Roman" w:hAnsi="Times New Roman" w:cs="Times New Roman"/>
        </w:rPr>
      </w:pPr>
      <w:bookmarkStart w:id="16" w:name="_Toc23346431"/>
      <w:r>
        <w:rPr>
          <w:rFonts w:ascii="Times New Roman" w:hAnsi="Times New Roman" w:cs="Times New Roman"/>
        </w:rPr>
        <w:t>5.2 公开</w:t>
      </w:r>
      <w:r>
        <w:rPr>
          <w:rFonts w:hint="eastAsia" w:ascii="Times New Roman" w:hAnsi="Times New Roman" w:cs="Times New Roman"/>
        </w:rPr>
        <w:t>方式</w:t>
      </w:r>
      <w:bookmarkEnd w:id="16"/>
    </w:p>
    <w:p w14:paraId="3F1612BA">
      <w:pPr>
        <w:ind w:firstLine="480" w:firstLineChars="200"/>
        <w:jc w:val="left"/>
        <w:rPr>
          <w:rFonts w:hint="eastAsia"/>
          <w:szCs w:val="24"/>
          <w:lang w:val="en-US" w:eastAsia="zh-CN"/>
        </w:rPr>
      </w:pPr>
      <w:r>
        <w:rPr>
          <w:rFonts w:hint="eastAsia"/>
        </w:rPr>
        <w:t>项目公众参与说明以及</w:t>
      </w:r>
      <w:r>
        <w:rPr>
          <w:rFonts w:hint="eastAsia"/>
          <w:szCs w:val="24"/>
        </w:rPr>
        <w:t>拟报批的环境影响报告书全文在</w:t>
      </w:r>
      <w:r>
        <w:rPr>
          <w:rFonts w:hint="eastAsia"/>
          <w:sz w:val="24"/>
          <w:szCs w:val="24"/>
          <w:lang w:val="en-US" w:eastAsia="zh-CN"/>
        </w:rPr>
        <w:t>威海热电集团有限公司网站</w:t>
      </w:r>
      <w:r>
        <w:rPr>
          <w:rFonts w:hint="eastAsia"/>
          <w:szCs w:val="24"/>
        </w:rPr>
        <w:t>进行了</w:t>
      </w:r>
      <w:r>
        <w:rPr>
          <w:rFonts w:hint="eastAsia"/>
          <w:szCs w:val="24"/>
          <w:lang w:val="en-US" w:eastAsia="zh-CN"/>
        </w:rPr>
        <w:t>报批前</w:t>
      </w:r>
      <w:r>
        <w:rPr>
          <w:rFonts w:hint="eastAsia"/>
          <w:szCs w:val="24"/>
        </w:rPr>
        <w:t>公示</w:t>
      </w:r>
      <w:r>
        <w:rPr>
          <w:rFonts w:hint="eastAsia"/>
          <w:szCs w:val="24"/>
          <w:lang w:eastAsia="zh-CN"/>
        </w:rPr>
        <w:t>，</w:t>
      </w:r>
      <w:r>
        <w:rPr>
          <w:rFonts w:hint="eastAsia"/>
          <w:szCs w:val="24"/>
          <w:lang w:val="en-US" w:eastAsia="zh-CN"/>
        </w:rPr>
        <w:t>公示链接：</w:t>
      </w:r>
      <w:r>
        <w:rPr>
          <w:rFonts w:hint="eastAsia"/>
          <w:color w:val="auto"/>
          <w:szCs w:val="24"/>
          <w:u w:val="none"/>
          <w:lang w:val="en-US" w:eastAsia="zh-CN"/>
        </w:rPr>
        <w:fldChar w:fldCharType="begin"/>
      </w:r>
      <w:r>
        <w:rPr>
          <w:rFonts w:hint="eastAsia"/>
          <w:color w:val="auto"/>
          <w:szCs w:val="24"/>
          <w:u w:val="none"/>
          <w:lang w:val="en-US" w:eastAsia="zh-CN"/>
        </w:rPr>
        <w:instrText xml:space="preserve"> HYPERLINK "https://www.whredian.cn/government_affairs_" </w:instrText>
      </w:r>
      <w:r>
        <w:rPr>
          <w:rFonts w:hint="eastAsia"/>
          <w:color w:val="auto"/>
          <w:szCs w:val="24"/>
          <w:u w:val="none"/>
          <w:lang w:val="en-US" w:eastAsia="zh-CN"/>
        </w:rPr>
        <w:fldChar w:fldCharType="separate"/>
      </w:r>
      <w:r>
        <w:rPr>
          <w:rStyle w:val="19"/>
          <w:rFonts w:hint="eastAsia"/>
          <w:color w:val="auto"/>
          <w:szCs w:val="24"/>
          <w:u w:val="none"/>
          <w:lang w:val="en-US" w:eastAsia="zh-CN"/>
        </w:rPr>
        <w:t>https://www.whredian.cn/government_affairs_</w:t>
      </w:r>
      <w:r>
        <w:rPr>
          <w:rFonts w:hint="eastAsia"/>
          <w:color w:val="auto"/>
          <w:szCs w:val="24"/>
          <w:u w:val="none"/>
          <w:lang w:val="en-US" w:eastAsia="zh-CN"/>
        </w:rPr>
        <w:fldChar w:fldCharType="end"/>
      </w:r>
      <w:r>
        <w:rPr>
          <w:rFonts w:hint="eastAsia"/>
          <w:color w:val="auto"/>
          <w:szCs w:val="24"/>
          <w:u w:val="none"/>
          <w:lang w:val="en-US" w:eastAsia="zh-CN"/>
        </w:rPr>
        <w:t xml:space="preserve"> </w:t>
      </w:r>
      <w:r>
        <w:rPr>
          <w:rFonts w:hint="eastAsia"/>
          <w:szCs w:val="24"/>
          <w:lang w:val="en-US" w:eastAsia="zh-CN"/>
        </w:rPr>
        <w:t>detail/23.html。</w:t>
      </w:r>
    </w:p>
    <w:p w14:paraId="2F7AB698">
      <w:pPr>
        <w:jc w:val="left"/>
      </w:pPr>
      <w:r>
        <w:drawing>
          <wp:inline distT="0" distB="0" distL="114300" distR="114300">
            <wp:extent cx="5567045" cy="2909570"/>
            <wp:effectExtent l="0" t="0" r="14605" b="508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5"/>
                    <a:stretch>
                      <a:fillRect/>
                    </a:stretch>
                  </pic:blipFill>
                  <pic:spPr>
                    <a:xfrm>
                      <a:off x="0" y="0"/>
                      <a:ext cx="5567045" cy="2909570"/>
                    </a:xfrm>
                    <a:prstGeom prst="rect">
                      <a:avLst/>
                    </a:prstGeom>
                    <a:noFill/>
                    <a:ln>
                      <a:noFill/>
                    </a:ln>
                  </pic:spPr>
                </pic:pic>
              </a:graphicData>
            </a:graphic>
          </wp:inline>
        </w:drawing>
      </w:r>
    </w:p>
    <w:p w14:paraId="5450B3A7">
      <w:pPr>
        <w:ind w:firstLine="480"/>
        <w:jc w:val="center"/>
        <w:rPr>
          <w:rFonts w:hint="eastAsia" w:eastAsia="宋体"/>
          <w:b/>
          <w:bCs/>
          <w:lang w:eastAsia="zh-CN"/>
        </w:rPr>
      </w:pPr>
      <w:r>
        <w:rPr>
          <w:rFonts w:hint="eastAsia"/>
          <w:b/>
          <w:bCs/>
        </w:rPr>
        <w:t>图3</w:t>
      </w:r>
      <w:r>
        <w:rPr>
          <w:b/>
          <w:bCs/>
        </w:rPr>
        <w:t>.2</w:t>
      </w:r>
      <w:r>
        <w:rPr>
          <w:rFonts w:hint="eastAsia"/>
          <w:b/>
          <w:bCs/>
        </w:rPr>
        <w:t>-</w:t>
      </w:r>
      <w:r>
        <w:rPr>
          <w:rFonts w:hint="eastAsia"/>
          <w:b/>
          <w:bCs/>
          <w:lang w:val="en-US" w:eastAsia="zh-CN"/>
        </w:rPr>
        <w:t>5</w:t>
      </w:r>
      <w:r>
        <w:rPr>
          <w:b/>
          <w:bCs/>
        </w:rPr>
        <w:t xml:space="preserve">  </w:t>
      </w:r>
      <w:r>
        <w:rPr>
          <w:rFonts w:hint="eastAsia"/>
          <w:b/>
          <w:bCs/>
        </w:rPr>
        <w:t>拟建项目</w:t>
      </w:r>
      <w:r>
        <w:rPr>
          <w:rFonts w:hint="eastAsia"/>
          <w:b/>
          <w:bCs/>
          <w:lang w:val="en-US" w:eastAsia="zh-CN"/>
        </w:rPr>
        <w:t>拟报批前</w:t>
      </w:r>
      <w:r>
        <w:rPr>
          <w:rFonts w:hint="eastAsia"/>
          <w:b/>
          <w:bCs/>
        </w:rPr>
        <w:t>公示</w:t>
      </w:r>
      <w:r>
        <w:rPr>
          <w:rFonts w:hint="eastAsia"/>
          <w:b/>
          <w:bCs/>
          <w:lang w:eastAsia="zh-CN"/>
        </w:rPr>
        <w:t>（</w:t>
      </w:r>
      <w:r>
        <w:rPr>
          <w:rFonts w:hint="eastAsia"/>
          <w:b/>
          <w:bCs/>
          <w:lang w:val="en-US" w:eastAsia="zh-CN"/>
        </w:rPr>
        <w:t>2025.11.4</w:t>
      </w:r>
      <w:r>
        <w:rPr>
          <w:rFonts w:hint="eastAsia"/>
          <w:b/>
          <w:bCs/>
          <w:lang w:eastAsia="zh-CN"/>
        </w:rPr>
        <w:t>）</w:t>
      </w:r>
    </w:p>
    <w:p w14:paraId="0FCC4828">
      <w:pPr>
        <w:pStyle w:val="2"/>
        <w:spacing w:line="480" w:lineRule="auto"/>
      </w:pPr>
      <w:bookmarkStart w:id="17" w:name="_Toc23346432"/>
      <w:r>
        <w:t xml:space="preserve">6 </w:t>
      </w:r>
      <w:r>
        <w:rPr>
          <w:rFonts w:hint="eastAsia"/>
        </w:rPr>
        <w:t>符合性分析</w:t>
      </w:r>
      <w:bookmarkEnd w:id="17"/>
    </w:p>
    <w:p w14:paraId="58495D32">
      <w:pPr>
        <w:ind w:firstLine="482" w:firstLineChars="200"/>
        <w:jc w:val="center"/>
        <w:rPr>
          <w:b/>
          <w:bCs/>
        </w:rPr>
      </w:pPr>
      <w:r>
        <w:rPr>
          <w:rFonts w:hint="eastAsia"/>
          <w:b/>
          <w:bCs/>
        </w:rPr>
        <w:t>与</w:t>
      </w:r>
      <w:r>
        <w:rPr>
          <w:rFonts w:hint="eastAsia" w:ascii="宋体" w:hAnsi="宋体"/>
          <w:b/>
          <w:bCs/>
          <w:szCs w:val="24"/>
        </w:rPr>
        <w:t>《环境影响评价公众参与办法》（</w:t>
      </w:r>
      <w:r>
        <w:rPr>
          <w:rFonts w:hint="eastAsia"/>
          <w:b/>
          <w:bCs/>
          <w:szCs w:val="24"/>
        </w:rPr>
        <w:t>生态环境部 第4号令</w:t>
      </w:r>
      <w:r>
        <w:rPr>
          <w:rFonts w:hint="eastAsia" w:ascii="宋体" w:hAnsi="宋体"/>
          <w:b/>
          <w:bCs/>
          <w:szCs w:val="24"/>
        </w:rPr>
        <w:t>）符合性</w:t>
      </w:r>
    </w:p>
    <w:tbl>
      <w:tblPr>
        <w:tblStyle w:val="17"/>
        <w:tblW w:w="8916"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4510"/>
        <w:gridCol w:w="3338"/>
        <w:gridCol w:w="1068"/>
      </w:tblGrid>
      <w:tr w14:paraId="7750AB7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blHeader/>
        </w:trPr>
        <w:tc>
          <w:tcPr>
            <w:tcW w:w="4510" w:type="dxa"/>
          </w:tcPr>
          <w:p w14:paraId="2937E14D">
            <w:pPr>
              <w:spacing w:line="240" w:lineRule="auto"/>
              <w:jc w:val="center"/>
              <w:rPr>
                <w:b/>
                <w:bCs/>
                <w:sz w:val="21"/>
                <w:szCs w:val="21"/>
              </w:rPr>
            </w:pPr>
            <w:r>
              <w:rPr>
                <w:rFonts w:hint="eastAsia"/>
                <w:b/>
                <w:bCs/>
                <w:sz w:val="21"/>
                <w:szCs w:val="21"/>
              </w:rPr>
              <w:t>具体要求</w:t>
            </w:r>
          </w:p>
        </w:tc>
        <w:tc>
          <w:tcPr>
            <w:tcW w:w="3338" w:type="dxa"/>
          </w:tcPr>
          <w:p w14:paraId="12208F1B">
            <w:pPr>
              <w:spacing w:line="240" w:lineRule="auto"/>
              <w:jc w:val="center"/>
              <w:rPr>
                <w:b/>
                <w:bCs/>
                <w:sz w:val="21"/>
                <w:szCs w:val="21"/>
              </w:rPr>
            </w:pPr>
            <w:r>
              <w:rPr>
                <w:rFonts w:hint="eastAsia"/>
                <w:b/>
                <w:bCs/>
                <w:sz w:val="21"/>
                <w:szCs w:val="21"/>
              </w:rPr>
              <w:t>本项目实施情况</w:t>
            </w:r>
          </w:p>
        </w:tc>
        <w:tc>
          <w:tcPr>
            <w:tcW w:w="1068" w:type="dxa"/>
          </w:tcPr>
          <w:p w14:paraId="28FBBB70">
            <w:pPr>
              <w:spacing w:line="240" w:lineRule="auto"/>
              <w:jc w:val="center"/>
              <w:rPr>
                <w:b/>
                <w:bCs/>
                <w:sz w:val="21"/>
                <w:szCs w:val="21"/>
              </w:rPr>
            </w:pPr>
            <w:r>
              <w:rPr>
                <w:rFonts w:hint="eastAsia"/>
                <w:b/>
                <w:bCs/>
                <w:sz w:val="21"/>
                <w:szCs w:val="21"/>
              </w:rPr>
              <w:t>符合性</w:t>
            </w:r>
          </w:p>
        </w:tc>
      </w:tr>
      <w:tr w14:paraId="166A785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4510" w:type="dxa"/>
            <w:vAlign w:val="center"/>
          </w:tcPr>
          <w:p w14:paraId="2F32925B">
            <w:pPr>
              <w:pStyle w:val="23"/>
              <w:jc w:val="left"/>
              <w:rPr>
                <w:rFonts w:hint="eastAsia" w:eastAsia="宋体"/>
                <w:sz w:val="21"/>
                <w:szCs w:val="21"/>
                <w:lang w:val="en-US" w:eastAsia="zh-CN"/>
              </w:rPr>
            </w:pPr>
            <w:r>
              <w:rPr>
                <w:rFonts w:hint="eastAsia"/>
                <w:sz w:val="21"/>
                <w:szCs w:val="21"/>
              </w:rPr>
              <w:t>建设单位应当在确定环境影响报告书编制单位后</w:t>
            </w:r>
            <w:r>
              <w:rPr>
                <w:rFonts w:ascii="Times New Roman" w:cs="Times New Roman"/>
                <w:sz w:val="21"/>
                <w:szCs w:val="21"/>
              </w:rPr>
              <w:t>7</w:t>
            </w:r>
            <w:r>
              <w:rPr>
                <w:rFonts w:hint="eastAsia"/>
                <w:sz w:val="21"/>
                <w:szCs w:val="21"/>
              </w:rPr>
              <w:t>个工作日内，通过其网站、建设项目所在地公共媒体网站或者建设项目所在地相关政府网站（以下统称网络平台），公开信息</w:t>
            </w:r>
            <w:r>
              <w:rPr>
                <w:rFonts w:hint="eastAsia"/>
                <w:sz w:val="21"/>
                <w:szCs w:val="21"/>
                <w:lang w:eastAsia="zh-CN"/>
              </w:rPr>
              <w:t>。</w:t>
            </w:r>
          </w:p>
        </w:tc>
        <w:tc>
          <w:tcPr>
            <w:tcW w:w="3338" w:type="dxa"/>
            <w:vAlign w:val="center"/>
          </w:tcPr>
          <w:p w14:paraId="5554E4FB">
            <w:pPr>
              <w:spacing w:line="240" w:lineRule="auto"/>
              <w:rPr>
                <w:sz w:val="21"/>
                <w:szCs w:val="21"/>
              </w:rPr>
            </w:pPr>
            <w:r>
              <w:rPr>
                <w:sz w:val="21"/>
                <w:szCs w:val="21"/>
              </w:rPr>
              <w:t>202</w:t>
            </w:r>
            <w:r>
              <w:rPr>
                <w:rFonts w:hint="eastAsia"/>
                <w:sz w:val="21"/>
                <w:szCs w:val="21"/>
                <w:lang w:val="en-US" w:eastAsia="zh-CN"/>
              </w:rPr>
              <w:t>5</w:t>
            </w:r>
            <w:r>
              <w:rPr>
                <w:rFonts w:hint="eastAsia"/>
                <w:sz w:val="21"/>
                <w:szCs w:val="21"/>
              </w:rPr>
              <w:t>年</w:t>
            </w:r>
            <w:r>
              <w:rPr>
                <w:rFonts w:hint="eastAsia"/>
                <w:sz w:val="21"/>
                <w:szCs w:val="21"/>
                <w:lang w:val="en-US" w:eastAsia="zh-CN"/>
              </w:rPr>
              <w:t>9</w:t>
            </w:r>
            <w:r>
              <w:rPr>
                <w:rFonts w:hint="eastAsia"/>
                <w:sz w:val="21"/>
                <w:szCs w:val="21"/>
              </w:rPr>
              <w:t>月</w:t>
            </w:r>
            <w:r>
              <w:rPr>
                <w:rFonts w:hint="eastAsia"/>
                <w:sz w:val="21"/>
                <w:szCs w:val="21"/>
                <w:lang w:val="en-US" w:eastAsia="zh-CN"/>
              </w:rPr>
              <w:t>8</w:t>
            </w:r>
            <w:r>
              <w:rPr>
                <w:rFonts w:hint="eastAsia"/>
                <w:sz w:val="21"/>
                <w:szCs w:val="21"/>
              </w:rPr>
              <w:t>日确定环境影响报告书编制单位为</w:t>
            </w:r>
            <w:r>
              <w:rPr>
                <w:rFonts w:hint="eastAsia"/>
                <w:sz w:val="21"/>
                <w:szCs w:val="21"/>
                <w:highlight w:val="none"/>
                <w:u w:val="none"/>
                <w:lang w:val="en-US" w:eastAsia="zh-CN"/>
              </w:rPr>
              <w:t>山东省环科院环境检测有限公司</w:t>
            </w:r>
            <w:r>
              <w:rPr>
                <w:rFonts w:hint="eastAsia"/>
                <w:sz w:val="21"/>
                <w:szCs w:val="21"/>
              </w:rPr>
              <w:t>，</w:t>
            </w:r>
            <w:r>
              <w:rPr>
                <w:rFonts w:hint="eastAsia" w:ascii="宋体" w:hAnsi="Times New Roman" w:eastAsia="宋体" w:cs="宋体"/>
                <w:color w:val="000000"/>
                <w:kern w:val="0"/>
                <w:sz w:val="21"/>
                <w:szCs w:val="21"/>
                <w:lang w:val="en-US" w:eastAsia="zh-CN" w:bidi="ar-SA"/>
              </w:rPr>
              <w:t>因此于</w:t>
            </w:r>
            <w:r>
              <w:rPr>
                <w:rFonts w:hint="default" w:ascii="Times New Roman" w:hAnsi="Times New Roman" w:eastAsia="宋体" w:cs="Times New Roman"/>
                <w:color w:val="000000"/>
                <w:kern w:val="0"/>
                <w:sz w:val="21"/>
                <w:szCs w:val="21"/>
                <w:lang w:val="en-US" w:eastAsia="zh-CN" w:bidi="ar-SA"/>
              </w:rPr>
              <w:t>2025年9月12日</w:t>
            </w:r>
            <w:r>
              <w:rPr>
                <w:rFonts w:hint="eastAsia" w:ascii="宋体" w:hAnsi="Times New Roman" w:eastAsia="宋体" w:cs="宋体"/>
                <w:color w:val="000000"/>
                <w:kern w:val="0"/>
                <w:sz w:val="21"/>
                <w:szCs w:val="21"/>
                <w:lang w:val="en-US" w:eastAsia="zh-CN" w:bidi="ar-SA"/>
              </w:rPr>
              <w:t>在威海热电集团有限公司网站进行了第一次公示。</w:t>
            </w:r>
          </w:p>
        </w:tc>
        <w:tc>
          <w:tcPr>
            <w:tcW w:w="1068" w:type="dxa"/>
            <w:vAlign w:val="center"/>
          </w:tcPr>
          <w:p w14:paraId="5FF7669A">
            <w:pPr>
              <w:spacing w:line="240" w:lineRule="auto"/>
              <w:jc w:val="center"/>
              <w:rPr>
                <w:sz w:val="21"/>
                <w:szCs w:val="21"/>
              </w:rPr>
            </w:pPr>
            <w:r>
              <w:rPr>
                <w:rFonts w:hint="eastAsia"/>
                <w:sz w:val="21"/>
                <w:szCs w:val="21"/>
              </w:rPr>
              <w:t>符合</w:t>
            </w:r>
          </w:p>
        </w:tc>
      </w:tr>
      <w:tr w14:paraId="1C7C951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69" w:hRule="atLeast"/>
        </w:trPr>
        <w:tc>
          <w:tcPr>
            <w:tcW w:w="4510" w:type="dxa"/>
          </w:tcPr>
          <w:p w14:paraId="408A8DCB">
            <w:pPr>
              <w:pStyle w:val="23"/>
              <w:jc w:val="both"/>
              <w:rPr>
                <w:sz w:val="21"/>
                <w:szCs w:val="21"/>
              </w:rPr>
            </w:pPr>
            <w:r>
              <w:rPr>
                <w:rFonts w:hint="eastAsia"/>
                <w:sz w:val="21"/>
                <w:szCs w:val="21"/>
              </w:rPr>
              <w:t>建设项目环境影响报告书征求意见稿形成后，建设单位应当公开下列信息，征求与该建设项目环境影响有关的意见；</w:t>
            </w:r>
          </w:p>
          <w:p w14:paraId="3BC6FAFF">
            <w:pPr>
              <w:pStyle w:val="23"/>
              <w:jc w:val="both"/>
              <w:rPr>
                <w:sz w:val="21"/>
                <w:szCs w:val="21"/>
              </w:rPr>
            </w:pPr>
            <w:r>
              <w:rPr>
                <w:rFonts w:hint="eastAsia"/>
                <w:sz w:val="21"/>
                <w:szCs w:val="21"/>
              </w:rPr>
              <w:t>依照本办法第十条规定应当公开的信息，建设单位应当通过下列三种方式同步公开：</w:t>
            </w:r>
          </w:p>
          <w:p w14:paraId="4C1987B4">
            <w:pPr>
              <w:pStyle w:val="23"/>
              <w:jc w:val="both"/>
              <w:rPr>
                <w:sz w:val="21"/>
                <w:szCs w:val="21"/>
              </w:rPr>
            </w:pPr>
            <w:r>
              <w:rPr>
                <w:rFonts w:hint="eastAsia"/>
                <w:sz w:val="21"/>
                <w:szCs w:val="21"/>
              </w:rPr>
              <w:t>（一）通过网络平台公开，且持续公开期限不得少于</w:t>
            </w:r>
            <w:r>
              <w:rPr>
                <w:rFonts w:ascii="Times New Roman" w:cs="Times New Roman"/>
                <w:sz w:val="21"/>
                <w:szCs w:val="21"/>
              </w:rPr>
              <w:t>10</w:t>
            </w:r>
            <w:r>
              <w:rPr>
                <w:rFonts w:hint="eastAsia"/>
                <w:sz w:val="21"/>
                <w:szCs w:val="21"/>
              </w:rPr>
              <w:t>个工作日；</w:t>
            </w:r>
          </w:p>
          <w:p w14:paraId="4B396610">
            <w:pPr>
              <w:spacing w:line="240" w:lineRule="auto"/>
              <w:rPr>
                <w:sz w:val="21"/>
                <w:szCs w:val="21"/>
              </w:rPr>
            </w:pPr>
            <w:r>
              <w:rPr>
                <w:rFonts w:hint="eastAsia"/>
                <w:sz w:val="21"/>
                <w:szCs w:val="21"/>
              </w:rPr>
              <w:t>（二）通过建设项目所在地公众易于接触的报纸公开，且在征求意见的</w:t>
            </w:r>
            <w:r>
              <w:rPr>
                <w:sz w:val="21"/>
                <w:szCs w:val="21"/>
              </w:rPr>
              <w:t>10</w:t>
            </w:r>
            <w:r>
              <w:rPr>
                <w:rFonts w:hint="eastAsia"/>
                <w:sz w:val="21"/>
                <w:szCs w:val="21"/>
              </w:rPr>
              <w:t>个工作日内公开信息不得少于</w:t>
            </w:r>
            <w:r>
              <w:rPr>
                <w:sz w:val="21"/>
                <w:szCs w:val="21"/>
              </w:rPr>
              <w:t>2</w:t>
            </w:r>
            <w:r>
              <w:rPr>
                <w:rFonts w:hint="eastAsia"/>
                <w:sz w:val="21"/>
                <w:szCs w:val="21"/>
              </w:rPr>
              <w:t>次；</w:t>
            </w:r>
          </w:p>
          <w:p w14:paraId="3315E7A8">
            <w:pPr>
              <w:pStyle w:val="23"/>
              <w:jc w:val="both"/>
              <w:rPr>
                <w:sz w:val="21"/>
                <w:szCs w:val="21"/>
              </w:rPr>
            </w:pPr>
            <w:r>
              <w:rPr>
                <w:rFonts w:hint="eastAsia"/>
                <w:sz w:val="21"/>
                <w:szCs w:val="21"/>
              </w:rPr>
              <w:t>（三）通过在建设项目所在地公众易于知悉的场所张贴公告的方式公开，且持续公开期限不得少于</w:t>
            </w:r>
            <w:r>
              <w:rPr>
                <w:rFonts w:ascii="Times New Roman" w:cs="Times New Roman"/>
                <w:sz w:val="21"/>
                <w:szCs w:val="21"/>
              </w:rPr>
              <w:t>10</w:t>
            </w:r>
            <w:r>
              <w:rPr>
                <w:rFonts w:hint="eastAsia"/>
                <w:sz w:val="21"/>
                <w:szCs w:val="21"/>
              </w:rPr>
              <w:t>个工作日。</w:t>
            </w:r>
          </w:p>
        </w:tc>
        <w:tc>
          <w:tcPr>
            <w:tcW w:w="3338" w:type="dxa"/>
            <w:vAlign w:val="center"/>
          </w:tcPr>
          <w:p w14:paraId="161D2A34">
            <w:pPr>
              <w:spacing w:line="240" w:lineRule="auto"/>
              <w:rPr>
                <w:sz w:val="21"/>
                <w:szCs w:val="21"/>
              </w:rPr>
            </w:pPr>
            <w:r>
              <w:rPr>
                <w:sz w:val="21"/>
                <w:szCs w:val="21"/>
                <w:highlight w:val="none"/>
              </w:rPr>
              <w:t>202</w:t>
            </w:r>
            <w:r>
              <w:rPr>
                <w:rFonts w:hint="eastAsia"/>
                <w:sz w:val="21"/>
                <w:szCs w:val="21"/>
                <w:highlight w:val="none"/>
                <w:lang w:val="en-US" w:eastAsia="zh-CN"/>
              </w:rPr>
              <w:t>5</w:t>
            </w:r>
            <w:r>
              <w:rPr>
                <w:rFonts w:hint="eastAsia"/>
                <w:sz w:val="21"/>
                <w:szCs w:val="21"/>
                <w:highlight w:val="none"/>
              </w:rPr>
              <w:t>年</w:t>
            </w:r>
            <w:r>
              <w:rPr>
                <w:rFonts w:hint="eastAsia"/>
                <w:sz w:val="21"/>
                <w:szCs w:val="21"/>
                <w:highlight w:val="none"/>
                <w:lang w:val="en-US" w:eastAsia="zh-CN"/>
              </w:rPr>
              <w:t>10</w:t>
            </w:r>
            <w:r>
              <w:rPr>
                <w:rFonts w:hint="eastAsia"/>
                <w:sz w:val="21"/>
                <w:szCs w:val="21"/>
                <w:highlight w:val="none"/>
              </w:rPr>
              <w:t>月</w:t>
            </w:r>
            <w:r>
              <w:rPr>
                <w:rFonts w:hint="eastAsia"/>
                <w:sz w:val="21"/>
                <w:szCs w:val="21"/>
                <w:highlight w:val="none"/>
                <w:lang w:val="en-US" w:eastAsia="zh-CN"/>
              </w:rPr>
              <w:t>17</w:t>
            </w:r>
            <w:r>
              <w:rPr>
                <w:rFonts w:hint="eastAsia"/>
                <w:sz w:val="21"/>
                <w:szCs w:val="21"/>
                <w:highlight w:val="none"/>
              </w:rPr>
              <w:t>日至</w:t>
            </w:r>
            <w:r>
              <w:rPr>
                <w:rFonts w:hint="eastAsia"/>
                <w:sz w:val="21"/>
                <w:szCs w:val="21"/>
                <w:highlight w:val="none"/>
                <w:lang w:val="en-US" w:eastAsia="zh-CN"/>
              </w:rPr>
              <w:t>10</w:t>
            </w:r>
            <w:r>
              <w:rPr>
                <w:rFonts w:hint="eastAsia"/>
                <w:sz w:val="21"/>
                <w:szCs w:val="21"/>
                <w:highlight w:val="none"/>
              </w:rPr>
              <w:t>月</w:t>
            </w:r>
            <w:r>
              <w:rPr>
                <w:rFonts w:hint="eastAsia"/>
                <w:sz w:val="21"/>
                <w:szCs w:val="21"/>
                <w:highlight w:val="none"/>
                <w:lang w:val="en-US" w:eastAsia="zh-CN"/>
              </w:rPr>
              <w:t>30</w:t>
            </w:r>
            <w:r>
              <w:rPr>
                <w:rFonts w:hint="eastAsia"/>
                <w:sz w:val="21"/>
                <w:szCs w:val="21"/>
                <w:highlight w:val="none"/>
              </w:rPr>
              <w:t>日，</w:t>
            </w:r>
            <w:r>
              <w:rPr>
                <w:rFonts w:hint="eastAsia"/>
                <w:sz w:val="21"/>
                <w:szCs w:val="21"/>
              </w:rPr>
              <w:t>建设单位分别在</w:t>
            </w:r>
            <w:r>
              <w:rPr>
                <w:rFonts w:hint="eastAsia" w:ascii="宋体" w:hAnsi="Times New Roman" w:eastAsia="宋体" w:cs="宋体"/>
                <w:color w:val="000000"/>
                <w:kern w:val="0"/>
                <w:sz w:val="21"/>
                <w:szCs w:val="21"/>
                <w:lang w:val="en-US" w:eastAsia="zh-CN" w:bidi="ar-SA"/>
              </w:rPr>
              <w:t>威海热电集团有限公司网站</w:t>
            </w:r>
            <w:r>
              <w:rPr>
                <w:rFonts w:hint="eastAsia"/>
                <w:sz w:val="21"/>
                <w:szCs w:val="21"/>
              </w:rPr>
              <w:t>、</w:t>
            </w:r>
            <w:r>
              <w:rPr>
                <w:rFonts w:hint="eastAsia"/>
                <w:sz w:val="21"/>
                <w:szCs w:val="21"/>
                <w:highlight w:val="none"/>
                <w:lang w:val="en-US" w:eastAsia="zh-CN"/>
              </w:rPr>
              <w:t>威海日</w:t>
            </w:r>
            <w:r>
              <w:rPr>
                <w:rFonts w:hint="eastAsia"/>
                <w:sz w:val="21"/>
                <w:szCs w:val="21"/>
                <w:highlight w:val="none"/>
              </w:rPr>
              <w:t>报</w:t>
            </w:r>
            <w:r>
              <w:rPr>
                <w:rFonts w:hint="eastAsia"/>
                <w:sz w:val="21"/>
                <w:szCs w:val="21"/>
              </w:rPr>
              <w:t>以及项目周边村庄</w:t>
            </w:r>
            <w:r>
              <w:rPr>
                <w:rFonts w:hint="eastAsia"/>
                <w:sz w:val="21"/>
                <w:szCs w:val="21"/>
                <w:lang w:val="en-US" w:eastAsia="zh-CN"/>
              </w:rPr>
              <w:t>等</w:t>
            </w:r>
            <w:r>
              <w:rPr>
                <w:rFonts w:hint="eastAsia"/>
                <w:sz w:val="21"/>
                <w:szCs w:val="21"/>
              </w:rPr>
              <w:t>张贴公告三种方式同步公开项目信息。</w:t>
            </w:r>
          </w:p>
          <w:p w14:paraId="7C57B7C3">
            <w:pPr>
              <w:spacing w:line="240" w:lineRule="auto"/>
              <w:rPr>
                <w:sz w:val="21"/>
                <w:szCs w:val="21"/>
              </w:rPr>
            </w:pPr>
          </w:p>
        </w:tc>
        <w:tc>
          <w:tcPr>
            <w:tcW w:w="1068" w:type="dxa"/>
            <w:vAlign w:val="center"/>
          </w:tcPr>
          <w:p w14:paraId="2C0F68D3">
            <w:pPr>
              <w:spacing w:line="240" w:lineRule="auto"/>
              <w:jc w:val="center"/>
              <w:rPr>
                <w:sz w:val="23"/>
                <w:szCs w:val="23"/>
              </w:rPr>
            </w:pPr>
            <w:r>
              <w:rPr>
                <w:rFonts w:hint="eastAsia"/>
                <w:sz w:val="21"/>
                <w:szCs w:val="21"/>
              </w:rPr>
              <w:t>符合</w:t>
            </w:r>
          </w:p>
        </w:tc>
      </w:tr>
      <w:tr w14:paraId="6EFA652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79" w:hRule="atLeast"/>
        </w:trPr>
        <w:tc>
          <w:tcPr>
            <w:tcW w:w="4510" w:type="dxa"/>
            <w:vAlign w:val="center"/>
          </w:tcPr>
          <w:p w14:paraId="5712E74B">
            <w:pPr>
              <w:pStyle w:val="23"/>
              <w:jc w:val="both"/>
              <w:rPr>
                <w:sz w:val="21"/>
                <w:szCs w:val="21"/>
              </w:rPr>
            </w:pPr>
            <w:r>
              <w:rPr>
                <w:rFonts w:hint="eastAsia"/>
                <w:sz w:val="21"/>
                <w:szCs w:val="21"/>
              </w:rPr>
              <w:t>建设单位向生态环境主管部门报批环境影响报告书前，应当通过网络平台，公开拟报批的环境影响报告书全文和公众参与说明。</w:t>
            </w:r>
            <w:r>
              <w:rPr>
                <w:sz w:val="21"/>
                <w:szCs w:val="21"/>
              </w:rPr>
              <w:t xml:space="preserve"> </w:t>
            </w:r>
          </w:p>
        </w:tc>
        <w:tc>
          <w:tcPr>
            <w:tcW w:w="3338" w:type="dxa"/>
            <w:vAlign w:val="center"/>
          </w:tcPr>
          <w:p w14:paraId="01DAE3C9">
            <w:pPr>
              <w:spacing w:line="240" w:lineRule="auto"/>
              <w:rPr>
                <w:sz w:val="21"/>
                <w:szCs w:val="21"/>
              </w:rPr>
            </w:pPr>
            <w:r>
              <w:rPr>
                <w:rFonts w:hint="eastAsia"/>
                <w:sz w:val="21"/>
                <w:szCs w:val="21"/>
              </w:rPr>
              <w:t>建设单位于2</w:t>
            </w:r>
            <w:r>
              <w:rPr>
                <w:sz w:val="21"/>
                <w:szCs w:val="21"/>
              </w:rPr>
              <w:t>02</w:t>
            </w:r>
            <w:r>
              <w:rPr>
                <w:rFonts w:hint="eastAsia"/>
                <w:sz w:val="21"/>
                <w:szCs w:val="21"/>
                <w:lang w:val="en-US" w:eastAsia="zh-CN"/>
              </w:rPr>
              <w:t>5</w:t>
            </w:r>
            <w:r>
              <w:rPr>
                <w:rFonts w:hint="eastAsia"/>
                <w:sz w:val="21"/>
                <w:szCs w:val="21"/>
              </w:rPr>
              <w:t>年</w:t>
            </w:r>
            <w:r>
              <w:rPr>
                <w:rFonts w:hint="eastAsia"/>
                <w:sz w:val="21"/>
                <w:szCs w:val="21"/>
                <w:highlight w:val="none"/>
                <w:lang w:val="en-US" w:eastAsia="zh-CN"/>
              </w:rPr>
              <w:t>11</w:t>
            </w:r>
            <w:r>
              <w:rPr>
                <w:rFonts w:hint="eastAsia"/>
                <w:sz w:val="21"/>
                <w:szCs w:val="21"/>
                <w:highlight w:val="none"/>
              </w:rPr>
              <w:t>月</w:t>
            </w:r>
            <w:r>
              <w:rPr>
                <w:rFonts w:hint="eastAsia"/>
                <w:sz w:val="21"/>
                <w:szCs w:val="21"/>
                <w:highlight w:val="none"/>
                <w:lang w:val="en-US" w:eastAsia="zh-CN"/>
              </w:rPr>
              <w:t>4</w:t>
            </w:r>
            <w:r>
              <w:rPr>
                <w:rFonts w:hint="eastAsia"/>
                <w:sz w:val="21"/>
                <w:szCs w:val="21"/>
                <w:highlight w:val="none"/>
              </w:rPr>
              <w:t>日</w:t>
            </w:r>
            <w:r>
              <w:rPr>
                <w:rFonts w:hint="eastAsia"/>
                <w:sz w:val="21"/>
                <w:szCs w:val="21"/>
              </w:rPr>
              <w:t>，报批前，在</w:t>
            </w:r>
            <w:r>
              <w:rPr>
                <w:rFonts w:hint="eastAsia" w:ascii="宋体" w:hAnsi="Times New Roman" w:eastAsia="宋体" w:cs="宋体"/>
                <w:color w:val="000000"/>
                <w:kern w:val="0"/>
                <w:sz w:val="21"/>
                <w:szCs w:val="21"/>
                <w:lang w:val="en-US" w:eastAsia="zh-CN" w:bidi="ar-SA"/>
              </w:rPr>
              <w:t>威海热电集团有限公司网站</w:t>
            </w:r>
            <w:r>
              <w:rPr>
                <w:rFonts w:hint="eastAsia"/>
                <w:sz w:val="21"/>
                <w:szCs w:val="21"/>
              </w:rPr>
              <w:t>对拟报批的环境影响报告书全文和公众参与说明进行公示。</w:t>
            </w:r>
          </w:p>
        </w:tc>
        <w:tc>
          <w:tcPr>
            <w:tcW w:w="1068" w:type="dxa"/>
            <w:vAlign w:val="center"/>
          </w:tcPr>
          <w:p w14:paraId="0D9BA379">
            <w:pPr>
              <w:spacing w:line="240" w:lineRule="auto"/>
              <w:jc w:val="center"/>
              <w:rPr>
                <w:sz w:val="23"/>
                <w:szCs w:val="23"/>
              </w:rPr>
            </w:pPr>
            <w:r>
              <w:rPr>
                <w:rFonts w:hint="eastAsia"/>
                <w:sz w:val="21"/>
                <w:szCs w:val="21"/>
              </w:rPr>
              <w:t>符合</w:t>
            </w:r>
          </w:p>
        </w:tc>
      </w:tr>
    </w:tbl>
    <w:p w14:paraId="1C66022F">
      <w:pPr>
        <w:spacing w:before="163" w:beforeLines="50"/>
        <w:rPr>
          <w:b/>
          <w:bCs/>
          <w:sz w:val="23"/>
          <w:szCs w:val="23"/>
        </w:rPr>
      </w:pPr>
      <w:r>
        <w:rPr>
          <w:rFonts w:hint="eastAsia"/>
          <w:b/>
          <w:bCs/>
          <w:sz w:val="23"/>
          <w:szCs w:val="23"/>
        </w:rPr>
        <w:t>《关于切实加强风险防范严格环境影响评价管理的通知》（环发</w:t>
      </w:r>
      <w:r>
        <w:rPr>
          <w:b/>
          <w:bCs/>
          <w:sz w:val="23"/>
          <w:szCs w:val="23"/>
        </w:rPr>
        <w:t>[2012]98</w:t>
      </w:r>
      <w:r>
        <w:rPr>
          <w:rFonts w:hint="eastAsia"/>
          <w:b/>
          <w:bCs/>
          <w:sz w:val="23"/>
          <w:szCs w:val="23"/>
        </w:rPr>
        <w:t>号文）符合性</w:t>
      </w:r>
    </w:p>
    <w:tbl>
      <w:tblPr>
        <w:tblStyle w:val="17"/>
        <w:tblW w:w="5000" w:type="pct"/>
        <w:jc w:val="right"/>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3823"/>
        <w:gridCol w:w="3837"/>
        <w:gridCol w:w="1343"/>
      </w:tblGrid>
      <w:tr w14:paraId="560940C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right"/>
        </w:trPr>
        <w:tc>
          <w:tcPr>
            <w:tcW w:w="2123" w:type="pct"/>
          </w:tcPr>
          <w:p w14:paraId="0E5925A2">
            <w:pPr>
              <w:spacing w:line="240" w:lineRule="auto"/>
              <w:jc w:val="center"/>
              <w:rPr>
                <w:b/>
                <w:bCs/>
                <w:sz w:val="21"/>
                <w:szCs w:val="21"/>
              </w:rPr>
            </w:pPr>
            <w:r>
              <w:rPr>
                <w:rFonts w:hint="eastAsia"/>
                <w:b/>
                <w:bCs/>
                <w:sz w:val="21"/>
                <w:szCs w:val="21"/>
              </w:rPr>
              <w:t>具体要求</w:t>
            </w:r>
          </w:p>
        </w:tc>
        <w:tc>
          <w:tcPr>
            <w:tcW w:w="2131" w:type="pct"/>
          </w:tcPr>
          <w:p w14:paraId="5D1976E8">
            <w:pPr>
              <w:spacing w:line="240" w:lineRule="auto"/>
              <w:jc w:val="center"/>
              <w:rPr>
                <w:b/>
                <w:bCs/>
                <w:sz w:val="21"/>
                <w:szCs w:val="21"/>
              </w:rPr>
            </w:pPr>
            <w:r>
              <w:rPr>
                <w:rFonts w:hint="eastAsia"/>
                <w:b/>
                <w:bCs/>
                <w:sz w:val="21"/>
                <w:szCs w:val="21"/>
              </w:rPr>
              <w:t>本项目实施情况</w:t>
            </w:r>
          </w:p>
        </w:tc>
        <w:tc>
          <w:tcPr>
            <w:tcW w:w="747" w:type="pct"/>
          </w:tcPr>
          <w:p w14:paraId="6178D21C">
            <w:pPr>
              <w:spacing w:line="240" w:lineRule="auto"/>
              <w:jc w:val="center"/>
              <w:rPr>
                <w:b/>
                <w:bCs/>
                <w:sz w:val="21"/>
                <w:szCs w:val="21"/>
              </w:rPr>
            </w:pPr>
            <w:r>
              <w:rPr>
                <w:rFonts w:hint="eastAsia"/>
                <w:b/>
                <w:bCs/>
                <w:sz w:val="21"/>
                <w:szCs w:val="21"/>
              </w:rPr>
              <w:t>符合性</w:t>
            </w:r>
          </w:p>
        </w:tc>
      </w:tr>
      <w:tr w14:paraId="27C047F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right"/>
        </w:trPr>
        <w:tc>
          <w:tcPr>
            <w:tcW w:w="2123" w:type="pct"/>
          </w:tcPr>
          <w:p w14:paraId="54DD8C40">
            <w:pPr>
              <w:pStyle w:val="23"/>
              <w:jc w:val="both"/>
              <w:rPr>
                <w:sz w:val="21"/>
                <w:szCs w:val="21"/>
              </w:rPr>
            </w:pPr>
            <w:r>
              <w:rPr>
                <w:rFonts w:hint="eastAsia"/>
                <w:sz w:val="21"/>
                <w:szCs w:val="21"/>
              </w:rPr>
              <w:t>建设单位在开展环境影响评价的过程中，应当在当地报纸、网站和相关基层组织信息公告栏中，向公众公告项目的环境影响信息。</w:t>
            </w:r>
          </w:p>
        </w:tc>
        <w:tc>
          <w:tcPr>
            <w:tcW w:w="2131" w:type="pct"/>
            <w:vAlign w:val="center"/>
          </w:tcPr>
          <w:p w14:paraId="450FBD5A">
            <w:pPr>
              <w:spacing w:line="240" w:lineRule="auto"/>
              <w:rPr>
                <w:sz w:val="21"/>
                <w:szCs w:val="21"/>
              </w:rPr>
            </w:pPr>
            <w:r>
              <w:rPr>
                <w:rFonts w:hint="eastAsia"/>
                <w:sz w:val="21"/>
                <w:szCs w:val="21"/>
              </w:rPr>
              <w:t>在</w:t>
            </w:r>
            <w:r>
              <w:rPr>
                <w:rFonts w:hint="eastAsia" w:ascii="宋体" w:hAnsi="Times New Roman" w:eastAsia="宋体" w:cs="宋体"/>
                <w:color w:val="000000"/>
                <w:kern w:val="0"/>
                <w:sz w:val="21"/>
                <w:szCs w:val="21"/>
                <w:lang w:val="en-US" w:eastAsia="zh-CN" w:bidi="ar-SA"/>
              </w:rPr>
              <w:t>威海热电集团有限公司网站</w:t>
            </w:r>
            <w:r>
              <w:rPr>
                <w:rFonts w:hint="eastAsia"/>
                <w:sz w:val="21"/>
                <w:szCs w:val="21"/>
              </w:rPr>
              <w:t>共进行了三次公示，在项目周边</w:t>
            </w:r>
            <w:r>
              <w:rPr>
                <w:rFonts w:hint="eastAsia"/>
                <w:sz w:val="21"/>
                <w:szCs w:val="21"/>
                <w:lang w:val="en-US" w:eastAsia="zh-CN"/>
              </w:rPr>
              <w:t>最近的</w:t>
            </w:r>
            <w:r>
              <w:rPr>
                <w:rFonts w:hint="eastAsia"/>
                <w:sz w:val="21"/>
                <w:szCs w:val="21"/>
              </w:rPr>
              <w:t>村庄</w:t>
            </w:r>
            <w:r>
              <w:rPr>
                <w:rFonts w:hint="eastAsia"/>
                <w:sz w:val="21"/>
                <w:szCs w:val="21"/>
                <w:lang w:val="en-US" w:eastAsia="zh-CN"/>
              </w:rPr>
              <w:t>和施工值班室处进行了</w:t>
            </w:r>
            <w:r>
              <w:rPr>
                <w:rFonts w:hint="eastAsia"/>
                <w:sz w:val="21"/>
                <w:szCs w:val="21"/>
                <w:highlight w:val="none"/>
              </w:rPr>
              <w:t>张贴公示</w:t>
            </w:r>
            <w:r>
              <w:rPr>
                <w:rFonts w:hint="eastAsia"/>
                <w:sz w:val="21"/>
                <w:szCs w:val="21"/>
              </w:rPr>
              <w:t>，在</w:t>
            </w:r>
            <w:r>
              <w:rPr>
                <w:rFonts w:hint="eastAsia"/>
                <w:sz w:val="21"/>
                <w:szCs w:val="21"/>
                <w:lang w:val="en-US" w:eastAsia="zh-CN"/>
              </w:rPr>
              <w:t>威海日</w:t>
            </w:r>
            <w:r>
              <w:rPr>
                <w:rFonts w:hint="eastAsia"/>
                <w:sz w:val="21"/>
                <w:szCs w:val="21"/>
                <w:highlight w:val="none"/>
              </w:rPr>
              <w:t>报</w:t>
            </w:r>
            <w:r>
              <w:rPr>
                <w:rFonts w:hint="eastAsia"/>
                <w:sz w:val="21"/>
                <w:szCs w:val="21"/>
              </w:rPr>
              <w:t>登报公示两次。</w:t>
            </w:r>
          </w:p>
        </w:tc>
        <w:tc>
          <w:tcPr>
            <w:tcW w:w="747" w:type="pct"/>
            <w:vAlign w:val="center"/>
          </w:tcPr>
          <w:p w14:paraId="0794B001">
            <w:pPr>
              <w:spacing w:line="240" w:lineRule="auto"/>
              <w:jc w:val="center"/>
              <w:rPr>
                <w:sz w:val="21"/>
                <w:szCs w:val="21"/>
              </w:rPr>
            </w:pPr>
            <w:r>
              <w:rPr>
                <w:rFonts w:hint="eastAsia"/>
                <w:sz w:val="21"/>
                <w:szCs w:val="21"/>
              </w:rPr>
              <w:t>符合</w:t>
            </w:r>
          </w:p>
        </w:tc>
      </w:tr>
    </w:tbl>
    <w:p w14:paraId="556C64D8">
      <w:pPr>
        <w:spacing w:before="163" w:beforeLines="50"/>
        <w:ind w:firstLine="480" w:firstLineChars="200"/>
        <w:rPr>
          <w:rFonts w:hint="eastAsia"/>
          <w:szCs w:val="24"/>
        </w:rPr>
      </w:pPr>
      <w:r>
        <w:rPr>
          <w:rFonts w:hint="eastAsia"/>
          <w:szCs w:val="24"/>
        </w:rPr>
        <w:t>由上表可见，拟建项目公众参与工作由建设单位负责开展，</w:t>
      </w:r>
      <w:r>
        <w:rPr>
          <w:rFonts w:hint="eastAsia"/>
          <w:szCs w:val="24"/>
          <w:lang w:val="en-US" w:eastAsia="zh-CN"/>
        </w:rPr>
        <w:t>公参</w:t>
      </w:r>
      <w:r>
        <w:rPr>
          <w:rFonts w:hint="eastAsia"/>
          <w:szCs w:val="24"/>
        </w:rPr>
        <w:t>方案符合《环境影响评价公众参与办法》的要求，</w:t>
      </w:r>
      <w:r>
        <w:rPr>
          <w:rFonts w:hint="eastAsia"/>
          <w:szCs w:val="24"/>
          <w:lang w:val="en-US" w:eastAsia="zh-CN"/>
        </w:rPr>
        <w:t>公参</w:t>
      </w:r>
      <w:r>
        <w:rPr>
          <w:rFonts w:hint="eastAsia"/>
          <w:szCs w:val="24"/>
        </w:rPr>
        <w:t>范围、</w:t>
      </w:r>
      <w:r>
        <w:rPr>
          <w:rFonts w:hint="eastAsia"/>
          <w:szCs w:val="24"/>
          <w:lang w:val="en-US" w:eastAsia="zh-CN"/>
        </w:rPr>
        <w:t>公参</w:t>
      </w:r>
      <w:r>
        <w:rPr>
          <w:rFonts w:hint="eastAsia"/>
          <w:szCs w:val="24"/>
        </w:rPr>
        <w:t>内容全面、客观、规范，并按照相关规定进行了信息公告，符合生态环境部第</w:t>
      </w:r>
      <w:r>
        <w:rPr>
          <w:szCs w:val="24"/>
        </w:rPr>
        <w:t>4</w:t>
      </w:r>
      <w:r>
        <w:rPr>
          <w:rFonts w:hint="eastAsia"/>
          <w:szCs w:val="24"/>
        </w:rPr>
        <w:t>号令、环发</w:t>
      </w:r>
      <w:r>
        <w:rPr>
          <w:szCs w:val="24"/>
        </w:rPr>
        <w:t>[2012]98</w:t>
      </w:r>
      <w:r>
        <w:rPr>
          <w:rFonts w:hint="eastAsia"/>
          <w:szCs w:val="24"/>
        </w:rPr>
        <w:t>号文件的相关要求。</w:t>
      </w:r>
      <w:bookmarkStart w:id="18" w:name="_Toc23346433"/>
    </w:p>
    <w:p w14:paraId="55BF8278">
      <w:pPr>
        <w:pStyle w:val="2"/>
        <w:keepNext/>
        <w:keepLines/>
        <w:pageBreakBefore w:val="0"/>
        <w:widowControl/>
        <w:kinsoku/>
        <w:wordWrap/>
        <w:overflowPunct/>
        <w:topLinePunct w:val="0"/>
        <w:autoSpaceDE/>
        <w:autoSpaceDN/>
        <w:bidi w:val="0"/>
        <w:adjustRightInd/>
        <w:snapToGrid/>
        <w:spacing w:before="0" w:after="0" w:line="240" w:lineRule="auto"/>
        <w:textAlignment w:val="auto"/>
      </w:pPr>
      <w:r>
        <w:rPr>
          <w:rFonts w:hint="eastAsia"/>
        </w:rPr>
        <w:t>7</w:t>
      </w:r>
      <w:r>
        <w:t xml:space="preserve"> </w:t>
      </w:r>
      <w:r>
        <w:rPr>
          <w:rFonts w:hint="eastAsia"/>
        </w:rPr>
        <w:t>诚信承诺</w:t>
      </w:r>
      <w:bookmarkEnd w:id="18"/>
    </w:p>
    <w:p w14:paraId="76A4DCF5">
      <w:pPr>
        <w:ind w:firstLine="480" w:firstLineChars="200"/>
        <w:rPr>
          <w:szCs w:val="24"/>
        </w:rPr>
      </w:pPr>
      <w:r>
        <w:rPr>
          <w:rFonts w:hint="eastAsia"/>
          <w:szCs w:val="24"/>
        </w:rPr>
        <w:t>我单位已按照《环境影响评价公众参与办法》要求，在</w:t>
      </w:r>
      <w:r>
        <w:rPr>
          <w:rFonts w:hint="eastAsia"/>
          <w:szCs w:val="24"/>
          <w:lang w:eastAsia="zh-CN"/>
        </w:rPr>
        <w:t>《</w:t>
      </w:r>
      <w:r>
        <w:rPr>
          <w:rFonts w:hint="eastAsia"/>
          <w:sz w:val="24"/>
          <w:szCs w:val="24"/>
          <w:highlight w:val="none"/>
          <w:lang w:val="en-US" w:eastAsia="zh-CN"/>
        </w:rPr>
        <w:t>威海热电</w:t>
      </w:r>
      <w:r>
        <w:rPr>
          <w:rFonts w:hint="eastAsia" w:ascii="Times New Roman" w:hAnsi="Times New Roman" w:eastAsia="宋体" w:cs="Times New Roman"/>
          <w:b w:val="0"/>
          <w:bCs/>
          <w:kern w:val="2"/>
          <w:sz w:val="24"/>
          <w:szCs w:val="24"/>
          <w:highlight w:val="none"/>
          <w:lang w:val="en-US" w:eastAsia="zh-CN" w:bidi="ar-SA"/>
        </w:rPr>
        <w:t>2</w:t>
      </w:r>
      <w:r>
        <w:rPr>
          <w:rFonts w:hint="default" w:ascii="Arial" w:hAnsi="Arial" w:eastAsia="宋体" w:cs="Arial"/>
          <w:b w:val="0"/>
          <w:bCs/>
          <w:kern w:val="2"/>
          <w:sz w:val="24"/>
          <w:szCs w:val="24"/>
          <w:highlight w:val="none"/>
          <w:lang w:val="en-US" w:eastAsia="zh-CN" w:bidi="ar-SA"/>
        </w:rPr>
        <w:t>×</w:t>
      </w:r>
      <w:r>
        <w:rPr>
          <w:rFonts w:hint="eastAsia" w:ascii="Times New Roman" w:hAnsi="Times New Roman" w:eastAsia="宋体" w:cs="Times New Roman"/>
          <w:b w:val="0"/>
          <w:bCs/>
          <w:kern w:val="2"/>
          <w:sz w:val="24"/>
          <w:szCs w:val="24"/>
          <w:highlight w:val="none"/>
          <w:lang w:val="en-US" w:eastAsia="zh-CN" w:bidi="ar-SA"/>
        </w:rPr>
        <w:t>66万千瓦热电联产项目</w:t>
      </w:r>
      <w:r>
        <w:rPr>
          <w:rFonts w:hint="eastAsia" w:ascii="Times New Roman" w:hAnsi="Times New Roman" w:eastAsia="宋体" w:cs="Times New Roman"/>
          <w:b w:val="0"/>
          <w:bCs/>
          <w:kern w:val="2"/>
          <w:sz w:val="24"/>
          <w:szCs w:val="24"/>
          <w:highlight w:val="none"/>
          <w:lang w:val="zh-CN" w:eastAsia="zh-CN" w:bidi="ar-SA"/>
        </w:rPr>
        <w:t>500kV</w:t>
      </w:r>
      <w:r>
        <w:rPr>
          <w:rFonts w:hint="eastAsia" w:ascii="Times New Roman" w:hAnsi="Times New Roman" w:eastAsia="宋体" w:cs="Times New Roman"/>
          <w:b w:val="0"/>
          <w:bCs/>
          <w:kern w:val="2"/>
          <w:sz w:val="24"/>
          <w:szCs w:val="24"/>
          <w:highlight w:val="none"/>
          <w:lang w:val="en-US" w:eastAsia="zh-CN" w:bidi="ar-SA"/>
        </w:rPr>
        <w:t>升压</w:t>
      </w:r>
      <w:r>
        <w:rPr>
          <w:rFonts w:hint="eastAsia" w:ascii="Times New Roman" w:hAnsi="Times New Roman" w:eastAsia="宋体" w:cs="Times New Roman"/>
          <w:b w:val="0"/>
          <w:bCs/>
          <w:kern w:val="2"/>
          <w:sz w:val="24"/>
          <w:szCs w:val="24"/>
          <w:highlight w:val="none"/>
          <w:lang w:val="zh-CN" w:eastAsia="zh-CN" w:bidi="ar-SA"/>
        </w:rPr>
        <w:t>站</w:t>
      </w:r>
      <w:r>
        <w:rPr>
          <w:rFonts w:hint="eastAsia"/>
          <w:szCs w:val="24"/>
        </w:rPr>
        <w:t>环境影响报告书</w:t>
      </w:r>
      <w:r>
        <w:rPr>
          <w:rFonts w:hint="eastAsia"/>
          <w:szCs w:val="24"/>
          <w:lang w:eastAsia="zh-CN"/>
        </w:rPr>
        <w:t>》</w:t>
      </w:r>
      <w:r>
        <w:rPr>
          <w:rFonts w:hint="eastAsia"/>
          <w:szCs w:val="24"/>
        </w:rPr>
        <w:t>编制阶段开展了公众参与工作（在公示期间未收到公众提出的任何意见），并按照要求编制了公众参与说明。</w:t>
      </w:r>
    </w:p>
    <w:p w14:paraId="70E389E2">
      <w:pPr>
        <w:ind w:firstLine="480" w:firstLineChars="200"/>
        <w:jc w:val="left"/>
        <w:rPr>
          <w:szCs w:val="24"/>
        </w:rPr>
      </w:pPr>
      <w:r>
        <w:rPr>
          <w:rFonts w:hint="eastAsia"/>
          <w:szCs w:val="24"/>
        </w:rPr>
        <w:t>我单位承诺，本次提交的《</w:t>
      </w:r>
      <w:r>
        <w:rPr>
          <w:rFonts w:hint="eastAsia"/>
          <w:sz w:val="24"/>
          <w:szCs w:val="24"/>
          <w:highlight w:val="none"/>
          <w:lang w:val="en-US" w:eastAsia="zh-CN"/>
        </w:rPr>
        <w:t>威海热电</w:t>
      </w:r>
      <w:r>
        <w:rPr>
          <w:rFonts w:hint="eastAsia" w:ascii="Times New Roman" w:hAnsi="Times New Roman" w:eastAsia="宋体" w:cs="Times New Roman"/>
          <w:b w:val="0"/>
          <w:bCs/>
          <w:kern w:val="2"/>
          <w:sz w:val="24"/>
          <w:szCs w:val="24"/>
          <w:highlight w:val="none"/>
          <w:lang w:val="en-US" w:eastAsia="zh-CN" w:bidi="ar-SA"/>
        </w:rPr>
        <w:t>2</w:t>
      </w:r>
      <w:r>
        <w:rPr>
          <w:rFonts w:hint="default" w:ascii="Arial" w:hAnsi="Arial" w:eastAsia="宋体" w:cs="Arial"/>
          <w:b w:val="0"/>
          <w:bCs/>
          <w:kern w:val="2"/>
          <w:sz w:val="24"/>
          <w:szCs w:val="24"/>
          <w:highlight w:val="none"/>
          <w:lang w:val="en-US" w:eastAsia="zh-CN" w:bidi="ar-SA"/>
        </w:rPr>
        <w:t>×</w:t>
      </w:r>
      <w:bookmarkStart w:id="23" w:name="_GoBack"/>
      <w:bookmarkEnd w:id="23"/>
      <w:r>
        <w:rPr>
          <w:rFonts w:hint="eastAsia" w:ascii="Times New Roman" w:hAnsi="Times New Roman" w:eastAsia="宋体" w:cs="Times New Roman"/>
          <w:b w:val="0"/>
          <w:bCs/>
          <w:kern w:val="2"/>
          <w:sz w:val="24"/>
          <w:szCs w:val="24"/>
          <w:highlight w:val="none"/>
          <w:lang w:val="en-US" w:eastAsia="zh-CN" w:bidi="ar-SA"/>
        </w:rPr>
        <w:t>66万千瓦热电联产项目</w:t>
      </w:r>
      <w:r>
        <w:rPr>
          <w:rFonts w:hint="eastAsia" w:ascii="Times New Roman" w:hAnsi="Times New Roman" w:eastAsia="宋体" w:cs="Times New Roman"/>
          <w:b w:val="0"/>
          <w:bCs/>
          <w:kern w:val="2"/>
          <w:sz w:val="24"/>
          <w:szCs w:val="24"/>
          <w:highlight w:val="none"/>
          <w:lang w:val="zh-CN" w:eastAsia="zh-CN" w:bidi="ar-SA"/>
        </w:rPr>
        <w:t>500kV</w:t>
      </w:r>
      <w:r>
        <w:rPr>
          <w:rFonts w:hint="eastAsia" w:ascii="Times New Roman" w:hAnsi="Times New Roman" w:eastAsia="宋体" w:cs="Times New Roman"/>
          <w:b w:val="0"/>
          <w:bCs/>
          <w:kern w:val="2"/>
          <w:sz w:val="24"/>
          <w:szCs w:val="24"/>
          <w:highlight w:val="none"/>
          <w:lang w:val="en-US" w:eastAsia="zh-CN" w:bidi="ar-SA"/>
        </w:rPr>
        <w:t>升压</w:t>
      </w:r>
      <w:r>
        <w:rPr>
          <w:rFonts w:hint="eastAsia" w:ascii="Times New Roman" w:hAnsi="Times New Roman" w:eastAsia="宋体" w:cs="Times New Roman"/>
          <w:b w:val="0"/>
          <w:bCs/>
          <w:kern w:val="2"/>
          <w:sz w:val="24"/>
          <w:szCs w:val="24"/>
          <w:highlight w:val="none"/>
          <w:lang w:val="zh-CN" w:eastAsia="zh-CN" w:bidi="ar-SA"/>
        </w:rPr>
        <w:t>站</w:t>
      </w:r>
      <w:r>
        <w:rPr>
          <w:rFonts w:hint="eastAsia"/>
          <w:szCs w:val="24"/>
        </w:rPr>
        <w:t>公众参与说明》内容客观、真实，未包含依法不得公开的国家秘密、商业秘密、个人隐私。如存在弄虚作假、隐瞒欺骗等情况及由此导致的一切后果由</w:t>
      </w:r>
      <w:r>
        <w:rPr>
          <w:rFonts w:hint="eastAsia" w:cs="Times New Roman"/>
          <w:sz w:val="24"/>
          <w:szCs w:val="24"/>
          <w:highlight w:val="none"/>
          <w:lang w:val="en-US" w:eastAsia="zh-CN"/>
        </w:rPr>
        <w:t>威海普源热</w:t>
      </w:r>
      <w:r>
        <w:rPr>
          <w:rFonts w:hint="default" w:ascii="Times New Roman" w:hAnsi="Times New Roman" w:eastAsia="宋体" w:cs="Times New Roman"/>
          <w:sz w:val="24"/>
          <w:szCs w:val="24"/>
          <w:highlight w:val="none"/>
          <w:lang w:val="en-US" w:eastAsia="zh-CN"/>
        </w:rPr>
        <w:t>电有限公司</w:t>
      </w:r>
      <w:r>
        <w:rPr>
          <w:rFonts w:hint="eastAsia"/>
          <w:szCs w:val="24"/>
        </w:rPr>
        <w:t>承担全部责任。</w:t>
      </w:r>
    </w:p>
    <w:p w14:paraId="31034DBC">
      <w:pPr>
        <w:ind w:firstLine="460" w:firstLineChars="200"/>
        <w:rPr>
          <w:sz w:val="23"/>
          <w:szCs w:val="23"/>
        </w:rPr>
      </w:pPr>
    </w:p>
    <w:p w14:paraId="741CA53C">
      <w:pPr>
        <w:ind w:firstLine="460" w:firstLineChars="200"/>
        <w:jc w:val="right"/>
        <w:rPr>
          <w:sz w:val="24"/>
          <w:szCs w:val="24"/>
        </w:rPr>
      </w:pPr>
      <w:r>
        <w:rPr>
          <w:rFonts w:hint="eastAsia"/>
          <w:sz w:val="23"/>
          <w:szCs w:val="23"/>
        </w:rPr>
        <w:t xml:space="preserve"> </w:t>
      </w:r>
      <w:r>
        <w:rPr>
          <w:sz w:val="23"/>
          <w:szCs w:val="23"/>
        </w:rPr>
        <w:t xml:space="preserve">            </w:t>
      </w:r>
      <w:r>
        <w:rPr>
          <w:szCs w:val="24"/>
        </w:rPr>
        <w:t xml:space="preserve">  </w:t>
      </w:r>
      <w:r>
        <w:rPr>
          <w:rFonts w:hint="eastAsia"/>
          <w:szCs w:val="24"/>
        </w:rPr>
        <w:t>承诺单位</w:t>
      </w:r>
      <w:r>
        <w:rPr>
          <w:rFonts w:hint="eastAsia"/>
          <w:sz w:val="23"/>
          <w:szCs w:val="23"/>
        </w:rPr>
        <w:t>：</w:t>
      </w:r>
      <w:r>
        <w:rPr>
          <w:rFonts w:hint="eastAsia" w:cs="Times New Roman"/>
          <w:sz w:val="24"/>
          <w:szCs w:val="24"/>
          <w:highlight w:val="none"/>
          <w:lang w:val="en-US" w:eastAsia="zh-CN"/>
        </w:rPr>
        <w:t>威海普源热</w:t>
      </w:r>
      <w:r>
        <w:rPr>
          <w:rFonts w:hint="default" w:ascii="Times New Roman" w:hAnsi="Times New Roman" w:eastAsia="宋体" w:cs="Times New Roman"/>
          <w:sz w:val="24"/>
          <w:szCs w:val="24"/>
          <w:highlight w:val="none"/>
          <w:lang w:val="en-US" w:eastAsia="zh-CN"/>
        </w:rPr>
        <w:t>电有限公司</w:t>
      </w:r>
    </w:p>
    <w:p w14:paraId="360368B4">
      <w:pPr>
        <w:wordWrap w:val="0"/>
        <w:ind w:firstLine="480" w:firstLineChars="200"/>
        <w:jc w:val="right"/>
      </w:pPr>
      <w:r>
        <w:rPr>
          <w:rFonts w:hint="eastAsia"/>
        </w:rPr>
        <w:t>承诺时间：</w:t>
      </w:r>
      <w:r>
        <w:rPr>
          <w:rFonts w:hint="eastAsia"/>
          <w:highlight w:val="none"/>
        </w:rPr>
        <w:t>2</w:t>
      </w:r>
      <w:r>
        <w:rPr>
          <w:highlight w:val="none"/>
        </w:rPr>
        <w:t>02</w:t>
      </w:r>
      <w:r>
        <w:rPr>
          <w:rFonts w:hint="eastAsia"/>
          <w:highlight w:val="none"/>
          <w:lang w:val="en-US" w:eastAsia="zh-CN"/>
        </w:rPr>
        <w:t>5</w:t>
      </w:r>
      <w:r>
        <w:rPr>
          <w:rFonts w:hint="eastAsia"/>
          <w:highlight w:val="none"/>
        </w:rPr>
        <w:t>年</w:t>
      </w:r>
      <w:r>
        <w:rPr>
          <w:rFonts w:hint="eastAsia"/>
          <w:highlight w:val="none"/>
          <w:lang w:val="en-US" w:eastAsia="zh-CN"/>
        </w:rPr>
        <w:t>11</w:t>
      </w:r>
      <w:r>
        <w:rPr>
          <w:rFonts w:hint="eastAsia"/>
          <w:highlight w:val="none"/>
        </w:rPr>
        <w:t>月</w:t>
      </w:r>
      <w:r>
        <w:rPr>
          <w:rFonts w:hint="eastAsia"/>
          <w:highlight w:val="none"/>
          <w:lang w:val="en-US" w:eastAsia="zh-CN"/>
        </w:rPr>
        <w:t>4</w:t>
      </w:r>
      <w:r>
        <w:rPr>
          <w:rFonts w:hint="eastAsia"/>
          <w:highlight w:val="none"/>
        </w:rPr>
        <w:t>日</w:t>
      </w:r>
    </w:p>
    <w:p w14:paraId="5CEDCBB4">
      <w:pPr>
        <w:pStyle w:val="2"/>
        <w:bidi w:val="0"/>
        <w:spacing w:line="480" w:lineRule="auto"/>
      </w:pPr>
      <w:bookmarkStart w:id="19" w:name="_Toc23346434"/>
      <w:r>
        <w:rPr>
          <w:rFonts w:hint="eastAsia"/>
        </w:rPr>
        <w:t>8 附件</w:t>
      </w:r>
      <w:bookmarkEnd w:id="19"/>
    </w:p>
    <w:p w14:paraId="1E5729C5">
      <w:pPr>
        <w:rPr>
          <w:b/>
          <w:bCs/>
        </w:rPr>
      </w:pPr>
      <w:r>
        <w:rPr>
          <w:rFonts w:hint="eastAsia"/>
          <w:b/>
          <w:bCs/>
        </w:rPr>
        <w:t>附件1</w:t>
      </w:r>
      <w:r>
        <w:rPr>
          <w:b/>
          <w:bCs/>
        </w:rPr>
        <w:t xml:space="preserve"> </w:t>
      </w:r>
    </w:p>
    <w:p w14:paraId="5F9C4617">
      <w:pPr>
        <w:pStyle w:val="5"/>
        <w:spacing w:line="360" w:lineRule="auto"/>
        <w:ind w:left="-809" w:leftChars="-337" w:right="-881" w:rightChars="-367" w:firstLine="0"/>
        <w:jc w:val="center"/>
        <w:rPr>
          <w:rFonts w:hint="eastAsia" w:ascii="Times New Roman" w:hAnsi="Times New Roman" w:eastAsia="宋体" w:cs="Times New Roman"/>
          <w:b/>
          <w:color w:val="000000"/>
          <w:kern w:val="2"/>
          <w:sz w:val="30"/>
          <w:szCs w:val="30"/>
          <w:lang w:val="en-US" w:eastAsia="zh-CN" w:bidi="ar-SA"/>
        </w:rPr>
      </w:pPr>
      <w:r>
        <w:rPr>
          <w:rFonts w:hint="eastAsia" w:ascii="Times New Roman" w:hAnsi="Times New Roman" w:eastAsia="宋体" w:cs="Times New Roman"/>
          <w:b/>
          <w:color w:val="000000"/>
          <w:kern w:val="2"/>
          <w:sz w:val="30"/>
          <w:szCs w:val="30"/>
          <w:lang w:val="en-US" w:eastAsia="zh-CN" w:bidi="ar-SA"/>
        </w:rPr>
        <w:t>威海热电2</w:t>
      </w:r>
      <w:r>
        <w:rPr>
          <w:rFonts w:hint="default" w:ascii="Times New Roman" w:hAnsi="Times New Roman" w:eastAsia="宋体" w:cs="Times New Roman"/>
          <w:b/>
          <w:color w:val="000000"/>
          <w:kern w:val="2"/>
          <w:sz w:val="30"/>
          <w:szCs w:val="30"/>
          <w:lang w:val="en-US" w:eastAsia="zh-CN" w:bidi="ar-SA"/>
        </w:rPr>
        <w:t>×</w:t>
      </w:r>
      <w:r>
        <w:rPr>
          <w:rFonts w:hint="eastAsia" w:ascii="Times New Roman" w:hAnsi="Times New Roman" w:eastAsia="宋体" w:cs="Times New Roman"/>
          <w:b/>
          <w:color w:val="000000"/>
          <w:kern w:val="2"/>
          <w:sz w:val="30"/>
          <w:szCs w:val="30"/>
          <w:lang w:val="en-US" w:eastAsia="zh-CN" w:bidi="ar-SA"/>
        </w:rPr>
        <w:t>66万千瓦热电联产项目</w:t>
      </w:r>
    </w:p>
    <w:p w14:paraId="3CAC5930">
      <w:pPr>
        <w:pStyle w:val="5"/>
        <w:spacing w:line="360" w:lineRule="auto"/>
        <w:ind w:left="-809" w:leftChars="-337" w:right="-881" w:rightChars="-367" w:firstLine="0"/>
        <w:jc w:val="center"/>
        <w:rPr>
          <w:rFonts w:hint="default" w:ascii="Times New Roman" w:hAnsi="Times New Roman" w:cs="Times New Roman"/>
          <w:b/>
          <w:color w:val="000000"/>
          <w:sz w:val="30"/>
          <w:szCs w:val="30"/>
        </w:rPr>
      </w:pPr>
      <w:r>
        <w:rPr>
          <w:rFonts w:hint="eastAsia" w:ascii="Times New Roman" w:hAnsi="Times New Roman" w:eastAsia="宋体" w:cs="Times New Roman"/>
          <w:b/>
          <w:color w:val="000000"/>
          <w:kern w:val="2"/>
          <w:sz w:val="30"/>
          <w:szCs w:val="30"/>
          <w:lang w:val="zh-CN" w:eastAsia="zh-CN" w:bidi="ar-SA"/>
        </w:rPr>
        <w:t>500kV</w:t>
      </w:r>
      <w:r>
        <w:rPr>
          <w:rFonts w:hint="eastAsia" w:ascii="Times New Roman" w:hAnsi="Times New Roman" w:eastAsia="宋体" w:cs="Times New Roman"/>
          <w:b/>
          <w:color w:val="000000"/>
          <w:kern w:val="2"/>
          <w:sz w:val="30"/>
          <w:szCs w:val="30"/>
          <w:lang w:val="en-US" w:eastAsia="zh-CN" w:bidi="ar-SA"/>
        </w:rPr>
        <w:t>升压</w:t>
      </w:r>
      <w:r>
        <w:rPr>
          <w:rFonts w:hint="eastAsia" w:ascii="Times New Roman" w:hAnsi="Times New Roman" w:eastAsia="宋体" w:cs="Times New Roman"/>
          <w:b/>
          <w:color w:val="000000"/>
          <w:kern w:val="2"/>
          <w:sz w:val="30"/>
          <w:szCs w:val="30"/>
          <w:lang w:val="zh-CN" w:eastAsia="zh-CN" w:bidi="ar-SA"/>
        </w:rPr>
        <w:t>站</w:t>
      </w:r>
      <w:r>
        <w:rPr>
          <w:rFonts w:hint="default" w:ascii="Times New Roman" w:hAnsi="Times New Roman" w:cs="Times New Roman"/>
          <w:b/>
          <w:color w:val="000000"/>
          <w:sz w:val="30"/>
          <w:szCs w:val="30"/>
        </w:rPr>
        <w:t>环境影响评价公众参与第一次公示</w:t>
      </w:r>
    </w:p>
    <w:p w14:paraId="2B06C7DF">
      <w:pPr>
        <w:ind w:firstLine="480"/>
        <w:rPr>
          <w:color w:val="000000"/>
        </w:rPr>
      </w:pPr>
      <w:r>
        <w:t>根据《中华人民共和国环境影响评价法》和《环境影响评价公众参与暂行办法》的规定，现将工程基本情况</w:t>
      </w:r>
      <w:r>
        <w:rPr>
          <w:rFonts w:hint="eastAsia"/>
        </w:rPr>
        <w:t>进行公示，</w:t>
      </w:r>
      <w:r>
        <w:rPr>
          <w:color w:val="000000"/>
        </w:rPr>
        <w:t>征求公众意见。</w:t>
      </w:r>
    </w:p>
    <w:p w14:paraId="2F70E1C3">
      <w:pPr>
        <w:jc w:val="both"/>
        <w:rPr>
          <w:b/>
          <w:color w:val="000000"/>
        </w:rPr>
      </w:pPr>
      <w:r>
        <w:rPr>
          <w:b/>
          <w:color w:val="000000"/>
        </w:rPr>
        <w:t>一、项目概况</w:t>
      </w:r>
    </w:p>
    <w:p w14:paraId="3BDEB9DE">
      <w:pPr>
        <w:pStyle w:val="5"/>
        <w:spacing w:line="360" w:lineRule="auto"/>
        <w:ind w:left="0" w:leftChars="0" w:right="-881" w:rightChars="-367" w:firstLine="480" w:firstLineChars="200"/>
        <w:jc w:val="both"/>
        <w:rPr>
          <w:rFonts w:hint="default" w:ascii="Times New Roman" w:hAnsi="Times New Roman" w:eastAsia="宋体" w:cs="Times New Roman"/>
          <w:color w:val="000000"/>
          <w:sz w:val="24"/>
          <w:szCs w:val="24"/>
        </w:rPr>
      </w:pPr>
      <w:r>
        <w:rPr>
          <w:rFonts w:hint="default" w:ascii="Times New Roman" w:hAnsi="Times New Roman" w:cs="Times New Roman"/>
          <w:color w:val="000000"/>
          <w:sz w:val="24"/>
          <w:szCs w:val="24"/>
        </w:rPr>
        <w:t>项目名称</w:t>
      </w:r>
      <w:bookmarkStart w:id="20" w:name="_Hlk8975634"/>
      <w:r>
        <w:rPr>
          <w:rFonts w:hint="default" w:ascii="Times New Roman" w:hAnsi="Times New Roman" w:cs="Times New Roman"/>
          <w:color w:val="000000"/>
          <w:sz w:val="24"/>
          <w:szCs w:val="24"/>
        </w:rPr>
        <w:t>：</w:t>
      </w:r>
      <w:bookmarkEnd w:id="20"/>
      <w:r>
        <w:rPr>
          <w:rFonts w:hint="default" w:ascii="Times New Roman" w:hAnsi="Times New Roman" w:eastAsia="宋体" w:cs="Times New Roman"/>
          <w:color w:val="000000"/>
          <w:sz w:val="24"/>
          <w:szCs w:val="24"/>
          <w:lang w:val="en-US" w:eastAsia="zh-CN"/>
        </w:rPr>
        <w:t>威海热电2×66万千瓦热电联产项目</w:t>
      </w:r>
      <w:r>
        <w:rPr>
          <w:rFonts w:hint="default" w:ascii="Times New Roman" w:hAnsi="Times New Roman" w:eastAsia="宋体" w:cs="Times New Roman"/>
          <w:color w:val="000000"/>
          <w:sz w:val="24"/>
          <w:szCs w:val="24"/>
          <w:lang w:val="zh-CN" w:eastAsia="zh-CN"/>
        </w:rPr>
        <w:t>500kV</w:t>
      </w:r>
      <w:r>
        <w:rPr>
          <w:rFonts w:hint="default" w:ascii="Times New Roman" w:hAnsi="Times New Roman" w:eastAsia="宋体" w:cs="Times New Roman"/>
          <w:color w:val="000000"/>
          <w:sz w:val="24"/>
          <w:szCs w:val="24"/>
          <w:lang w:val="en-US" w:eastAsia="zh-CN"/>
        </w:rPr>
        <w:t>升压</w:t>
      </w:r>
      <w:r>
        <w:rPr>
          <w:rFonts w:hint="default" w:ascii="Times New Roman" w:hAnsi="Times New Roman" w:eastAsia="宋体" w:cs="Times New Roman"/>
          <w:color w:val="000000"/>
          <w:sz w:val="24"/>
          <w:szCs w:val="24"/>
          <w:lang w:val="zh-CN" w:eastAsia="zh-CN"/>
        </w:rPr>
        <w:t>站</w:t>
      </w:r>
    </w:p>
    <w:p w14:paraId="18C4E4A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sz w:val="24"/>
          <w:szCs w:val="24"/>
          <w:highlight w:val="none"/>
          <w:lang w:val="en-US" w:eastAsia="zh-CN"/>
        </w:rPr>
      </w:pPr>
      <w:r>
        <w:rPr>
          <w:rFonts w:ascii="Times New Roman" w:hAnsi="Times New Roman" w:cs="Times New Roman"/>
          <w:kern w:val="0"/>
          <w:sz w:val="24"/>
          <w:szCs w:val="24"/>
        </w:rPr>
        <w:t>建设内容</w:t>
      </w:r>
      <w:r>
        <w:rPr>
          <w:rFonts w:hint="eastAsia" w:ascii="Times New Roman" w:hAnsi="Times New Roman" w:cs="Times New Roman"/>
          <w:kern w:val="0"/>
          <w:sz w:val="24"/>
          <w:szCs w:val="24"/>
        </w:rPr>
        <w:t>：</w:t>
      </w:r>
      <w:r>
        <w:rPr>
          <w:rFonts w:hint="eastAsia" w:ascii="Times New Roman" w:hAnsi="Times New Roman" w:eastAsia="宋体" w:cs="Times New Roman"/>
          <w:sz w:val="24"/>
          <w:szCs w:val="24"/>
          <w:highlight w:val="none"/>
          <w:lang w:val="en-US" w:eastAsia="zh-CN"/>
        </w:rPr>
        <w:t>包括</w:t>
      </w:r>
      <w:r>
        <w:rPr>
          <w:rFonts w:hint="default" w:ascii="Times New Roman" w:hAnsi="Times New Roman" w:eastAsia="宋体" w:cs="Times New Roman"/>
          <w:sz w:val="24"/>
          <w:szCs w:val="24"/>
          <w:highlight w:val="none"/>
          <w:lang w:val="en-US" w:eastAsia="zh-CN"/>
        </w:rPr>
        <w:t>主变压器区</w:t>
      </w: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lang w:val="en-US" w:eastAsia="zh-CN"/>
        </w:rPr>
        <w:t>配置装置区</w:t>
      </w:r>
      <w:r>
        <w:rPr>
          <w:rFonts w:hint="eastAsia" w:ascii="Times New Roman" w:hAnsi="Times New Roman" w:eastAsia="宋体" w:cs="Times New Roman"/>
          <w:sz w:val="24"/>
          <w:szCs w:val="24"/>
          <w:highlight w:val="none"/>
          <w:lang w:val="en-US" w:eastAsia="zh-CN"/>
        </w:rPr>
        <w:t>。</w:t>
      </w:r>
    </w:p>
    <w:p w14:paraId="40805B0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主变压器区包括500kV主变压器</w:t>
      </w:r>
      <w:r>
        <w:rPr>
          <w:rFonts w:hint="eastAsia" w:ascii="Times New Roman" w:hAnsi="Times New Roman" w:eastAsia="宋体" w:cs="Times New Roman"/>
          <w:sz w:val="24"/>
          <w:szCs w:val="24"/>
          <w:highlight w:val="none"/>
          <w:lang w:val="en-US" w:eastAsia="zh-CN"/>
        </w:rPr>
        <w:t>2</w:t>
      </w:r>
      <w:r>
        <w:rPr>
          <w:rFonts w:hint="default" w:ascii="Times New Roman" w:hAnsi="Times New Roman" w:eastAsia="宋体" w:cs="Times New Roman"/>
          <w:sz w:val="24"/>
          <w:szCs w:val="24"/>
          <w:highlight w:val="none"/>
          <w:lang w:val="en-US" w:eastAsia="zh-CN"/>
        </w:rPr>
        <w:t>台，容量</w:t>
      </w:r>
      <w:r>
        <w:rPr>
          <w:rFonts w:hint="eastAsia" w:ascii="Times New Roman" w:hAnsi="Times New Roman" w:cs="Times New Roman"/>
          <w:sz w:val="24"/>
          <w:szCs w:val="24"/>
          <w:highlight w:val="none"/>
          <w:lang w:val="en-US" w:eastAsia="zh-CN"/>
        </w:rPr>
        <w:t>2</w:t>
      </w:r>
      <w:r>
        <w:rPr>
          <w:rFonts w:hint="default" w:ascii="Times New Roman" w:hAnsi="Times New Roman" w:eastAsia="宋体" w:cs="Times New Roman"/>
          <w:sz w:val="24"/>
          <w:szCs w:val="24"/>
          <w:highlight w:val="none"/>
          <w:lang w:val="en-US" w:eastAsia="zh-CN"/>
        </w:rPr>
        <w:t>×</w:t>
      </w:r>
      <w:r>
        <w:rPr>
          <w:rFonts w:hint="eastAsia" w:ascii="Times New Roman" w:hAnsi="Times New Roman" w:eastAsia="宋体" w:cs="Times New Roman"/>
          <w:sz w:val="24"/>
          <w:szCs w:val="24"/>
          <w:highlight w:val="none"/>
          <w:lang w:val="en-US" w:eastAsia="zh-CN"/>
        </w:rPr>
        <w:t>790</w:t>
      </w:r>
      <w:r>
        <w:rPr>
          <w:rFonts w:hint="default" w:ascii="Times New Roman" w:hAnsi="Times New Roman" w:eastAsia="宋体" w:cs="Times New Roman"/>
          <w:sz w:val="24"/>
          <w:szCs w:val="24"/>
          <w:highlight w:val="none"/>
          <w:lang w:val="en-US" w:eastAsia="zh-CN"/>
        </w:rPr>
        <w:t>MVA，户外布置；500kV高压启动</w:t>
      </w: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lang w:val="en-US" w:eastAsia="zh-CN"/>
        </w:rPr>
        <w:t>备用变压器1台，容量</w:t>
      </w:r>
      <w:r>
        <w:rPr>
          <w:rFonts w:hint="eastAsia" w:ascii="Times New Roman" w:hAnsi="Times New Roman" w:eastAsia="宋体" w:cs="Times New Roman"/>
          <w:sz w:val="24"/>
          <w:szCs w:val="24"/>
          <w:highlight w:val="none"/>
          <w:lang w:val="en-US" w:eastAsia="zh-CN"/>
        </w:rPr>
        <w:t>1</w:t>
      </w:r>
      <w:r>
        <w:rPr>
          <w:rFonts w:hint="default" w:ascii="Times New Roman" w:hAnsi="Times New Roman" w:eastAsia="宋体" w:cs="Times New Roman"/>
          <w:sz w:val="24"/>
          <w:szCs w:val="24"/>
          <w:highlight w:val="none"/>
          <w:lang w:val="en-US" w:eastAsia="zh-CN"/>
        </w:rPr>
        <w:t>×</w:t>
      </w:r>
      <w:r>
        <w:rPr>
          <w:rFonts w:hint="eastAsia" w:ascii="Times New Roman" w:hAnsi="Times New Roman" w:eastAsia="宋体" w:cs="Times New Roman"/>
          <w:sz w:val="24"/>
          <w:szCs w:val="24"/>
          <w:highlight w:val="none"/>
          <w:lang w:val="en-US" w:eastAsia="zh-CN"/>
        </w:rPr>
        <w:t>70/42-42MVA</w:t>
      </w:r>
      <w:r>
        <w:rPr>
          <w:rFonts w:hint="default" w:ascii="Times New Roman" w:hAnsi="Times New Roman" w:eastAsia="宋体" w:cs="Times New Roman"/>
          <w:sz w:val="24"/>
          <w:szCs w:val="24"/>
          <w:highlight w:val="none"/>
          <w:lang w:val="en-US" w:eastAsia="zh-CN"/>
        </w:rPr>
        <w:t>，户外布置；</w:t>
      </w:r>
      <w:r>
        <w:rPr>
          <w:rFonts w:hint="eastAsia" w:ascii="Times New Roman" w:hAnsi="Times New Roman" w:cs="Times New Roman"/>
          <w:sz w:val="24"/>
          <w:szCs w:val="24"/>
          <w:highlight w:val="none"/>
          <w:lang w:val="en-US" w:eastAsia="zh-CN"/>
        </w:rPr>
        <w:t>2</w:t>
      </w:r>
      <w:r>
        <w:rPr>
          <w:rFonts w:hint="eastAsia" w:ascii="Times New Roman" w:hAnsi="Times New Roman" w:eastAsia="宋体" w:cs="Times New Roman"/>
          <w:sz w:val="24"/>
          <w:szCs w:val="24"/>
          <w:highlight w:val="none"/>
          <w:lang w:val="en-US" w:eastAsia="zh-CN"/>
        </w:rPr>
        <w:t>0kV高压厂用变压器2台，容量2</w:t>
      </w:r>
      <w:r>
        <w:rPr>
          <w:rFonts w:hint="default" w:ascii="Times New Roman" w:hAnsi="Times New Roman" w:eastAsia="宋体" w:cs="Times New Roman"/>
          <w:sz w:val="24"/>
          <w:szCs w:val="24"/>
          <w:highlight w:val="none"/>
          <w:lang w:val="en-US" w:eastAsia="zh-CN"/>
        </w:rPr>
        <w:t>×</w:t>
      </w:r>
      <w:r>
        <w:rPr>
          <w:rFonts w:hint="eastAsia" w:ascii="Times New Roman" w:hAnsi="Times New Roman" w:eastAsia="宋体" w:cs="Times New Roman"/>
          <w:sz w:val="24"/>
          <w:szCs w:val="24"/>
          <w:highlight w:val="none"/>
          <w:lang w:val="en-US" w:eastAsia="zh-CN"/>
        </w:rPr>
        <w:t>70/42-42MVA，</w:t>
      </w:r>
      <w:r>
        <w:rPr>
          <w:rFonts w:hint="default" w:ascii="Times New Roman" w:hAnsi="Times New Roman" w:eastAsia="宋体" w:cs="Times New Roman"/>
          <w:sz w:val="24"/>
          <w:szCs w:val="24"/>
          <w:highlight w:val="none"/>
          <w:lang w:val="en-US" w:eastAsia="zh-CN"/>
        </w:rPr>
        <w:t>户外布置</w:t>
      </w:r>
      <w:r>
        <w:rPr>
          <w:rFonts w:hint="eastAsia" w:ascii="Times New Roman" w:hAnsi="Times New Roman" w:eastAsia="宋体" w:cs="Times New Roman"/>
          <w:sz w:val="24"/>
          <w:szCs w:val="24"/>
          <w:highlight w:val="none"/>
          <w:lang w:val="en-US" w:eastAsia="zh-CN"/>
        </w:rPr>
        <w:t>。</w:t>
      </w:r>
    </w:p>
    <w:p w14:paraId="0B5B9B7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配置装置区</w:t>
      </w:r>
      <w:r>
        <w:rPr>
          <w:rFonts w:hint="eastAsia" w:ascii="Times New Roman" w:hAnsi="Times New Roman" w:eastAsia="宋体" w:cs="Times New Roman"/>
          <w:sz w:val="24"/>
          <w:szCs w:val="24"/>
          <w:highlight w:val="none"/>
          <w:lang w:val="en-US" w:eastAsia="zh-CN"/>
        </w:rPr>
        <w:t>包括</w:t>
      </w:r>
      <w:r>
        <w:rPr>
          <w:rFonts w:hint="default" w:ascii="Times New Roman" w:hAnsi="Times New Roman" w:eastAsia="宋体" w:cs="Times New Roman"/>
          <w:sz w:val="24"/>
          <w:szCs w:val="24"/>
          <w:highlight w:val="none"/>
          <w:lang w:val="en-US" w:eastAsia="zh-CN"/>
        </w:rPr>
        <w:t>500kV配电装置</w:t>
      </w:r>
      <w:r>
        <w:rPr>
          <w:rFonts w:hint="eastAsia"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lang w:val="en-US" w:eastAsia="zh-CN"/>
        </w:rPr>
        <w:t>采用户</w:t>
      </w:r>
      <w:r>
        <w:rPr>
          <w:rFonts w:hint="eastAsia" w:ascii="Times New Roman" w:hAnsi="Times New Roman" w:eastAsia="宋体" w:cs="Times New Roman"/>
          <w:sz w:val="24"/>
          <w:szCs w:val="24"/>
          <w:highlight w:val="none"/>
          <w:lang w:val="en-US" w:eastAsia="zh-CN"/>
        </w:rPr>
        <w:t>内</w:t>
      </w:r>
      <w:r>
        <w:rPr>
          <w:rFonts w:hint="default" w:ascii="Times New Roman" w:hAnsi="Times New Roman" w:eastAsia="宋体" w:cs="Times New Roman"/>
          <w:sz w:val="24"/>
          <w:szCs w:val="24"/>
          <w:highlight w:val="none"/>
          <w:lang w:val="en-US" w:eastAsia="zh-CN"/>
        </w:rPr>
        <w:t>GIS布置，为双母线</w:t>
      </w:r>
      <w:r>
        <w:rPr>
          <w:rFonts w:hint="eastAsia" w:ascii="Times New Roman" w:hAnsi="Times New Roman" w:eastAsia="宋体" w:cs="Times New Roman"/>
          <w:sz w:val="24"/>
          <w:szCs w:val="24"/>
          <w:highlight w:val="none"/>
          <w:lang w:val="en-US" w:eastAsia="zh-CN"/>
        </w:rPr>
        <w:t>双分段</w:t>
      </w:r>
      <w:r>
        <w:rPr>
          <w:rFonts w:hint="default" w:ascii="Times New Roman" w:hAnsi="Times New Roman" w:eastAsia="宋体" w:cs="Times New Roman"/>
          <w:sz w:val="24"/>
          <w:szCs w:val="24"/>
          <w:highlight w:val="none"/>
          <w:lang w:val="en-US" w:eastAsia="zh-CN"/>
        </w:rPr>
        <w:t>接线方式</w:t>
      </w:r>
      <w:r>
        <w:rPr>
          <w:rFonts w:hint="eastAsia" w:ascii="Times New Roman" w:hAnsi="Times New Roman" w:eastAsia="宋体" w:cs="Times New Roman"/>
          <w:sz w:val="24"/>
          <w:szCs w:val="24"/>
          <w:highlight w:val="none"/>
          <w:lang w:val="en-US" w:eastAsia="zh-CN"/>
        </w:rPr>
        <w:t>，包括</w:t>
      </w:r>
      <w:r>
        <w:rPr>
          <w:rFonts w:hint="default" w:ascii="Times New Roman" w:hAnsi="Times New Roman" w:eastAsia="宋体" w:cs="Times New Roman"/>
          <w:sz w:val="24"/>
          <w:szCs w:val="24"/>
          <w:highlight w:val="none"/>
          <w:lang w:val="en-US" w:eastAsia="zh-CN"/>
        </w:rPr>
        <w:t>3回出线间隔、2回主变进线间隔、1回启备变进线间隔、2 个母联间隔、2 个母线分断间隔及4个母线PT间隔，共计 14 个间隔。本期工程 500kV 配电装置房间按17个间隔一次性建成，预留3个间隔位置，其中两个为电网公司预留，另一个为电锅炉负荷预留。</w:t>
      </w:r>
    </w:p>
    <w:p w14:paraId="404AEF2C">
      <w:pPr>
        <w:ind w:firstLine="480" w:firstLineChars="200"/>
        <w:jc w:val="both"/>
        <w:rPr>
          <w:rFonts w:hint="eastAsia"/>
          <w:sz w:val="24"/>
          <w:szCs w:val="24"/>
          <w:lang w:val="en-US" w:eastAsia="zh-CN"/>
        </w:rPr>
      </w:pPr>
      <w:r>
        <w:rPr>
          <w:rFonts w:ascii="Times New Roman" w:hAnsi="Times New Roman" w:cs="Times New Roman"/>
          <w:kern w:val="0"/>
          <w:sz w:val="24"/>
          <w:szCs w:val="24"/>
        </w:rPr>
        <w:t>建设地点</w:t>
      </w:r>
      <w:r>
        <w:rPr>
          <w:rFonts w:hint="eastAsia" w:ascii="Times New Roman" w:hAnsi="Times New Roman" w:cs="Times New Roman"/>
          <w:kern w:val="0"/>
          <w:sz w:val="24"/>
          <w:szCs w:val="24"/>
        </w:rPr>
        <w:t>：</w:t>
      </w:r>
      <w:r>
        <w:rPr>
          <w:rFonts w:hint="default" w:ascii="Times New Roman" w:hAnsi="Times New Roman" w:eastAsia="宋体" w:cs="Times New Roman"/>
          <w:sz w:val="24"/>
          <w:szCs w:val="24"/>
          <w:highlight w:val="none"/>
          <w:lang w:val="en-US" w:eastAsia="zh-CN"/>
        </w:rPr>
        <w:t>山</w:t>
      </w:r>
      <w:r>
        <w:rPr>
          <w:rFonts w:hint="default" w:ascii="Times New Roman" w:hAnsi="Times New Roman" w:eastAsia="宋体" w:cs="Times New Roman"/>
          <w:sz w:val="24"/>
          <w:szCs w:val="24"/>
          <w:highlight w:val="none"/>
        </w:rPr>
        <w:t>东省</w:t>
      </w:r>
      <w:r>
        <w:rPr>
          <w:rFonts w:hint="eastAsia" w:cs="Times New Roman"/>
          <w:sz w:val="24"/>
          <w:szCs w:val="24"/>
          <w:highlight w:val="none"/>
          <w:lang w:val="en-US" w:eastAsia="zh-CN"/>
        </w:rPr>
        <w:t>威海</w:t>
      </w:r>
      <w:r>
        <w:rPr>
          <w:rFonts w:hint="eastAsia" w:ascii="Times New Roman" w:hAnsi="Times New Roman" w:eastAsia="宋体" w:cs="Times New Roman"/>
          <w:sz w:val="24"/>
          <w:szCs w:val="24"/>
          <w:highlight w:val="none"/>
          <w:lang w:val="en-US" w:eastAsia="zh-CN"/>
        </w:rPr>
        <w:t>市</w:t>
      </w:r>
      <w:r>
        <w:rPr>
          <w:rFonts w:hint="eastAsia" w:cs="Times New Roman"/>
          <w:sz w:val="24"/>
          <w:szCs w:val="24"/>
          <w:highlight w:val="none"/>
          <w:lang w:val="en-US" w:eastAsia="zh-CN"/>
        </w:rPr>
        <w:t>临港经济技术开发区蔄山镇东</w:t>
      </w:r>
      <w:r>
        <w:rPr>
          <w:rFonts w:hint="default" w:ascii="Times New Roman" w:hAnsi="Times New Roman" w:eastAsia="宋体" w:cs="Times New Roman"/>
          <w:sz w:val="24"/>
          <w:szCs w:val="24"/>
          <w:highlight w:val="none"/>
          <w:lang w:val="en-US" w:eastAsia="zh-CN"/>
        </w:rPr>
        <w:t>，</w:t>
      </w:r>
      <w:r>
        <w:rPr>
          <w:rFonts w:hint="eastAsia" w:cs="Times New Roman"/>
          <w:sz w:val="24"/>
          <w:szCs w:val="24"/>
          <w:highlight w:val="none"/>
          <w:lang w:val="en-US" w:eastAsia="zh-CN"/>
        </w:rPr>
        <w:t>威海普源热</w:t>
      </w:r>
      <w:r>
        <w:rPr>
          <w:rFonts w:hint="default" w:ascii="Times New Roman" w:hAnsi="Times New Roman" w:eastAsia="宋体" w:cs="Times New Roman"/>
          <w:sz w:val="24"/>
          <w:szCs w:val="24"/>
          <w:highlight w:val="none"/>
          <w:lang w:val="en-US" w:eastAsia="zh-CN"/>
        </w:rPr>
        <w:t>电有限公司厂区内</w:t>
      </w:r>
      <w:r>
        <w:rPr>
          <w:rFonts w:hint="eastAsia" w:cs="Times New Roman"/>
          <w:sz w:val="24"/>
          <w:szCs w:val="24"/>
          <w:highlight w:val="none"/>
          <w:lang w:val="en-US" w:eastAsia="zh-CN"/>
        </w:rPr>
        <w:t>西</w:t>
      </w:r>
      <w:r>
        <w:rPr>
          <w:rFonts w:hint="default" w:ascii="Times New Roman" w:hAnsi="Times New Roman" w:eastAsia="宋体" w:cs="Times New Roman"/>
          <w:sz w:val="24"/>
          <w:szCs w:val="24"/>
          <w:highlight w:val="none"/>
          <w:lang w:val="en-US" w:eastAsia="zh-CN"/>
        </w:rPr>
        <w:t>南侧</w:t>
      </w:r>
    </w:p>
    <w:p w14:paraId="11EF817A">
      <w:pPr>
        <w:jc w:val="both"/>
        <w:rPr>
          <w:b/>
          <w:color w:val="000000"/>
        </w:rPr>
      </w:pPr>
      <w:r>
        <w:rPr>
          <w:b/>
          <w:color w:val="000000"/>
        </w:rPr>
        <w:t>二、建设单位名称及联系方式</w:t>
      </w:r>
    </w:p>
    <w:p w14:paraId="165B534C">
      <w:pPr>
        <w:ind w:firstLine="480" w:firstLineChars="200"/>
        <w:rPr>
          <w:rFonts w:ascii="Times New Roman" w:hAnsi="Times New Roman" w:cs="Times New Roman"/>
          <w:color w:val="FF0000"/>
          <w:szCs w:val="24"/>
        </w:rPr>
      </w:pPr>
      <w:r>
        <w:rPr>
          <w:rFonts w:ascii="Times New Roman" w:hAnsi="Times New Roman" w:cs="Times New Roman"/>
        </w:rPr>
        <w:t>建设单位：</w:t>
      </w:r>
      <w:r>
        <w:rPr>
          <w:rFonts w:hint="eastAsia" w:cs="Times New Roman"/>
          <w:sz w:val="24"/>
          <w:szCs w:val="24"/>
          <w:highlight w:val="none"/>
          <w:lang w:val="en-US" w:eastAsia="zh-CN"/>
        </w:rPr>
        <w:t>威海普源热</w:t>
      </w:r>
      <w:r>
        <w:rPr>
          <w:rFonts w:hint="default" w:ascii="Times New Roman" w:hAnsi="Times New Roman" w:eastAsia="宋体" w:cs="Times New Roman"/>
          <w:sz w:val="24"/>
          <w:szCs w:val="24"/>
          <w:highlight w:val="none"/>
          <w:lang w:val="en-US" w:eastAsia="zh-CN"/>
        </w:rPr>
        <w:t>电有限公司</w:t>
      </w:r>
    </w:p>
    <w:p w14:paraId="269A5766">
      <w:pPr>
        <w:ind w:firstLine="480" w:firstLineChars="200"/>
        <w:jc w:val="both"/>
        <w:rPr>
          <w:rFonts w:hint="default" w:eastAsia="宋体" w:cs="宋体"/>
          <w:szCs w:val="24"/>
          <w:lang w:val="en-US" w:eastAsia="zh-CN"/>
        </w:rPr>
      </w:pPr>
      <w:r>
        <w:rPr>
          <w:rFonts w:ascii="Times New Roman" w:hAnsi="Times New Roman" w:cs="Times New Roman"/>
        </w:rPr>
        <w:t>单位地址：</w:t>
      </w:r>
      <w:r>
        <w:rPr>
          <w:rFonts w:hint="default" w:ascii="Times New Roman" w:hAnsi="Times New Roman" w:eastAsia="宋体" w:cs="Times New Roman"/>
          <w:sz w:val="24"/>
          <w:szCs w:val="24"/>
          <w:highlight w:val="none"/>
          <w:lang w:val="en-US" w:eastAsia="zh-CN"/>
        </w:rPr>
        <w:t>山</w:t>
      </w:r>
      <w:r>
        <w:rPr>
          <w:rFonts w:hint="default" w:ascii="Times New Roman" w:hAnsi="Times New Roman" w:eastAsia="宋体" w:cs="Times New Roman"/>
          <w:sz w:val="24"/>
          <w:szCs w:val="24"/>
          <w:highlight w:val="none"/>
        </w:rPr>
        <w:t>东省</w:t>
      </w:r>
      <w:r>
        <w:rPr>
          <w:rFonts w:hint="eastAsia" w:cs="Times New Roman"/>
          <w:sz w:val="24"/>
          <w:szCs w:val="24"/>
          <w:highlight w:val="none"/>
          <w:lang w:val="en-US" w:eastAsia="zh-CN"/>
        </w:rPr>
        <w:t>威海</w:t>
      </w:r>
      <w:r>
        <w:rPr>
          <w:rFonts w:hint="eastAsia" w:ascii="Times New Roman" w:hAnsi="Times New Roman" w:eastAsia="宋体" w:cs="Times New Roman"/>
          <w:sz w:val="24"/>
          <w:szCs w:val="24"/>
          <w:highlight w:val="none"/>
          <w:lang w:val="en-US" w:eastAsia="zh-CN"/>
        </w:rPr>
        <w:t>市</w:t>
      </w:r>
      <w:r>
        <w:rPr>
          <w:rFonts w:hint="eastAsia" w:cs="Times New Roman"/>
          <w:sz w:val="24"/>
          <w:szCs w:val="24"/>
          <w:highlight w:val="none"/>
          <w:lang w:val="en-US" w:eastAsia="zh-CN"/>
        </w:rPr>
        <w:t>临港经济技术开发区蔄山镇东</w:t>
      </w:r>
    </w:p>
    <w:p w14:paraId="7192C236">
      <w:pPr>
        <w:ind w:firstLine="480" w:firstLineChars="200"/>
        <w:rPr>
          <w:rFonts w:hint="eastAsia" w:ascii="Times New Roman" w:hAnsi="Times New Roman" w:eastAsia="宋体" w:cs="Times New Roman"/>
          <w:highlight w:val="none"/>
          <w:lang w:eastAsia="zh-CN"/>
        </w:rPr>
      </w:pPr>
      <w:r>
        <w:rPr>
          <w:rFonts w:ascii="Times New Roman" w:hAnsi="Times New Roman" w:cs="Times New Roman"/>
          <w:highlight w:val="none"/>
        </w:rPr>
        <w:t>联系人：</w:t>
      </w:r>
      <w:r>
        <w:rPr>
          <w:rFonts w:hint="eastAsia" w:ascii="Times New Roman" w:hAnsi="Times New Roman" w:cs="Times New Roman"/>
          <w:highlight w:val="none"/>
        </w:rPr>
        <w:t xml:space="preserve"> </w:t>
      </w:r>
      <w:r>
        <w:rPr>
          <w:rFonts w:ascii="Times New Roman" w:hAnsi="Times New Roman" w:cs="Times New Roman"/>
          <w:highlight w:val="none"/>
        </w:rPr>
        <w:t xml:space="preserve"> </w:t>
      </w:r>
      <w:r>
        <w:rPr>
          <w:rFonts w:hint="eastAsia" w:ascii="Times New Roman" w:hAnsi="Times New Roman" w:cs="Times New Roman"/>
          <w:highlight w:val="none"/>
          <w:lang w:val="en-US" w:eastAsia="zh-CN"/>
        </w:rPr>
        <w:t>丁宁</w:t>
      </w:r>
    </w:p>
    <w:p w14:paraId="256E1E2A">
      <w:pPr>
        <w:ind w:firstLine="480" w:firstLineChars="200"/>
        <w:rPr>
          <w:rFonts w:ascii="Times New Roman" w:hAnsi="Times New Roman" w:cs="Times New Roman"/>
        </w:rPr>
      </w:pPr>
      <w:r>
        <w:rPr>
          <w:rFonts w:ascii="Times New Roman" w:hAnsi="Times New Roman" w:cs="Times New Roman"/>
          <w:highlight w:val="none"/>
        </w:rPr>
        <w:t>电</w:t>
      </w:r>
      <w:r>
        <w:rPr>
          <w:rFonts w:hint="eastAsia" w:ascii="Times New Roman" w:hAnsi="Times New Roman" w:cs="Times New Roman"/>
          <w:highlight w:val="none"/>
        </w:rPr>
        <w:t xml:space="preserve"> </w:t>
      </w:r>
      <w:r>
        <w:rPr>
          <w:rFonts w:ascii="Times New Roman" w:hAnsi="Times New Roman" w:cs="Times New Roman"/>
          <w:highlight w:val="none"/>
        </w:rPr>
        <w:t xml:space="preserve">  话：</w:t>
      </w:r>
      <w:r>
        <w:rPr>
          <w:rFonts w:hint="eastAsia" w:ascii="Times New Roman" w:hAnsi="Times New Roman" w:cs="Times New Roman"/>
          <w:highlight w:val="none"/>
        </w:rPr>
        <w:t>1</w:t>
      </w:r>
      <w:r>
        <w:rPr>
          <w:rFonts w:hint="eastAsia" w:ascii="Times New Roman" w:hAnsi="Times New Roman" w:cs="Times New Roman"/>
          <w:highlight w:val="none"/>
          <w:lang w:val="en-US" w:eastAsia="zh-CN"/>
        </w:rPr>
        <w:t>3370903200</w:t>
      </w:r>
      <w:r>
        <w:rPr>
          <w:rFonts w:hint="eastAsia" w:ascii="Times New Roman" w:hAnsi="Times New Roman" w:cs="Times New Roman"/>
        </w:rPr>
        <w:t xml:space="preserve"> </w:t>
      </w:r>
    </w:p>
    <w:p w14:paraId="750DAFA6">
      <w:pPr>
        <w:rPr>
          <w:rFonts w:cs="Times New Roman"/>
          <w:b/>
        </w:rPr>
      </w:pPr>
      <w:r>
        <w:rPr>
          <w:rFonts w:hint="eastAsia" w:cs="Times New Roman"/>
          <w:b/>
        </w:rPr>
        <w:t>三、环评编制单位名称</w:t>
      </w:r>
    </w:p>
    <w:p w14:paraId="22D150B7">
      <w:pPr>
        <w:ind w:left="480"/>
        <w:rPr>
          <w:rFonts w:ascii="Times New Roman" w:hAnsi="Times New Roman" w:cs="Times New Roman"/>
        </w:rPr>
      </w:pPr>
      <w:r>
        <w:rPr>
          <w:rFonts w:hint="eastAsia" w:ascii="Times New Roman" w:hAnsi="Times New Roman" w:cs="Times New Roman"/>
        </w:rPr>
        <w:t>单位名称：</w:t>
      </w:r>
      <w:r>
        <w:rPr>
          <w:rFonts w:hint="eastAsia"/>
          <w:sz w:val="24"/>
          <w:highlight w:val="none"/>
          <w:u w:val="none"/>
          <w:lang w:val="en-US" w:eastAsia="zh-CN"/>
        </w:rPr>
        <w:t>山东省环科院环境检测有限公司</w:t>
      </w:r>
    </w:p>
    <w:p w14:paraId="6728E9E9">
      <w:pPr>
        <w:spacing w:before="156" w:beforeLines="50" w:line="460" w:lineRule="exact"/>
        <w:rPr>
          <w:b/>
          <w:bCs/>
        </w:rPr>
      </w:pPr>
      <w:r>
        <w:rPr>
          <w:rFonts w:hint="eastAsia"/>
          <w:b/>
          <w:bCs/>
        </w:rPr>
        <w:t>四</w:t>
      </w:r>
      <w:r>
        <w:rPr>
          <w:b/>
          <w:bCs/>
        </w:rPr>
        <w:t>、</w:t>
      </w:r>
      <w:r>
        <w:rPr>
          <w:rFonts w:hint="eastAsia"/>
          <w:b/>
          <w:bCs/>
        </w:rPr>
        <w:t>公众意见表</w:t>
      </w:r>
    </w:p>
    <w:p w14:paraId="06E0084C">
      <w:pPr>
        <w:ind w:firstLine="480" w:firstLineChars="200"/>
        <w:rPr>
          <w:rFonts w:cs="宋体"/>
          <w:kern w:val="0"/>
        </w:rPr>
      </w:pPr>
      <w:r>
        <w:rPr>
          <w:rFonts w:hint="eastAsia"/>
        </w:rPr>
        <w:t>根据</w:t>
      </w:r>
      <w:r>
        <w:t>《</w:t>
      </w:r>
      <w:r>
        <w:rPr>
          <w:rFonts w:cs="宋体"/>
          <w:kern w:val="0"/>
        </w:rPr>
        <w:t>环境影响评价公众参与办法</w:t>
      </w:r>
      <w:r>
        <w:t>》的</w:t>
      </w:r>
      <w:r>
        <w:rPr>
          <w:rFonts w:hint="eastAsia"/>
        </w:rPr>
        <w:t>规定，</w:t>
      </w:r>
      <w:r>
        <w:rPr>
          <w:rFonts w:cs="宋体"/>
          <w:kern w:val="0"/>
        </w:rPr>
        <w:t>在环境影响报告书征求意见稿编制过程中，公众均可向建设单位提出与环境影响评价相关的意见。</w:t>
      </w:r>
    </w:p>
    <w:p w14:paraId="650DC856">
      <w:pPr>
        <w:ind w:firstLine="480" w:firstLineChars="200"/>
      </w:pPr>
      <w:r>
        <w:t>公众对建设项目有环境保护相关意见的，可在本</w:t>
      </w:r>
      <w:r>
        <w:rPr>
          <w:rFonts w:hint="eastAsia"/>
        </w:rPr>
        <w:t>公示</w:t>
      </w:r>
      <w:r>
        <w:t>下方</w:t>
      </w:r>
      <w:r>
        <w:rPr>
          <w:rFonts w:hint="eastAsia"/>
        </w:rPr>
        <w:t>（</w:t>
      </w:r>
      <w:r>
        <w:rPr>
          <w:rFonts w:cs="宋体"/>
          <w:kern w:val="0"/>
        </w:rPr>
        <w:t>见附件</w:t>
      </w:r>
      <w:r>
        <w:rPr>
          <w:rFonts w:hint="eastAsia"/>
        </w:rPr>
        <w:t>）</w:t>
      </w:r>
      <w:r>
        <w:t>下载</w:t>
      </w:r>
      <w:r>
        <w:rPr>
          <w:rFonts w:hint="eastAsia"/>
        </w:rPr>
        <w:t>《建设项目环境影响评价公众意见表》进行填写提交。</w:t>
      </w:r>
    </w:p>
    <w:p w14:paraId="044F64E0">
      <w:pPr>
        <w:spacing w:before="156" w:beforeLines="50" w:line="460" w:lineRule="exact"/>
        <w:rPr>
          <w:b/>
          <w:bCs/>
        </w:rPr>
      </w:pPr>
      <w:r>
        <w:rPr>
          <w:rFonts w:hint="eastAsia" w:ascii="黑体" w:hAnsi="黑体" w:eastAsia="黑体"/>
          <w:bCs/>
        </w:rPr>
        <w:t>五</w:t>
      </w:r>
      <w:r>
        <w:rPr>
          <w:rFonts w:ascii="黑体" w:hAnsi="黑体" w:eastAsia="黑体"/>
          <w:bCs/>
        </w:rPr>
        <w:t>、</w:t>
      </w:r>
      <w:r>
        <w:rPr>
          <w:b/>
          <w:bCs/>
        </w:rPr>
        <w:t>提交公众意见表的方式和途径</w:t>
      </w:r>
    </w:p>
    <w:p w14:paraId="2361E385">
      <w:pPr>
        <w:spacing w:line="420" w:lineRule="exact"/>
        <w:ind w:firstLine="480" w:firstLineChars="200"/>
      </w:pPr>
      <w:r>
        <w:t>公众对</w:t>
      </w:r>
      <w:r>
        <w:rPr>
          <w:rFonts w:hint="eastAsia"/>
        </w:rPr>
        <w:t>填写的</w:t>
      </w:r>
      <w:r>
        <w:t>公众意见表可通过下列方式进行提交</w:t>
      </w:r>
      <w:r>
        <w:rPr>
          <w:rFonts w:hint="eastAsia"/>
        </w:rPr>
        <w:t>：</w:t>
      </w:r>
    </w:p>
    <w:p w14:paraId="57D4F916">
      <w:pPr>
        <w:spacing w:line="420" w:lineRule="exact"/>
        <w:ind w:firstLine="480" w:firstLineChars="200"/>
        <w:rPr>
          <w:rFonts w:ascii="Times New Roman" w:hAnsi="Times New Roman" w:cs="Times New Roman"/>
          <w:highlight w:val="none"/>
        </w:rPr>
      </w:pPr>
      <w:r>
        <w:rPr>
          <w:rFonts w:ascii="Times New Roman" w:hAnsi="Times New Roman" w:cs="Times New Roman"/>
        </w:rPr>
        <w:t>1、电子版意见，可发送至</w:t>
      </w:r>
      <w:r>
        <w:rPr>
          <w:rFonts w:ascii="Times New Roman" w:hAnsi="Times New Roman" w:cs="Times New Roman"/>
          <w:highlight w:val="none"/>
        </w:rPr>
        <w:t>建设单位邮箱</w:t>
      </w:r>
      <w:r>
        <w:rPr>
          <w:rFonts w:ascii="Times New Roman" w:hAnsi="Times New Roman" w:cs="Times New Roman"/>
        </w:rPr>
        <w:t>：</w:t>
      </w:r>
      <w:r>
        <w:rPr>
          <w:rFonts w:hint="eastAsia" w:ascii="Times New Roman" w:hAnsi="Times New Roman" w:cs="Times New Roman"/>
          <w:highlight w:val="none"/>
          <w:lang w:val="en-US" w:eastAsia="zh-CN"/>
        </w:rPr>
        <w:t>344712548@qq.com</w:t>
      </w:r>
      <w:r>
        <w:rPr>
          <w:highlight w:val="none"/>
        </w:rPr>
        <w:fldChar w:fldCharType="begin"/>
      </w:r>
      <w:r>
        <w:rPr>
          <w:highlight w:val="none"/>
        </w:rPr>
        <w:instrText xml:space="preserve"> HYPERLINK "mailto:mqq677588@163.com" </w:instrText>
      </w:r>
      <w:r>
        <w:rPr>
          <w:highlight w:val="none"/>
        </w:rPr>
        <w:fldChar w:fldCharType="separate"/>
      </w:r>
      <w:r>
        <w:rPr>
          <w:highlight w:val="none"/>
        </w:rPr>
        <w:fldChar w:fldCharType="end"/>
      </w:r>
      <w:r>
        <w:rPr>
          <w:rFonts w:ascii="Times New Roman" w:hAnsi="Times New Roman" w:cs="Times New Roman"/>
          <w:color w:val="555555"/>
          <w:sz w:val="18"/>
          <w:szCs w:val="18"/>
          <w:highlight w:val="none"/>
          <w:shd w:val="clear" w:color="auto" w:fill="FFFFFF"/>
        </w:rPr>
        <w:t>；</w:t>
      </w:r>
      <w:r>
        <w:rPr>
          <w:rFonts w:ascii="Times New Roman" w:hAnsi="Times New Roman" w:cs="Times New Roman"/>
          <w:highlight w:val="none"/>
        </w:rPr>
        <w:t xml:space="preserve">        </w:t>
      </w:r>
      <w:r>
        <w:rPr>
          <w:highlight w:val="none"/>
        </w:rPr>
        <w:fldChar w:fldCharType="begin"/>
      </w:r>
      <w:r>
        <w:rPr>
          <w:highlight w:val="none"/>
        </w:rPr>
        <w:instrText xml:space="preserve"> HYPERLINK "mailto:shtghb@163.com" </w:instrText>
      </w:r>
      <w:r>
        <w:rPr>
          <w:highlight w:val="none"/>
        </w:rPr>
        <w:fldChar w:fldCharType="separate"/>
      </w:r>
      <w:r>
        <w:rPr>
          <w:highlight w:val="none"/>
        </w:rPr>
        <w:fldChar w:fldCharType="end"/>
      </w:r>
    </w:p>
    <w:p w14:paraId="7EA54D7E">
      <w:pPr>
        <w:ind w:firstLine="480" w:firstLineChars="200"/>
        <w:rPr>
          <w:rFonts w:hint="default" w:ascii="Times New Roman" w:hAnsi="Times New Roman" w:eastAsia="宋体" w:cs="Times New Roman"/>
          <w:lang w:val="en-US" w:eastAsia="zh-CN"/>
        </w:rPr>
      </w:pPr>
      <w:r>
        <w:rPr>
          <w:rFonts w:ascii="Times New Roman" w:hAnsi="Times New Roman" w:cs="Times New Roman"/>
          <w:highlight w:val="none"/>
        </w:rPr>
        <w:t>2、纸质版意见，可邮寄至</w:t>
      </w:r>
      <w:r>
        <w:rPr>
          <w:rFonts w:hint="eastAsia" w:ascii="Times New Roman" w:hAnsi="Times New Roman" w:cs="Times New Roman"/>
          <w:highlight w:val="none"/>
        </w:rPr>
        <w:t>下列</w:t>
      </w:r>
      <w:r>
        <w:rPr>
          <w:rFonts w:ascii="Times New Roman" w:hAnsi="Times New Roman" w:cs="Times New Roman"/>
          <w:highlight w:val="none"/>
        </w:rPr>
        <w:t>地址：</w:t>
      </w:r>
      <w:r>
        <w:rPr>
          <w:rFonts w:hint="default" w:ascii="Times New Roman" w:hAnsi="Times New Roman" w:eastAsia="宋体" w:cs="Times New Roman"/>
          <w:sz w:val="24"/>
          <w:highlight w:val="none"/>
          <w:lang w:val="en-US" w:eastAsia="zh-CN"/>
        </w:rPr>
        <w:t>威海市古寨西路158号</w:t>
      </w:r>
      <w:r>
        <w:rPr>
          <w:rFonts w:ascii="Times New Roman" w:hAnsi="Times New Roman" w:cs="Times New Roman"/>
        </w:rPr>
        <w:t>，联系人：</w:t>
      </w:r>
      <w:r>
        <w:rPr>
          <w:rFonts w:hint="eastAsia" w:ascii="Times New Roman" w:hAnsi="Times New Roman" w:cs="Times New Roman"/>
          <w:highlight w:val="none"/>
          <w:lang w:val="en-US" w:eastAsia="zh-CN"/>
        </w:rPr>
        <w:t>丁宁</w:t>
      </w:r>
      <w:r>
        <w:rPr>
          <w:rFonts w:ascii="Times New Roman" w:hAnsi="Times New Roman" w:cs="Times New Roman"/>
        </w:rPr>
        <w:t>，电话</w:t>
      </w:r>
      <w:r>
        <w:rPr>
          <w:rFonts w:hint="eastAsia" w:ascii="Times New Roman" w:hAnsi="Times New Roman" w:cs="Times New Roman"/>
          <w:highlight w:val="none"/>
        </w:rPr>
        <w:t>1</w:t>
      </w:r>
      <w:r>
        <w:rPr>
          <w:rFonts w:hint="eastAsia" w:ascii="Times New Roman" w:hAnsi="Times New Roman" w:cs="Times New Roman"/>
          <w:highlight w:val="none"/>
          <w:lang w:val="en-US" w:eastAsia="zh-CN"/>
        </w:rPr>
        <w:t>3370903200</w:t>
      </w:r>
      <w:r>
        <w:rPr>
          <w:rFonts w:hint="eastAsia" w:ascii="Times New Roman" w:hAnsi="Times New Roman" w:cs="Times New Roman"/>
        </w:rPr>
        <w:t xml:space="preserve"> </w:t>
      </w:r>
      <w:r>
        <w:rPr>
          <w:rFonts w:hint="eastAsia" w:ascii="Times New Roman" w:hAnsi="Times New Roman" w:cs="Times New Roman"/>
          <w:lang w:val="en-US" w:eastAsia="zh-CN"/>
        </w:rPr>
        <w:t xml:space="preserve">    </w:t>
      </w:r>
    </w:p>
    <w:p w14:paraId="14508540">
      <w:pPr>
        <w:spacing w:line="420" w:lineRule="exact"/>
        <w:ind w:firstLine="480" w:firstLineChars="200"/>
      </w:pPr>
      <w:r>
        <w:rPr>
          <w:rFonts w:hint="eastAsia"/>
        </w:rPr>
        <w:t xml:space="preserve"> </w:t>
      </w:r>
      <w:r>
        <w:t xml:space="preserve">             </w:t>
      </w:r>
    </w:p>
    <w:p w14:paraId="46402D0E">
      <w:pPr>
        <w:spacing w:line="420" w:lineRule="exact"/>
        <w:ind w:firstLine="480" w:firstLineChars="200"/>
      </w:pPr>
    </w:p>
    <w:p w14:paraId="693E536C">
      <w:pPr>
        <w:ind w:firstLine="480" w:firstLineChars="200"/>
        <w:jc w:val="right"/>
        <w:rPr>
          <w:rFonts w:ascii="Times New Roman" w:hAnsi="Times New Roman" w:cs="Times New Roman"/>
          <w:color w:val="FF0000"/>
          <w:szCs w:val="24"/>
        </w:rPr>
      </w:pPr>
      <w:r>
        <w:rPr>
          <w:color w:val="000000"/>
        </w:rPr>
        <w:t xml:space="preserve">  公示发布单位：</w:t>
      </w:r>
      <w:r>
        <w:rPr>
          <w:rFonts w:hint="eastAsia" w:cs="Times New Roman"/>
          <w:sz w:val="24"/>
          <w:szCs w:val="24"/>
          <w:highlight w:val="none"/>
          <w:lang w:val="en-US" w:eastAsia="zh-CN"/>
        </w:rPr>
        <w:t>威海普源热</w:t>
      </w:r>
      <w:r>
        <w:rPr>
          <w:rFonts w:hint="default" w:ascii="Times New Roman" w:hAnsi="Times New Roman" w:eastAsia="宋体" w:cs="Times New Roman"/>
          <w:sz w:val="24"/>
          <w:szCs w:val="24"/>
          <w:highlight w:val="none"/>
          <w:lang w:val="en-US" w:eastAsia="zh-CN"/>
        </w:rPr>
        <w:t>电有限公司</w:t>
      </w:r>
    </w:p>
    <w:p w14:paraId="44086CE2">
      <w:pPr>
        <w:jc w:val="right"/>
      </w:pPr>
      <w:r>
        <w:t>公示发布时间：</w:t>
      </w:r>
      <w:r>
        <w:rPr>
          <w:rFonts w:ascii="Times New Roman" w:hAnsi="Times New Roman" w:cs="Times New Roman"/>
        </w:rPr>
        <w:t>202</w:t>
      </w:r>
      <w:r>
        <w:rPr>
          <w:rFonts w:hint="eastAsia" w:ascii="Times New Roman" w:hAnsi="Times New Roman" w:cs="Times New Roman"/>
          <w:lang w:val="en-US" w:eastAsia="zh-CN"/>
        </w:rPr>
        <w:t>5</w:t>
      </w:r>
      <w:r>
        <w:t>年</w:t>
      </w:r>
      <w:r>
        <w:rPr>
          <w:rFonts w:hint="eastAsia" w:ascii="Times New Roman" w:hAnsi="Times New Roman" w:cs="Times New Roman"/>
          <w:lang w:val="en-US" w:eastAsia="zh-CN"/>
        </w:rPr>
        <w:t>9</w:t>
      </w:r>
      <w:r>
        <w:t>月</w:t>
      </w:r>
      <w:r>
        <w:rPr>
          <w:rFonts w:hint="eastAsia" w:ascii="Times New Roman" w:hAnsi="Times New Roman" w:cs="Times New Roman"/>
          <w:lang w:val="en-US" w:eastAsia="zh-CN"/>
        </w:rPr>
        <w:t>1</w:t>
      </w:r>
      <w:r>
        <w:rPr>
          <w:rFonts w:hint="eastAsia" w:cs="Times New Roman"/>
          <w:lang w:val="en-US" w:eastAsia="zh-CN"/>
        </w:rPr>
        <w:t>2</w:t>
      </w:r>
      <w:r>
        <w:t>日</w:t>
      </w:r>
    </w:p>
    <w:p w14:paraId="0E5637CD"/>
    <w:p w14:paraId="73FAE325"/>
    <w:p w14:paraId="129D03A3"/>
    <w:p w14:paraId="37E6728E"/>
    <w:p w14:paraId="5D6A93D0">
      <w:pPr>
        <w:pStyle w:val="15"/>
      </w:pPr>
    </w:p>
    <w:p w14:paraId="7963F588">
      <w:pPr>
        <w:pStyle w:val="15"/>
      </w:pPr>
    </w:p>
    <w:p w14:paraId="40194289">
      <w:pPr>
        <w:pStyle w:val="15"/>
      </w:pPr>
    </w:p>
    <w:p w14:paraId="6A9F90CB">
      <w:pPr>
        <w:pStyle w:val="15"/>
      </w:pPr>
    </w:p>
    <w:p w14:paraId="146E2C47">
      <w:pPr>
        <w:pStyle w:val="15"/>
      </w:pPr>
    </w:p>
    <w:p w14:paraId="79EFA599">
      <w:pPr>
        <w:pStyle w:val="15"/>
      </w:pPr>
    </w:p>
    <w:p w14:paraId="141284A5">
      <w:pPr>
        <w:pStyle w:val="15"/>
      </w:pPr>
    </w:p>
    <w:p w14:paraId="41D19AFD">
      <w:pPr>
        <w:pStyle w:val="15"/>
      </w:pPr>
    </w:p>
    <w:p w14:paraId="5B0DFB3D">
      <w:pPr>
        <w:pStyle w:val="15"/>
      </w:pPr>
    </w:p>
    <w:p w14:paraId="312F5833">
      <w:pPr>
        <w:pStyle w:val="15"/>
      </w:pPr>
    </w:p>
    <w:p w14:paraId="7A600E22">
      <w:pPr>
        <w:keepNext w:val="0"/>
        <w:keepLines w:val="0"/>
        <w:pageBreakBefore w:val="0"/>
        <w:widowControl/>
        <w:kinsoku/>
        <w:wordWrap/>
        <w:overflowPunct/>
        <w:topLinePunct w:val="0"/>
        <w:autoSpaceDE/>
        <w:autoSpaceDN/>
        <w:bidi w:val="0"/>
        <w:adjustRightInd/>
        <w:snapToGrid/>
        <w:spacing w:line="240" w:lineRule="auto"/>
        <w:textAlignment w:val="auto"/>
        <w:rPr>
          <w:rFonts w:hint="eastAsia"/>
          <w:b/>
          <w:bCs/>
        </w:rPr>
      </w:pPr>
    </w:p>
    <w:p w14:paraId="4CAD6B6E">
      <w:pPr>
        <w:keepNext w:val="0"/>
        <w:keepLines w:val="0"/>
        <w:pageBreakBefore w:val="0"/>
        <w:widowControl/>
        <w:kinsoku/>
        <w:wordWrap/>
        <w:overflowPunct/>
        <w:topLinePunct w:val="0"/>
        <w:autoSpaceDE/>
        <w:autoSpaceDN/>
        <w:bidi w:val="0"/>
        <w:adjustRightInd/>
        <w:snapToGrid/>
        <w:spacing w:line="240" w:lineRule="auto"/>
        <w:textAlignment w:val="auto"/>
        <w:rPr>
          <w:b/>
          <w:bCs/>
        </w:rPr>
      </w:pPr>
      <w:r>
        <w:rPr>
          <w:rFonts w:hint="eastAsia"/>
          <w:b/>
          <w:bCs/>
        </w:rPr>
        <w:t>附件2</w:t>
      </w:r>
      <w:r>
        <w:rPr>
          <w:b/>
          <w:bCs/>
        </w:rPr>
        <w:t xml:space="preserve"> </w:t>
      </w:r>
    </w:p>
    <w:p w14:paraId="38AAA7D1">
      <w:pPr>
        <w:pStyle w:val="5"/>
        <w:spacing w:line="360" w:lineRule="auto"/>
        <w:ind w:left="-809" w:leftChars="-337" w:right="-881" w:rightChars="-367" w:firstLine="0"/>
        <w:jc w:val="center"/>
        <w:rPr>
          <w:rFonts w:hint="eastAsia" w:ascii="Times New Roman" w:hAnsi="Times New Roman" w:eastAsia="宋体" w:cs="Times New Roman"/>
          <w:b/>
          <w:color w:val="000000"/>
          <w:kern w:val="2"/>
          <w:sz w:val="30"/>
          <w:szCs w:val="30"/>
          <w:lang w:val="zh-CN" w:eastAsia="zh-CN" w:bidi="ar-SA"/>
        </w:rPr>
      </w:pPr>
      <w:bookmarkStart w:id="21" w:name="_Hlk72149942"/>
      <w:r>
        <w:rPr>
          <w:rFonts w:hint="eastAsia" w:ascii="Times New Roman" w:hAnsi="Times New Roman" w:eastAsia="宋体" w:cs="Times New Roman"/>
          <w:b/>
          <w:color w:val="000000"/>
          <w:kern w:val="2"/>
          <w:sz w:val="30"/>
          <w:szCs w:val="30"/>
          <w:lang w:val="en-US" w:eastAsia="zh-CN" w:bidi="ar-SA"/>
        </w:rPr>
        <w:t>威海热电2</w:t>
      </w:r>
      <w:r>
        <w:rPr>
          <w:rFonts w:hint="default" w:ascii="Times New Roman" w:hAnsi="Times New Roman" w:eastAsia="宋体" w:cs="Times New Roman"/>
          <w:b/>
          <w:color w:val="000000"/>
          <w:kern w:val="2"/>
          <w:sz w:val="30"/>
          <w:szCs w:val="30"/>
          <w:lang w:val="en-US" w:eastAsia="zh-CN" w:bidi="ar-SA"/>
        </w:rPr>
        <w:t>×</w:t>
      </w:r>
      <w:r>
        <w:rPr>
          <w:rFonts w:hint="eastAsia" w:ascii="Times New Roman" w:hAnsi="Times New Roman" w:eastAsia="宋体" w:cs="Times New Roman"/>
          <w:b/>
          <w:color w:val="000000"/>
          <w:kern w:val="2"/>
          <w:sz w:val="30"/>
          <w:szCs w:val="30"/>
          <w:lang w:val="en-US" w:eastAsia="zh-CN" w:bidi="ar-SA"/>
        </w:rPr>
        <w:t>66万千瓦热电联产项目</w:t>
      </w:r>
      <w:r>
        <w:rPr>
          <w:rFonts w:hint="eastAsia" w:ascii="Times New Roman" w:hAnsi="Times New Roman" w:eastAsia="宋体" w:cs="Times New Roman"/>
          <w:b/>
          <w:color w:val="000000"/>
          <w:kern w:val="2"/>
          <w:sz w:val="30"/>
          <w:szCs w:val="30"/>
          <w:lang w:val="zh-CN" w:eastAsia="zh-CN" w:bidi="ar-SA"/>
        </w:rPr>
        <w:t>500kV</w:t>
      </w:r>
      <w:r>
        <w:rPr>
          <w:rFonts w:hint="eastAsia" w:ascii="Times New Roman" w:hAnsi="Times New Roman" w:eastAsia="宋体" w:cs="Times New Roman"/>
          <w:b/>
          <w:color w:val="000000"/>
          <w:kern w:val="2"/>
          <w:sz w:val="30"/>
          <w:szCs w:val="30"/>
          <w:lang w:val="en-US" w:eastAsia="zh-CN" w:bidi="ar-SA"/>
        </w:rPr>
        <w:t>升压</w:t>
      </w:r>
      <w:r>
        <w:rPr>
          <w:rFonts w:hint="eastAsia" w:ascii="Times New Roman" w:hAnsi="Times New Roman" w:eastAsia="宋体" w:cs="Times New Roman"/>
          <w:b/>
          <w:color w:val="000000"/>
          <w:kern w:val="2"/>
          <w:sz w:val="30"/>
          <w:szCs w:val="30"/>
          <w:lang w:val="zh-CN" w:eastAsia="zh-CN" w:bidi="ar-SA"/>
        </w:rPr>
        <w:t>站</w:t>
      </w:r>
    </w:p>
    <w:p w14:paraId="4FD2E837">
      <w:pPr>
        <w:jc w:val="center"/>
        <w:rPr>
          <w:b/>
          <w:sz w:val="28"/>
          <w:szCs w:val="28"/>
        </w:rPr>
      </w:pPr>
      <w:r>
        <w:rPr>
          <w:b/>
          <w:sz w:val="28"/>
          <w:szCs w:val="28"/>
        </w:rPr>
        <w:t>环境影响评价第</w:t>
      </w:r>
      <w:r>
        <w:rPr>
          <w:rFonts w:hint="eastAsia"/>
          <w:b/>
          <w:sz w:val="28"/>
          <w:szCs w:val="28"/>
        </w:rPr>
        <w:t>二</w:t>
      </w:r>
      <w:r>
        <w:rPr>
          <w:b/>
          <w:sz w:val="28"/>
          <w:szCs w:val="28"/>
        </w:rPr>
        <w:t>次公众参与</w:t>
      </w:r>
    </w:p>
    <w:bookmarkEnd w:id="21"/>
    <w:p w14:paraId="3D28A0EC">
      <w:pPr>
        <w:pStyle w:val="5"/>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rPr>
          <w:rFonts w:hint="eastAsia" w:eastAsia="宋体"/>
          <w:b/>
          <w:lang w:eastAsia="zh-CN"/>
        </w:rPr>
      </w:pPr>
      <w:r>
        <w:rPr>
          <w:rFonts w:hint="eastAsia"/>
        </w:rPr>
        <w:t>《</w:t>
      </w:r>
      <w:r>
        <w:rPr>
          <w:rFonts w:hint="default" w:ascii="Times New Roman" w:hAnsi="Times New Roman" w:eastAsia="宋体" w:cs="Times New Roman"/>
          <w:color w:val="000000"/>
          <w:sz w:val="24"/>
          <w:szCs w:val="24"/>
          <w:lang w:val="en-US" w:eastAsia="zh-CN"/>
        </w:rPr>
        <w:t>威海热电2×66万千瓦热电联产项目</w:t>
      </w:r>
      <w:r>
        <w:rPr>
          <w:rFonts w:hint="default" w:ascii="Times New Roman" w:hAnsi="Times New Roman" w:eastAsia="宋体" w:cs="Times New Roman"/>
          <w:color w:val="000000"/>
          <w:sz w:val="24"/>
          <w:szCs w:val="24"/>
          <w:lang w:val="zh-CN" w:eastAsia="zh-CN"/>
        </w:rPr>
        <w:t>500kV</w:t>
      </w:r>
      <w:r>
        <w:rPr>
          <w:rFonts w:hint="default" w:ascii="Times New Roman" w:hAnsi="Times New Roman" w:eastAsia="宋体" w:cs="Times New Roman"/>
          <w:color w:val="000000"/>
          <w:sz w:val="24"/>
          <w:szCs w:val="24"/>
          <w:lang w:val="en-US" w:eastAsia="zh-CN"/>
        </w:rPr>
        <w:t>升压</w:t>
      </w:r>
      <w:r>
        <w:rPr>
          <w:rFonts w:hint="default" w:ascii="Times New Roman" w:hAnsi="Times New Roman" w:eastAsia="宋体" w:cs="Times New Roman"/>
          <w:color w:val="000000"/>
          <w:sz w:val="24"/>
          <w:szCs w:val="24"/>
          <w:lang w:val="zh-CN" w:eastAsia="zh-CN"/>
        </w:rPr>
        <w:t>站</w:t>
      </w:r>
      <w:r>
        <w:rPr>
          <w:rFonts w:hint="eastAsia"/>
        </w:rPr>
        <w:t>环境影响报告书征求意见稿》已编制完成，现向社会公开征求对该项目环境影响有关的意见和建议</w:t>
      </w:r>
      <w:r>
        <w:rPr>
          <w:rFonts w:hint="eastAsia"/>
          <w:lang w:eastAsia="zh-CN"/>
        </w:rPr>
        <w:t>。</w:t>
      </w:r>
    </w:p>
    <w:p w14:paraId="01FD2BB0">
      <w:pPr>
        <w:spacing w:line="276" w:lineRule="auto"/>
        <w:ind w:firstLine="480"/>
        <w:jc w:val="both"/>
        <w:rPr>
          <w:b/>
          <w:bCs/>
          <w:color w:val="000000"/>
        </w:rPr>
      </w:pPr>
      <w:r>
        <w:rPr>
          <w:rFonts w:hint="eastAsia"/>
          <w:b/>
          <w:bCs/>
          <w:color w:val="000000"/>
        </w:rPr>
        <w:t>一、环境影响报告书征求意见稿全文</w:t>
      </w:r>
      <w:r>
        <w:rPr>
          <w:rFonts w:hint="eastAsia"/>
          <w:b/>
          <w:bCs/>
          <w:color w:val="000000"/>
          <w:lang w:val="en-US" w:eastAsia="zh-CN"/>
        </w:rPr>
        <w:t>电子版</w:t>
      </w:r>
      <w:r>
        <w:rPr>
          <w:rFonts w:hint="eastAsia"/>
          <w:b/>
          <w:bCs/>
          <w:color w:val="000000"/>
        </w:rPr>
        <w:t>及查阅纸质报告书的方式和途径</w:t>
      </w:r>
    </w:p>
    <w:p w14:paraId="4B73D7AA">
      <w:pPr>
        <w:pStyle w:val="5"/>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rPr>
          <w:rFonts w:hint="eastAsia" w:ascii="Times New Roman" w:hAnsi="Times New Roman" w:cs="Times New Roman"/>
          <w:color w:val="000000"/>
        </w:rPr>
      </w:pPr>
      <w:r>
        <w:rPr>
          <w:rFonts w:ascii="Times New Roman" w:hAnsi="Times New Roman" w:cs="Times New Roman"/>
          <w:color w:val="000000"/>
        </w:rPr>
        <w:t>1</w:t>
      </w:r>
      <w:bookmarkStart w:id="22" w:name="_Hlk15372754"/>
      <w:r>
        <w:rPr>
          <w:rFonts w:hint="eastAsia" w:ascii="Times New Roman" w:hAnsi="Times New Roman" w:cs="Times New Roman"/>
          <w:color w:val="000000"/>
        </w:rPr>
        <w:t>、</w:t>
      </w:r>
      <w:bookmarkEnd w:id="22"/>
      <w:r>
        <w:rPr>
          <w:rFonts w:hint="eastAsia"/>
        </w:rPr>
        <w:t>《</w:t>
      </w:r>
      <w:r>
        <w:rPr>
          <w:rFonts w:hint="default" w:ascii="Times New Roman" w:hAnsi="Times New Roman" w:eastAsia="宋体" w:cs="Times New Roman"/>
          <w:color w:val="000000"/>
          <w:sz w:val="24"/>
          <w:szCs w:val="24"/>
          <w:lang w:val="en-US" w:eastAsia="zh-CN"/>
        </w:rPr>
        <w:t>威海热电2×66万千瓦热电联产项目</w:t>
      </w:r>
      <w:r>
        <w:rPr>
          <w:rFonts w:hint="default" w:ascii="Times New Roman" w:hAnsi="Times New Roman" w:eastAsia="宋体" w:cs="Times New Roman"/>
          <w:color w:val="000000"/>
          <w:sz w:val="24"/>
          <w:szCs w:val="24"/>
          <w:lang w:val="zh-CN" w:eastAsia="zh-CN"/>
        </w:rPr>
        <w:t>500kV</w:t>
      </w:r>
      <w:r>
        <w:rPr>
          <w:rFonts w:hint="default" w:ascii="Times New Roman" w:hAnsi="Times New Roman" w:eastAsia="宋体" w:cs="Times New Roman"/>
          <w:color w:val="000000"/>
          <w:sz w:val="24"/>
          <w:szCs w:val="24"/>
          <w:lang w:val="en-US" w:eastAsia="zh-CN"/>
        </w:rPr>
        <w:t>升压</w:t>
      </w:r>
      <w:r>
        <w:rPr>
          <w:rFonts w:hint="default" w:ascii="Times New Roman" w:hAnsi="Times New Roman" w:eastAsia="宋体" w:cs="Times New Roman"/>
          <w:color w:val="000000"/>
          <w:sz w:val="24"/>
          <w:szCs w:val="24"/>
          <w:lang w:val="zh-CN" w:eastAsia="zh-CN"/>
        </w:rPr>
        <w:t>站</w:t>
      </w:r>
      <w:r>
        <w:rPr>
          <w:rFonts w:hint="eastAsia"/>
        </w:rPr>
        <w:t>环境影响报告书征求意见稿》</w:t>
      </w:r>
      <w:r>
        <w:rPr>
          <w:rStyle w:val="19"/>
          <w:rFonts w:hint="eastAsia"/>
          <w:color w:val="auto"/>
          <w:highlight w:val="none"/>
          <w:u w:val="none"/>
        </w:rPr>
        <w:t>（</w:t>
      </w:r>
      <w:r>
        <w:rPr>
          <w:rFonts w:hint="eastAsia"/>
          <w:color w:val="000000"/>
        </w:rPr>
        <w:t>见</w:t>
      </w:r>
      <w:r>
        <w:rPr>
          <w:rStyle w:val="19"/>
          <w:rFonts w:hint="eastAsia"/>
          <w:color w:val="auto"/>
          <w:highlight w:val="none"/>
          <w:u w:val="none"/>
        </w:rPr>
        <w:t>附件</w:t>
      </w:r>
      <w:r>
        <w:rPr>
          <w:rStyle w:val="19"/>
          <w:rFonts w:ascii="Times New Roman" w:hAnsi="Times New Roman" w:cs="Times New Roman"/>
          <w:color w:val="auto"/>
          <w:highlight w:val="none"/>
          <w:u w:val="none"/>
        </w:rPr>
        <w:t>1</w:t>
      </w:r>
      <w:r>
        <w:rPr>
          <w:rStyle w:val="19"/>
          <w:rFonts w:hint="eastAsia"/>
          <w:color w:val="auto"/>
          <w:highlight w:val="none"/>
          <w:u w:val="none"/>
        </w:rPr>
        <w:t>）</w:t>
      </w:r>
    </w:p>
    <w:p w14:paraId="10780915">
      <w:pPr>
        <w:ind w:firstLine="480"/>
        <w:jc w:val="both"/>
        <w:rPr>
          <w:rFonts w:ascii="Times New Roman" w:hAnsi="Times New Roman" w:cs="Times New Roman"/>
          <w:color w:val="000000"/>
        </w:rPr>
      </w:pPr>
      <w:r>
        <w:rPr>
          <w:rFonts w:ascii="Times New Roman" w:hAnsi="Times New Roman" w:cs="Times New Roman"/>
          <w:color w:val="000000"/>
        </w:rPr>
        <w:t>2、查阅纸质报告书的方式和途径</w:t>
      </w:r>
      <w:r>
        <w:rPr>
          <w:rFonts w:hint="eastAsia" w:ascii="Times New Roman" w:hAnsi="Times New Roman" w:cs="Times New Roman"/>
          <w:color w:val="000000"/>
        </w:rPr>
        <w:t xml:space="preserve"> </w:t>
      </w:r>
    </w:p>
    <w:p w14:paraId="26ED0EDE">
      <w:pPr>
        <w:ind w:firstLine="480"/>
        <w:jc w:val="both"/>
        <w:rPr>
          <w:rFonts w:ascii="Times New Roman" w:hAnsi="Times New Roman" w:cs="Times New Roman"/>
          <w:color w:val="000000"/>
        </w:rPr>
      </w:pPr>
      <w:r>
        <w:rPr>
          <w:rFonts w:ascii="Times New Roman" w:hAnsi="Times New Roman" w:cs="Times New Roman"/>
          <w:color w:val="000000"/>
        </w:rPr>
        <w:t>该项目环境影响报告书征求意见稿纸质版存放于</w:t>
      </w:r>
      <w:r>
        <w:rPr>
          <w:rFonts w:hint="eastAsia" w:ascii="Times New Roman" w:hAnsi="Times New Roman" w:eastAsia="宋体" w:cs="Times New Roman"/>
          <w:sz w:val="24"/>
          <w:szCs w:val="24"/>
          <w:lang w:val="en-US" w:eastAsia="zh-CN"/>
        </w:rPr>
        <w:t>威海热电集团有限公司</w:t>
      </w:r>
      <w:r>
        <w:rPr>
          <w:rFonts w:ascii="Times New Roman" w:hAnsi="Times New Roman" w:cs="Times New Roman"/>
          <w:color w:val="000000"/>
        </w:rPr>
        <w:t>，公众可以前往以下地址进行查阅。</w:t>
      </w:r>
    </w:p>
    <w:p w14:paraId="30D6786B">
      <w:pPr>
        <w:spacing w:line="276" w:lineRule="auto"/>
        <w:ind w:firstLine="480"/>
        <w:jc w:val="both"/>
        <w:rPr>
          <w:rFonts w:ascii="Times New Roman" w:hAnsi="Times New Roman" w:cs="Times New Roman"/>
          <w:color w:val="000000"/>
        </w:rPr>
      </w:pPr>
      <w:r>
        <w:rPr>
          <w:rFonts w:ascii="Times New Roman" w:hAnsi="Times New Roman" w:cs="Times New Roman"/>
          <w:color w:val="000000"/>
        </w:rPr>
        <w:t>查阅时间：工作日上午09：00～12:00，下午14：00～17:00</w:t>
      </w:r>
      <w:r>
        <w:rPr>
          <w:rFonts w:hint="eastAsia" w:ascii="Times New Roman" w:hAnsi="Times New Roman" w:cs="Times New Roman"/>
          <w:color w:val="000000"/>
        </w:rPr>
        <w:t>；</w:t>
      </w:r>
    </w:p>
    <w:p w14:paraId="3CC3F7BA">
      <w:pPr>
        <w:ind w:firstLine="480"/>
        <w:rPr>
          <w:rFonts w:hint="default" w:ascii="Times New Roman" w:hAnsi="Times New Roman" w:cs="Times New Roman"/>
          <w:color w:val="000000"/>
        </w:rPr>
      </w:pPr>
      <w:r>
        <w:rPr>
          <w:rFonts w:hint="default" w:ascii="Times New Roman" w:hAnsi="Times New Roman" w:cs="Times New Roman"/>
          <w:color w:val="000000"/>
        </w:rPr>
        <w:t>地    址：</w:t>
      </w:r>
      <w:r>
        <w:rPr>
          <w:rFonts w:hint="eastAsia" w:ascii="Times New Roman" w:hAnsi="Times New Roman" w:eastAsia="宋体" w:cs="Times New Roman"/>
          <w:sz w:val="24"/>
          <w:szCs w:val="24"/>
          <w:lang w:val="en-US" w:eastAsia="zh-CN"/>
        </w:rPr>
        <w:t>威海热电集团有限公司，</w:t>
      </w:r>
      <w:r>
        <w:rPr>
          <w:rFonts w:hint="default" w:ascii="Times New Roman" w:hAnsi="Times New Roman" w:eastAsia="宋体" w:cs="Times New Roman"/>
          <w:sz w:val="24"/>
          <w:highlight w:val="none"/>
          <w:lang w:val="en-US" w:eastAsia="zh-CN"/>
        </w:rPr>
        <w:t>威海市古寨西路158号</w:t>
      </w:r>
      <w:r>
        <w:rPr>
          <w:rFonts w:hint="default" w:ascii="Times New Roman" w:hAnsi="Times New Roman" w:cs="Times New Roman"/>
          <w:color w:val="000000"/>
        </w:rPr>
        <w:t>；</w:t>
      </w:r>
    </w:p>
    <w:p w14:paraId="2362BE09">
      <w:pPr>
        <w:ind w:firstLine="480"/>
        <w:rPr>
          <w:rFonts w:ascii="Times New Roman" w:hAnsi="Times New Roman" w:cs="Times New Roman"/>
          <w:u w:val="single"/>
        </w:rPr>
      </w:pPr>
      <w:r>
        <w:rPr>
          <w:rFonts w:hint="default" w:ascii="Times New Roman" w:hAnsi="Times New Roman" w:cs="Times New Roman"/>
          <w:color w:val="000000"/>
        </w:rPr>
        <w:t>联 系 人：</w:t>
      </w:r>
      <w:r>
        <w:rPr>
          <w:rFonts w:hint="eastAsia" w:ascii="Times New Roman" w:hAnsi="Times New Roman" w:cs="Times New Roman"/>
          <w:highlight w:val="none"/>
          <w:lang w:val="en-US" w:eastAsia="zh-CN"/>
        </w:rPr>
        <w:t>丁宁</w:t>
      </w:r>
      <w:r>
        <w:rPr>
          <w:rFonts w:hint="default" w:ascii="Times New Roman" w:hAnsi="Times New Roman" w:cs="Times New Roman"/>
        </w:rPr>
        <w:t>，</w:t>
      </w:r>
      <w:r>
        <w:rPr>
          <w:rFonts w:hint="default" w:ascii="Times New Roman" w:hAnsi="Times New Roman" w:cs="Times New Roman"/>
          <w:color w:val="000000"/>
        </w:rPr>
        <w:t>电话：</w:t>
      </w:r>
      <w:r>
        <w:rPr>
          <w:rFonts w:hint="eastAsia" w:ascii="Times New Roman" w:hAnsi="Times New Roman" w:cs="Times New Roman"/>
          <w:highlight w:val="none"/>
        </w:rPr>
        <w:t>1</w:t>
      </w:r>
      <w:r>
        <w:rPr>
          <w:rFonts w:hint="eastAsia" w:ascii="Times New Roman" w:hAnsi="Times New Roman" w:cs="Times New Roman"/>
          <w:highlight w:val="none"/>
          <w:lang w:val="en-US" w:eastAsia="zh-CN"/>
        </w:rPr>
        <w:t>3370903200</w:t>
      </w:r>
      <w:r>
        <w:rPr>
          <w:rFonts w:hint="default" w:ascii="Times New Roman" w:hAnsi="Times New Roman" w:cs="Times New Roman"/>
          <w:color w:val="000000"/>
        </w:rPr>
        <w:t>，E–mail：</w:t>
      </w:r>
      <w:r>
        <w:rPr>
          <w:rFonts w:hint="eastAsia" w:ascii="Times New Roman" w:hAnsi="Times New Roman" w:cs="Times New Roman"/>
          <w:highlight w:val="none"/>
          <w:lang w:val="en-US" w:eastAsia="zh-CN"/>
        </w:rPr>
        <w:t>344712548@qq.com</w:t>
      </w:r>
      <w:r>
        <w:rPr>
          <w:rFonts w:hint="default" w:ascii="Times New Roman" w:hAnsi="Times New Roman" w:cs="Times New Roman"/>
        </w:rPr>
        <w:t>。</w:t>
      </w:r>
    </w:p>
    <w:p w14:paraId="6949B4D1">
      <w:pPr>
        <w:ind w:firstLine="480"/>
        <w:rPr>
          <w:rFonts w:ascii="Times New Roman" w:hAnsi="Times New Roman" w:cs="Times New Roman"/>
          <w:b/>
          <w:bCs/>
          <w:color w:val="000000"/>
        </w:rPr>
      </w:pPr>
      <w:r>
        <w:rPr>
          <w:rFonts w:hint="eastAsia" w:ascii="Times New Roman" w:hAnsi="Times New Roman" w:cs="Times New Roman"/>
          <w:b/>
          <w:bCs/>
          <w:color w:val="000000"/>
        </w:rPr>
        <w:t>二</w:t>
      </w:r>
      <w:r>
        <w:rPr>
          <w:rFonts w:ascii="Times New Roman" w:hAnsi="Times New Roman" w:cs="Times New Roman"/>
          <w:b/>
          <w:bCs/>
          <w:color w:val="000000"/>
        </w:rPr>
        <w:t>、征求意见的公众范围</w:t>
      </w:r>
    </w:p>
    <w:p w14:paraId="4AFF34CC">
      <w:pPr>
        <w:ind w:firstLine="480"/>
        <w:rPr>
          <w:rFonts w:ascii="Times New Roman" w:hAnsi="Times New Roman" w:cs="Times New Roman"/>
          <w:color w:val="000000"/>
        </w:rPr>
      </w:pPr>
      <w:r>
        <w:rPr>
          <w:rFonts w:hint="eastAsia" w:ascii="Times New Roman" w:hAnsi="Times New Roman" w:cs="Times New Roman"/>
          <w:color w:val="000000"/>
        </w:rPr>
        <w:t>征求意见的公众范围主要是</w:t>
      </w:r>
      <w:r>
        <w:rPr>
          <w:rFonts w:hint="eastAsia" w:ascii="Times New Roman" w:hAnsi="Times New Roman" w:cs="Times New Roman"/>
          <w:color w:val="000000"/>
          <w:lang w:val="en-US" w:eastAsia="zh-CN"/>
        </w:rPr>
        <w:t>拟建500kV升压站所在厂区</w:t>
      </w:r>
      <w:r>
        <w:rPr>
          <w:rFonts w:hint="eastAsia"/>
          <w:kern w:val="0"/>
          <w:szCs w:val="24"/>
          <w:lang w:val="en-US" w:eastAsia="zh-CN"/>
        </w:rPr>
        <w:t>周边居民</w:t>
      </w:r>
      <w:r>
        <w:rPr>
          <w:rFonts w:hint="eastAsia"/>
          <w:kern w:val="0"/>
          <w:szCs w:val="24"/>
        </w:rPr>
        <w:t>、相关部门</w:t>
      </w:r>
      <w:r>
        <w:rPr>
          <w:rFonts w:hint="eastAsia"/>
          <w:kern w:val="0"/>
          <w:szCs w:val="24"/>
          <w:lang w:val="en-US" w:eastAsia="zh-CN"/>
        </w:rPr>
        <w:t>等</w:t>
      </w:r>
      <w:r>
        <w:rPr>
          <w:rFonts w:ascii="Times New Roman" w:hAnsi="Times New Roman" w:cs="Times New Roman"/>
          <w:color w:val="000000"/>
        </w:rPr>
        <w:t>。</w:t>
      </w:r>
    </w:p>
    <w:p w14:paraId="161446CE">
      <w:pPr>
        <w:ind w:firstLine="480"/>
        <w:rPr>
          <w:b/>
          <w:bCs/>
          <w:color w:val="000000"/>
          <w:highlight w:val="none"/>
        </w:rPr>
      </w:pPr>
      <w:r>
        <w:rPr>
          <w:rFonts w:hint="eastAsia"/>
          <w:b/>
          <w:bCs/>
          <w:color w:val="000000"/>
          <w:highlight w:val="none"/>
        </w:rPr>
        <w:t>三、公众意见表</w:t>
      </w:r>
    </w:p>
    <w:p w14:paraId="2EFEA39D">
      <w:pPr>
        <w:ind w:firstLine="480"/>
        <w:jc w:val="left"/>
        <w:rPr>
          <w:color w:val="000000"/>
        </w:rPr>
      </w:pPr>
      <w:r>
        <w:rPr>
          <w:rFonts w:hint="eastAsia"/>
          <w:color w:val="000000"/>
        </w:rPr>
        <w:t>建设项目环境影响评价公众意见表（见附件</w:t>
      </w:r>
      <w:r>
        <w:rPr>
          <w:rFonts w:ascii="Times New Roman" w:hAnsi="Times New Roman" w:cs="Times New Roman"/>
          <w:color w:val="000000"/>
        </w:rPr>
        <w:t>2</w:t>
      </w:r>
      <w:r>
        <w:rPr>
          <w:rFonts w:hint="eastAsia"/>
          <w:color w:val="000000"/>
        </w:rPr>
        <w:t>）</w:t>
      </w:r>
      <w:r>
        <w:rPr>
          <w:rFonts w:hint="eastAsia"/>
          <w:lang w:val="en-US" w:eastAsia="zh-CN"/>
        </w:rPr>
        <w:t xml:space="preserve">                                                </w:t>
      </w:r>
    </w:p>
    <w:p w14:paraId="079ED24C">
      <w:pPr>
        <w:ind w:firstLine="480"/>
        <w:rPr>
          <w:b/>
          <w:bCs/>
          <w:color w:val="000000"/>
        </w:rPr>
      </w:pPr>
      <w:r>
        <w:rPr>
          <w:rFonts w:hint="eastAsia"/>
          <w:b/>
          <w:bCs/>
          <w:color w:val="000000"/>
        </w:rPr>
        <w:t>四、公众提出意见的方式和途径</w:t>
      </w:r>
    </w:p>
    <w:p w14:paraId="574C417A">
      <w:pPr>
        <w:ind w:firstLine="480"/>
        <w:rPr>
          <w:rFonts w:ascii="Times New Roman" w:hAnsi="Times New Roman" w:cs="Times New Roman"/>
          <w:color w:val="000000"/>
        </w:rPr>
      </w:pPr>
      <w:r>
        <w:rPr>
          <w:rFonts w:ascii="Times New Roman" w:hAnsi="Times New Roman" w:cs="Times New Roman"/>
          <w:color w:val="000000"/>
        </w:rPr>
        <w:t>公众对填写的公众意见表可通过下列方式进行提交：</w:t>
      </w:r>
    </w:p>
    <w:p w14:paraId="18F95EC8">
      <w:pPr>
        <w:ind w:firstLine="480"/>
        <w:rPr>
          <w:rFonts w:ascii="Times New Roman" w:hAnsi="Times New Roman" w:cs="Times New Roman"/>
          <w:color w:val="000000"/>
        </w:rPr>
      </w:pPr>
      <w:r>
        <w:rPr>
          <w:rFonts w:ascii="Times New Roman" w:hAnsi="Times New Roman" w:cs="Times New Roman"/>
          <w:color w:val="000000"/>
        </w:rPr>
        <w:t>1、电子版意见，可发送至邮箱：</w:t>
      </w:r>
      <w:r>
        <w:rPr>
          <w:rFonts w:hint="eastAsia" w:ascii="Times New Roman" w:hAnsi="Times New Roman" w:cs="Times New Roman"/>
          <w:highlight w:val="none"/>
          <w:lang w:val="en-US" w:eastAsia="zh-CN"/>
        </w:rPr>
        <w:t>344712548@qq.com</w:t>
      </w:r>
      <w:r>
        <w:rPr>
          <w:rFonts w:ascii="Times New Roman" w:hAnsi="Times New Roman" w:cs="Times New Roman"/>
          <w:color w:val="000000"/>
        </w:rPr>
        <w:t xml:space="preserve">；        </w:t>
      </w:r>
      <w:r>
        <w:fldChar w:fldCharType="begin"/>
      </w:r>
      <w:r>
        <w:instrText xml:space="preserve"> HYPERLINK "mailto:shtghb@163.com" </w:instrText>
      </w:r>
      <w:r>
        <w:fldChar w:fldCharType="separate"/>
      </w:r>
      <w:r>
        <w:fldChar w:fldCharType="end"/>
      </w:r>
    </w:p>
    <w:p w14:paraId="4FA87A13">
      <w:pPr>
        <w:ind w:firstLine="480"/>
        <w:rPr>
          <w:rFonts w:ascii="Times New Roman" w:hAnsi="Times New Roman" w:cs="Times New Roman"/>
          <w:color w:val="000000"/>
        </w:rPr>
      </w:pPr>
      <w:r>
        <w:rPr>
          <w:rFonts w:ascii="Times New Roman" w:hAnsi="Times New Roman" w:cs="Times New Roman"/>
          <w:color w:val="000000"/>
        </w:rPr>
        <w:t>2、纸质版意见，可邮寄至</w:t>
      </w:r>
      <w:r>
        <w:rPr>
          <w:rFonts w:hint="eastAsia" w:ascii="Times New Roman" w:hAnsi="Times New Roman" w:eastAsia="宋体" w:cs="Times New Roman"/>
          <w:sz w:val="24"/>
          <w:szCs w:val="24"/>
          <w:lang w:val="en-US" w:eastAsia="zh-CN"/>
        </w:rPr>
        <w:t>威海热电集团有限公司</w:t>
      </w:r>
      <w:r>
        <w:rPr>
          <w:rFonts w:hint="eastAsia"/>
          <w:sz w:val="24"/>
          <w:szCs w:val="24"/>
          <w:lang w:eastAsia="zh-CN"/>
        </w:rPr>
        <w:t>，</w:t>
      </w:r>
      <w:r>
        <w:rPr>
          <w:rFonts w:hint="default" w:ascii="Times New Roman" w:hAnsi="Times New Roman" w:eastAsia="宋体" w:cs="Times New Roman"/>
          <w:sz w:val="24"/>
          <w:highlight w:val="none"/>
          <w:lang w:val="en-US" w:eastAsia="zh-CN"/>
        </w:rPr>
        <w:t>威海市古寨西路158号</w:t>
      </w:r>
      <w:r>
        <w:rPr>
          <w:rFonts w:ascii="Times New Roman" w:hAnsi="Times New Roman" w:cs="Times New Roman"/>
          <w:color w:val="000000"/>
        </w:rPr>
        <w:t>，</w:t>
      </w:r>
      <w:r>
        <w:rPr>
          <w:rFonts w:hint="eastAsia" w:ascii="Times New Roman" w:hAnsi="Times New Roman" w:cs="Times New Roman"/>
          <w:highlight w:val="none"/>
          <w:lang w:val="en-US" w:eastAsia="zh-CN"/>
        </w:rPr>
        <w:t>丁宁</w:t>
      </w:r>
      <w:r>
        <w:rPr>
          <w:rFonts w:ascii="Times New Roman" w:hAnsi="Times New Roman" w:cs="Times New Roman"/>
          <w:color w:val="000000"/>
        </w:rPr>
        <w:t>，</w:t>
      </w:r>
      <w:r>
        <w:rPr>
          <w:rFonts w:hint="eastAsia" w:ascii="Times New Roman" w:hAnsi="Times New Roman" w:cs="Times New Roman"/>
          <w:highlight w:val="none"/>
        </w:rPr>
        <w:t>1</w:t>
      </w:r>
      <w:r>
        <w:rPr>
          <w:rFonts w:hint="eastAsia" w:ascii="Times New Roman" w:hAnsi="Times New Roman" w:cs="Times New Roman"/>
          <w:highlight w:val="none"/>
          <w:lang w:val="en-US" w:eastAsia="zh-CN"/>
        </w:rPr>
        <w:t>3370903200</w:t>
      </w:r>
      <w:r>
        <w:rPr>
          <w:rFonts w:hint="eastAsia" w:ascii="Times New Roman" w:hAnsi="Times New Roman" w:cs="Times New Roman"/>
          <w:color w:val="000000"/>
        </w:rPr>
        <w:t>。</w:t>
      </w:r>
    </w:p>
    <w:p w14:paraId="19BF2626">
      <w:pPr>
        <w:ind w:firstLine="480"/>
        <w:rPr>
          <w:color w:val="000000"/>
        </w:rPr>
      </w:pPr>
      <w:r>
        <w:rPr>
          <w:rFonts w:hint="eastAsia"/>
          <w:b/>
          <w:bCs/>
          <w:color w:val="000000"/>
        </w:rPr>
        <w:t>五、公众提出意见的起止时间</w:t>
      </w:r>
    </w:p>
    <w:p w14:paraId="00955980">
      <w:pPr>
        <w:ind w:firstLine="480"/>
        <w:jc w:val="both"/>
        <w:rPr>
          <w:rFonts w:hint="eastAsia" w:ascii="Times New Roman" w:hAnsi="Times New Roman" w:cs="Times New Roman"/>
          <w:color w:val="000000"/>
        </w:rPr>
      </w:pPr>
      <w:r>
        <w:rPr>
          <w:rFonts w:hint="eastAsia" w:ascii="Times New Roman" w:hAnsi="Times New Roman" w:cs="Times New Roman"/>
          <w:color w:val="000000"/>
        </w:rPr>
        <w:t>请公众在202</w:t>
      </w:r>
      <w:r>
        <w:rPr>
          <w:rFonts w:hint="eastAsia" w:ascii="Times New Roman" w:hAnsi="Times New Roman" w:cs="Times New Roman"/>
          <w:color w:val="000000"/>
          <w:lang w:val="en-US" w:eastAsia="zh-CN"/>
        </w:rPr>
        <w:t>5</w:t>
      </w:r>
      <w:r>
        <w:rPr>
          <w:rFonts w:hint="eastAsia" w:ascii="Times New Roman" w:hAnsi="Times New Roman" w:cs="Times New Roman"/>
          <w:color w:val="000000"/>
        </w:rPr>
        <w:t>年</w:t>
      </w:r>
      <w:r>
        <w:rPr>
          <w:rFonts w:hint="eastAsia" w:ascii="Times New Roman" w:hAnsi="Times New Roman" w:cs="Times New Roman"/>
          <w:color w:val="000000"/>
          <w:lang w:val="en-US" w:eastAsia="zh-CN"/>
        </w:rPr>
        <w:t>10</w:t>
      </w:r>
      <w:r>
        <w:rPr>
          <w:rFonts w:hint="eastAsia" w:ascii="Times New Roman" w:hAnsi="Times New Roman" w:cs="Times New Roman"/>
          <w:color w:val="000000"/>
          <w:highlight w:val="none"/>
        </w:rPr>
        <w:t>月</w:t>
      </w:r>
      <w:r>
        <w:rPr>
          <w:rFonts w:hint="eastAsia" w:ascii="Times New Roman" w:hAnsi="Times New Roman" w:cs="Times New Roman"/>
          <w:color w:val="000000"/>
          <w:highlight w:val="none"/>
          <w:lang w:val="en-US" w:eastAsia="zh-CN"/>
        </w:rPr>
        <w:t>16</w:t>
      </w:r>
      <w:r>
        <w:rPr>
          <w:rFonts w:hint="eastAsia" w:ascii="Times New Roman" w:hAnsi="Times New Roman" w:cs="Times New Roman"/>
          <w:color w:val="000000"/>
          <w:highlight w:val="none"/>
        </w:rPr>
        <w:t>日至</w:t>
      </w:r>
      <w:r>
        <w:rPr>
          <w:rFonts w:hint="eastAsia" w:ascii="Times New Roman" w:hAnsi="Times New Roman" w:cs="Times New Roman"/>
          <w:color w:val="000000"/>
          <w:highlight w:val="none"/>
          <w:lang w:val="en-US" w:eastAsia="zh-CN"/>
        </w:rPr>
        <w:t>10</w:t>
      </w:r>
      <w:r>
        <w:rPr>
          <w:rFonts w:hint="eastAsia" w:ascii="Times New Roman" w:hAnsi="Times New Roman" w:cs="Times New Roman"/>
          <w:color w:val="000000"/>
          <w:highlight w:val="none"/>
        </w:rPr>
        <w:t>月</w:t>
      </w:r>
      <w:r>
        <w:rPr>
          <w:rFonts w:hint="eastAsia" w:ascii="Times New Roman" w:hAnsi="Times New Roman" w:cs="Times New Roman"/>
          <w:color w:val="000000"/>
          <w:highlight w:val="none"/>
          <w:lang w:val="en-US" w:eastAsia="zh-CN"/>
        </w:rPr>
        <w:t>31</w:t>
      </w:r>
      <w:r>
        <w:rPr>
          <w:rFonts w:hint="eastAsia" w:ascii="Times New Roman" w:hAnsi="Times New Roman" w:cs="Times New Roman"/>
          <w:color w:val="000000"/>
          <w:highlight w:val="none"/>
        </w:rPr>
        <w:t>日</w:t>
      </w:r>
      <w:r>
        <w:rPr>
          <w:rFonts w:hint="eastAsia" w:ascii="Times New Roman" w:hAnsi="Times New Roman" w:cs="Times New Roman"/>
          <w:color w:val="000000"/>
        </w:rPr>
        <w:t>内提出宝贵意见。</w:t>
      </w:r>
    </w:p>
    <w:p w14:paraId="725F878F">
      <w:pPr>
        <w:spacing w:line="276" w:lineRule="auto"/>
        <w:ind w:firstLine="482" w:firstLineChars="200"/>
        <w:rPr>
          <w:rFonts w:hint="eastAsia" w:eastAsia="宋体"/>
          <w:b/>
          <w:bCs/>
          <w:lang w:val="en-US" w:eastAsia="zh-CN"/>
        </w:rPr>
      </w:pPr>
      <w:r>
        <w:rPr>
          <w:rFonts w:hint="eastAsia"/>
          <w:b/>
          <w:bCs/>
        </w:rPr>
        <w:t>附件：</w:t>
      </w:r>
      <w:r>
        <w:rPr>
          <w:rFonts w:hint="eastAsia"/>
          <w:b/>
          <w:bCs/>
          <w:lang w:val="en-US" w:eastAsia="zh-CN"/>
        </w:rPr>
        <w:t>1、</w:t>
      </w:r>
      <w:r>
        <w:rPr>
          <w:rFonts w:hint="eastAsia"/>
        </w:rPr>
        <w:t>《</w:t>
      </w:r>
      <w:r>
        <w:rPr>
          <w:rFonts w:hint="default" w:ascii="Times New Roman" w:hAnsi="Times New Roman" w:eastAsia="宋体" w:cs="Times New Roman"/>
          <w:color w:val="000000"/>
          <w:sz w:val="24"/>
          <w:szCs w:val="24"/>
          <w:lang w:val="en-US" w:eastAsia="zh-CN"/>
        </w:rPr>
        <w:t>威海热电2×66万千瓦热电联产项目</w:t>
      </w:r>
      <w:r>
        <w:rPr>
          <w:rFonts w:hint="default" w:ascii="Times New Roman" w:hAnsi="Times New Roman" w:eastAsia="宋体" w:cs="Times New Roman"/>
          <w:color w:val="000000"/>
          <w:sz w:val="24"/>
          <w:szCs w:val="24"/>
          <w:lang w:val="zh-CN" w:eastAsia="zh-CN"/>
        </w:rPr>
        <w:t>500kV</w:t>
      </w:r>
      <w:r>
        <w:rPr>
          <w:rFonts w:hint="default" w:ascii="Times New Roman" w:hAnsi="Times New Roman" w:eastAsia="宋体" w:cs="Times New Roman"/>
          <w:color w:val="000000"/>
          <w:sz w:val="24"/>
          <w:szCs w:val="24"/>
          <w:lang w:val="en-US" w:eastAsia="zh-CN"/>
        </w:rPr>
        <w:t>升压</w:t>
      </w:r>
      <w:r>
        <w:rPr>
          <w:rFonts w:hint="default" w:ascii="Times New Roman" w:hAnsi="Times New Roman" w:eastAsia="宋体" w:cs="Times New Roman"/>
          <w:color w:val="000000"/>
          <w:sz w:val="24"/>
          <w:szCs w:val="24"/>
          <w:lang w:val="zh-CN" w:eastAsia="zh-CN"/>
        </w:rPr>
        <w:t>站</w:t>
      </w:r>
      <w:r>
        <w:rPr>
          <w:rFonts w:hint="eastAsia"/>
        </w:rPr>
        <w:t>环境影响报告书征求意见稿》</w:t>
      </w:r>
    </w:p>
    <w:p w14:paraId="2A5EAD0D">
      <w:pPr>
        <w:spacing w:line="276" w:lineRule="auto"/>
        <w:ind w:firstLine="1200" w:firstLineChars="500"/>
        <w:rPr>
          <w:rFonts w:ascii="Times New Roman" w:hAnsi="Times New Roman" w:cs="Times New Roman"/>
        </w:rPr>
      </w:pPr>
      <w:r>
        <w:rPr>
          <w:rFonts w:ascii="Times New Roman" w:hAnsi="Times New Roman" w:cs="Times New Roman"/>
        </w:rPr>
        <w:t>2、建设项目环境影响评价公众意见表</w:t>
      </w:r>
    </w:p>
    <w:p w14:paraId="10519053">
      <w:pPr>
        <w:spacing w:line="276" w:lineRule="auto"/>
        <w:ind w:firstLine="482" w:firstLineChars="200"/>
        <w:rPr>
          <w:b/>
          <w:bCs/>
        </w:rPr>
      </w:pPr>
    </w:p>
    <w:p w14:paraId="6407A9E1">
      <w:pPr>
        <w:spacing w:line="360" w:lineRule="auto"/>
        <w:jc w:val="right"/>
        <w:rPr>
          <w:rFonts w:hint="eastAsia" w:ascii="宋体" w:hAnsi="宋体" w:eastAsia="宋体"/>
          <w:sz w:val="24"/>
          <w:szCs w:val="24"/>
          <w:highlight w:val="yellow"/>
        </w:rPr>
      </w:pPr>
      <w:r>
        <w:rPr>
          <w:rFonts w:hint="eastAsia"/>
          <w:color w:val="000000"/>
        </w:rPr>
        <w:t xml:space="preserve"> </w:t>
      </w:r>
      <w:r>
        <w:rPr>
          <w:color w:val="000000"/>
        </w:rPr>
        <w:t xml:space="preserve">    </w:t>
      </w:r>
      <w:r>
        <w:rPr>
          <w:rFonts w:hint="eastAsia" w:cs="Times New Roman"/>
          <w:sz w:val="24"/>
          <w:szCs w:val="24"/>
          <w:highlight w:val="none"/>
          <w:lang w:val="en-US" w:eastAsia="zh-CN"/>
        </w:rPr>
        <w:t>威海普源热</w:t>
      </w:r>
      <w:r>
        <w:rPr>
          <w:rFonts w:hint="default" w:ascii="Times New Roman" w:hAnsi="Times New Roman" w:eastAsia="宋体" w:cs="Times New Roman"/>
          <w:sz w:val="24"/>
          <w:szCs w:val="24"/>
          <w:highlight w:val="none"/>
          <w:lang w:val="en-US" w:eastAsia="zh-CN"/>
        </w:rPr>
        <w:t>电有限公司</w:t>
      </w:r>
    </w:p>
    <w:p w14:paraId="500804E6">
      <w:pPr>
        <w:spacing w:line="360" w:lineRule="auto"/>
        <w:jc w:val="right"/>
        <w:rPr>
          <w:rFonts w:hint="default" w:ascii="Times New Roman" w:hAnsi="Times New Roman" w:cs="Times New Roman"/>
          <w:color w:val="000000"/>
          <w:highlight w:val="yellow"/>
          <w:lang w:val="en-US" w:eastAsia="zh-CN"/>
        </w:rPr>
      </w:pPr>
      <w:r>
        <w:rPr>
          <w:rFonts w:hint="eastAsia"/>
          <w:szCs w:val="24"/>
          <w:lang w:val="en-US" w:eastAsia="zh-CN"/>
        </w:rPr>
        <w:t xml:space="preserve"> </w:t>
      </w:r>
      <w:r>
        <w:rPr>
          <w:rFonts w:hint="eastAsia" w:ascii="Times New Roman" w:hAnsi="Times New Roman" w:cs="Times New Roman"/>
          <w:color w:val="000000"/>
          <w:highlight w:val="none"/>
        </w:rPr>
        <w:t>202</w:t>
      </w:r>
      <w:r>
        <w:rPr>
          <w:rFonts w:hint="eastAsia" w:ascii="Times New Roman" w:hAnsi="Times New Roman" w:cs="Times New Roman"/>
          <w:color w:val="000000"/>
          <w:highlight w:val="none"/>
          <w:lang w:val="en-US" w:eastAsia="zh-CN"/>
        </w:rPr>
        <w:t>5</w:t>
      </w:r>
      <w:r>
        <w:rPr>
          <w:rFonts w:hint="eastAsia" w:ascii="Times New Roman" w:hAnsi="Times New Roman" w:cs="Times New Roman"/>
          <w:color w:val="000000"/>
          <w:highlight w:val="none"/>
        </w:rPr>
        <w:t>年</w:t>
      </w:r>
      <w:r>
        <w:rPr>
          <w:rFonts w:hint="eastAsia" w:ascii="Times New Roman" w:hAnsi="Times New Roman" w:cs="Times New Roman"/>
          <w:color w:val="000000"/>
          <w:highlight w:val="none"/>
          <w:lang w:val="en-US" w:eastAsia="zh-CN"/>
        </w:rPr>
        <w:t>10</w:t>
      </w:r>
      <w:r>
        <w:rPr>
          <w:rFonts w:hint="eastAsia" w:ascii="Times New Roman" w:hAnsi="Times New Roman" w:cs="Times New Roman"/>
          <w:color w:val="000000"/>
          <w:highlight w:val="none"/>
        </w:rPr>
        <w:t>月</w:t>
      </w:r>
      <w:r>
        <w:rPr>
          <w:rFonts w:hint="eastAsia" w:ascii="Times New Roman" w:hAnsi="Times New Roman" w:cs="Times New Roman"/>
          <w:color w:val="000000"/>
          <w:highlight w:val="none"/>
          <w:lang w:val="en-US" w:eastAsia="zh-CN"/>
        </w:rPr>
        <w:t>1</w:t>
      </w:r>
      <w:r>
        <w:rPr>
          <w:rFonts w:hint="eastAsia" w:cs="Times New Roman"/>
          <w:color w:val="000000"/>
          <w:highlight w:val="none"/>
          <w:lang w:val="en-US" w:eastAsia="zh-CN"/>
        </w:rPr>
        <w:t>7</w:t>
      </w:r>
      <w:r>
        <w:rPr>
          <w:rFonts w:hint="eastAsia" w:ascii="Times New Roman" w:hAnsi="Times New Roman" w:cs="Times New Roman"/>
          <w:color w:val="000000"/>
          <w:highlight w:val="none"/>
        </w:rPr>
        <w:t>日</w:t>
      </w:r>
    </w:p>
    <w:p w14:paraId="15C7519E">
      <w:pPr>
        <w:spacing w:line="360" w:lineRule="auto"/>
        <w:jc w:val="right"/>
        <w:rPr>
          <w:rFonts w:hint="default" w:ascii="Times New Roman" w:hAnsi="Times New Roman" w:cs="Times New Roman"/>
          <w:color w:val="000000"/>
          <w:highlight w:val="yellow"/>
          <w:lang w:val="en-US" w:eastAsia="zh-CN"/>
        </w:rPr>
      </w:pPr>
    </w:p>
    <w:sectPr>
      <w:footerReference r:id="rId7" w:type="default"/>
      <w:pgSz w:w="11906" w:h="16838"/>
      <w:pgMar w:top="1440" w:right="1418" w:bottom="1247" w:left="1701" w:header="851" w:footer="794" w:gutter="0"/>
      <w:pgNumType w:start="1"/>
      <w:cols w:space="425" w:num="1"/>
      <w:docGrid w:type="lines" w:linePitch="326"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SimSun-PUA">
    <w:altName w:val="宋体"/>
    <w:panose1 w:val="00000000000000000000"/>
    <w:charset w:val="00"/>
    <w:family w:val="roman"/>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C519EF">
    <w:pPr>
      <w:pStyle w:val="9"/>
      <w:jc w:val="center"/>
    </w:pPr>
  </w:p>
  <w:p w14:paraId="7F78E2F6">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21068299"/>
      <w:docPartObj>
        <w:docPartGallery w:val="autotext"/>
      </w:docPartObj>
    </w:sdtPr>
    <w:sdtContent>
      <w:p w14:paraId="4C75A1BF">
        <w:pPr>
          <w:pStyle w:val="9"/>
          <w:jc w:val="center"/>
        </w:pPr>
        <w:r>
          <w:fldChar w:fldCharType="begin"/>
        </w:r>
        <w:r>
          <w:instrText xml:space="preserve">PAGE   \* MERGEFORMAT</w:instrText>
        </w:r>
        <w:r>
          <w:fldChar w:fldCharType="separate"/>
        </w:r>
        <w:r>
          <w:rPr>
            <w:lang w:val="zh-CN"/>
          </w:rPr>
          <w:t>I</w:t>
        </w:r>
        <w:r>
          <w:fldChar w:fldCharType="end"/>
        </w:r>
        <w:r>
          <w:t xml:space="preserve">                     </w:t>
        </w:r>
      </w:p>
    </w:sdtContent>
  </w:sdt>
  <w:p w14:paraId="1114655A">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sz w:val="18"/>
        <w:szCs w:val="18"/>
      </w:rPr>
      <w:id w:val="-1934276874"/>
      <w:docPartObj>
        <w:docPartGallery w:val="autotext"/>
      </w:docPartObj>
    </w:sdtPr>
    <w:sdtEndPr>
      <w:rPr>
        <w:sz w:val="18"/>
        <w:szCs w:val="18"/>
      </w:rPr>
    </w:sdtEndPr>
    <w:sdtContent>
      <w:p w14:paraId="5D6D9707">
        <w:pPr>
          <w:spacing w:line="360" w:lineRule="auto"/>
          <w:jc w:val="right"/>
          <w:rPr>
            <w:rFonts w:hint="eastAsia" w:ascii="宋体" w:hAnsi="宋体" w:eastAsia="宋体"/>
            <w:sz w:val="24"/>
            <w:szCs w:val="24"/>
            <w:highlight w:val="none"/>
          </w:rPr>
        </w:pPr>
        <w:r>
          <w:rPr>
            <w:sz w:val="18"/>
            <w:szCs w:val="18"/>
          </w:rPr>
          <mc:AlternateContent>
            <mc:Choice Requires="wps">
              <w:drawing>
                <wp:anchor distT="0" distB="0" distL="114300" distR="114300" simplePos="0" relativeHeight="251659264" behindDoc="0" locked="0" layoutInCell="1" allowOverlap="1">
                  <wp:simplePos x="0" y="0"/>
                  <wp:positionH relativeFrom="column">
                    <wp:posOffset>8890</wp:posOffset>
                  </wp:positionH>
                  <wp:positionV relativeFrom="paragraph">
                    <wp:posOffset>-33020</wp:posOffset>
                  </wp:positionV>
                  <wp:extent cx="5574030" cy="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573864"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0.7pt;margin-top:-2.6pt;height:0pt;width:438.9pt;z-index:251659264;mso-width-relative:page;mso-height-relative:page;" filled="f" stroked="t" coordsize="21600,21600" o:gfxdata="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rQc+O0wAAAAcBAAAP&#10;AAAAAAAAAAEAIAAAACIAAABkcnMvZG93bnJldi54bWxQSwECFAAUAAAACACHTuJA7J2XiOQBAACz&#10;AwAADgAAAAAAAAABACAAAAAiAQAAZHJzL2Uyb0RvYy54bWxQSwUGAAAAAAYABgBZAQAAeAUAAAAA&#10;">
                  <v:fill on="f" focussize="0,0"/>
                  <v:stroke weight="0.5pt" color="#000000 [3213]" miterlimit="8" joinstyle="miter"/>
                  <v:imagedata o:title=""/>
                  <o:lock v:ext="edit" aspectratio="f"/>
                </v:line>
              </w:pict>
            </mc:Fallback>
          </mc:AlternateContent>
        </w:r>
        <w:r>
          <w:rPr>
            <w:sz w:val="18"/>
            <w:szCs w:val="18"/>
          </w:rPr>
          <w:fldChar w:fldCharType="begin"/>
        </w:r>
        <w:r>
          <w:rPr>
            <w:sz w:val="18"/>
            <w:szCs w:val="18"/>
          </w:rPr>
          <w:instrText xml:space="preserve">PAGE   \* MERGEFORMAT</w:instrText>
        </w:r>
        <w:r>
          <w:rPr>
            <w:sz w:val="18"/>
            <w:szCs w:val="18"/>
          </w:rPr>
          <w:fldChar w:fldCharType="separate"/>
        </w:r>
        <w:r>
          <w:rPr>
            <w:sz w:val="18"/>
            <w:szCs w:val="18"/>
            <w:lang w:val="zh-CN"/>
          </w:rPr>
          <w:t>9</w:t>
        </w:r>
        <w:r>
          <w:rPr>
            <w:sz w:val="18"/>
            <w:szCs w:val="18"/>
          </w:rPr>
          <w:fldChar w:fldCharType="end"/>
        </w:r>
        <w:r>
          <w:rPr>
            <w:sz w:val="18"/>
            <w:szCs w:val="18"/>
          </w:rPr>
          <w:t xml:space="preserve"> </w:t>
        </w:r>
        <w:r>
          <w:rPr>
            <w:rFonts w:hint="eastAsia"/>
            <w:sz w:val="18"/>
            <w:szCs w:val="18"/>
            <w:lang w:val="en-US" w:eastAsia="zh-CN"/>
          </w:rPr>
          <w:t xml:space="preserve">    </w:t>
        </w:r>
        <w:r>
          <w:rPr>
            <w:sz w:val="18"/>
            <w:szCs w:val="18"/>
          </w:rPr>
          <w:t xml:space="preserve"> </w:t>
        </w:r>
        <w:r>
          <w:t xml:space="preserve">  </w:t>
        </w:r>
        <w:r>
          <w:rPr>
            <w:rFonts w:hint="eastAsia"/>
            <w:lang w:val="en-US" w:eastAsia="zh-CN"/>
          </w:rPr>
          <w:t xml:space="preserve">      </w:t>
        </w:r>
        <w:r>
          <w:t xml:space="preserve">     </w:t>
        </w:r>
        <w:r>
          <w:rPr>
            <w:sz w:val="21"/>
            <w:szCs w:val="21"/>
          </w:rPr>
          <w:t xml:space="preserve"> </w:t>
        </w:r>
        <w:r>
          <w:rPr>
            <w:rFonts w:hint="eastAsia" w:cs="Times New Roman"/>
            <w:sz w:val="21"/>
            <w:szCs w:val="21"/>
            <w:highlight w:val="none"/>
            <w:lang w:val="en-US" w:eastAsia="zh-CN"/>
          </w:rPr>
          <w:t>威海普源热</w:t>
        </w:r>
        <w:r>
          <w:rPr>
            <w:rFonts w:hint="default" w:ascii="Times New Roman" w:hAnsi="Times New Roman" w:eastAsia="宋体" w:cs="Times New Roman"/>
            <w:sz w:val="21"/>
            <w:szCs w:val="21"/>
            <w:highlight w:val="none"/>
            <w:lang w:val="en-US" w:eastAsia="zh-CN"/>
          </w:rPr>
          <w:t>电有限公司</w:t>
        </w:r>
      </w:p>
      <w:p w14:paraId="500AC2C6">
        <w:pPr>
          <w:pStyle w:val="9"/>
          <w:jc w:val="right"/>
        </w:pPr>
      </w:p>
    </w:sdtContent>
  </w:sdt>
  <w:p w14:paraId="6D4BA242">
    <w:pPr>
      <w:pStyle w:val="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drawingGridHorizontalSpacing w:val="120"/>
  <w:drawingGridVerticalSpacing w:val="163"/>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EzMzQwMDU1YmM5MmY4MjFlNjM3NTc5NGRmYmUyY2MifQ=="/>
  </w:docVars>
  <w:rsids>
    <w:rsidRoot w:val="00A41151"/>
    <w:rsid w:val="0004042D"/>
    <w:rsid w:val="00054306"/>
    <w:rsid w:val="000B3F26"/>
    <w:rsid w:val="000D505E"/>
    <w:rsid w:val="000E2313"/>
    <w:rsid w:val="00171C6B"/>
    <w:rsid w:val="0017426F"/>
    <w:rsid w:val="001A6CE7"/>
    <w:rsid w:val="001F277F"/>
    <w:rsid w:val="00201A0E"/>
    <w:rsid w:val="00204E43"/>
    <w:rsid w:val="00240188"/>
    <w:rsid w:val="002768CB"/>
    <w:rsid w:val="00302E81"/>
    <w:rsid w:val="00330939"/>
    <w:rsid w:val="003B02FF"/>
    <w:rsid w:val="003C2796"/>
    <w:rsid w:val="00405DDE"/>
    <w:rsid w:val="00441EFF"/>
    <w:rsid w:val="004850C1"/>
    <w:rsid w:val="004854AC"/>
    <w:rsid w:val="0049246E"/>
    <w:rsid w:val="004A671C"/>
    <w:rsid w:val="004B218F"/>
    <w:rsid w:val="004F14D7"/>
    <w:rsid w:val="00550DC6"/>
    <w:rsid w:val="00555A59"/>
    <w:rsid w:val="00593B3E"/>
    <w:rsid w:val="005E0A24"/>
    <w:rsid w:val="00624C24"/>
    <w:rsid w:val="006B500E"/>
    <w:rsid w:val="007321C9"/>
    <w:rsid w:val="00732819"/>
    <w:rsid w:val="00744145"/>
    <w:rsid w:val="00753EC9"/>
    <w:rsid w:val="00787F38"/>
    <w:rsid w:val="007A2EC7"/>
    <w:rsid w:val="00802D0D"/>
    <w:rsid w:val="0080791A"/>
    <w:rsid w:val="00831B41"/>
    <w:rsid w:val="008370DD"/>
    <w:rsid w:val="00851C35"/>
    <w:rsid w:val="008F374B"/>
    <w:rsid w:val="00915ACF"/>
    <w:rsid w:val="00976FAC"/>
    <w:rsid w:val="00982D8C"/>
    <w:rsid w:val="00A41151"/>
    <w:rsid w:val="00A750E0"/>
    <w:rsid w:val="00A83760"/>
    <w:rsid w:val="00AA4129"/>
    <w:rsid w:val="00AD5BE2"/>
    <w:rsid w:val="00AE5AD0"/>
    <w:rsid w:val="00B34567"/>
    <w:rsid w:val="00B37427"/>
    <w:rsid w:val="00C329A5"/>
    <w:rsid w:val="00C6071F"/>
    <w:rsid w:val="00CC04C1"/>
    <w:rsid w:val="00CF53CE"/>
    <w:rsid w:val="00D46FD4"/>
    <w:rsid w:val="00D80D81"/>
    <w:rsid w:val="00DB4ABF"/>
    <w:rsid w:val="00DC449D"/>
    <w:rsid w:val="00DD4423"/>
    <w:rsid w:val="00DE5DEE"/>
    <w:rsid w:val="00DF74F7"/>
    <w:rsid w:val="00E60ACC"/>
    <w:rsid w:val="00E614BD"/>
    <w:rsid w:val="00EE752C"/>
    <w:rsid w:val="00F63599"/>
    <w:rsid w:val="00FC3AD3"/>
    <w:rsid w:val="017165B7"/>
    <w:rsid w:val="058F34B0"/>
    <w:rsid w:val="0EEA79A9"/>
    <w:rsid w:val="12373929"/>
    <w:rsid w:val="138E09DB"/>
    <w:rsid w:val="16D47342"/>
    <w:rsid w:val="18DC1515"/>
    <w:rsid w:val="1A6E76E0"/>
    <w:rsid w:val="26D1433E"/>
    <w:rsid w:val="27FF342A"/>
    <w:rsid w:val="2CE336AD"/>
    <w:rsid w:val="2CED0939"/>
    <w:rsid w:val="359F29EC"/>
    <w:rsid w:val="35F81C16"/>
    <w:rsid w:val="405128BC"/>
    <w:rsid w:val="45976CD1"/>
    <w:rsid w:val="486F44A0"/>
    <w:rsid w:val="494F5160"/>
    <w:rsid w:val="4B610765"/>
    <w:rsid w:val="587E0417"/>
    <w:rsid w:val="5B7200D7"/>
    <w:rsid w:val="662B6D9F"/>
    <w:rsid w:val="68811D3B"/>
    <w:rsid w:val="693B59F6"/>
    <w:rsid w:val="6C9F3821"/>
    <w:rsid w:val="71B9580C"/>
    <w:rsid w:val="71EF3DD8"/>
    <w:rsid w:val="79352D10"/>
    <w:rsid w:val="7ED929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qFormat="1" w:unhideWhenUsed="0" w:uiPriority="0" w:semiHidden="0"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360" w:lineRule="auto"/>
      <w:ind w:firstLine="0"/>
      <w:jc w:val="both"/>
    </w:pPr>
    <w:rPr>
      <w:rFonts w:ascii="Times New Roman" w:hAnsi="Times New Roman" w:eastAsia="宋体" w:cs="Times New Roman"/>
      <w:kern w:val="2"/>
      <w:sz w:val="24"/>
      <w:lang w:val="en-US" w:eastAsia="zh-CN" w:bidi="ar-SA"/>
    </w:rPr>
  </w:style>
  <w:style w:type="paragraph" w:styleId="2">
    <w:name w:val="heading 1"/>
    <w:basedOn w:val="1"/>
    <w:next w:val="1"/>
    <w:link w:val="20"/>
    <w:qFormat/>
    <w:uiPriority w:val="9"/>
    <w:pPr>
      <w:keepNext/>
      <w:keepLines/>
      <w:spacing w:before="340" w:after="330" w:line="578" w:lineRule="auto"/>
      <w:outlineLvl w:val="0"/>
    </w:pPr>
    <w:rPr>
      <w:b/>
      <w:bCs/>
      <w:kern w:val="44"/>
      <w:sz w:val="30"/>
      <w:szCs w:val="44"/>
    </w:rPr>
  </w:style>
  <w:style w:type="paragraph" w:styleId="3">
    <w:name w:val="heading 2"/>
    <w:basedOn w:val="1"/>
    <w:next w:val="1"/>
    <w:link w:val="21"/>
    <w:unhideWhenUsed/>
    <w:qFormat/>
    <w:uiPriority w:val="9"/>
    <w:pPr>
      <w:keepNext/>
      <w:keepLines/>
      <w:spacing w:before="120" w:after="120"/>
      <w:outlineLvl w:val="1"/>
    </w:pPr>
    <w:rPr>
      <w:rFonts w:asciiTheme="majorHAnsi" w:hAnsiTheme="majorHAnsi" w:cstheme="majorBidi"/>
      <w:b/>
      <w:bCs/>
      <w:sz w:val="28"/>
      <w:szCs w:val="32"/>
    </w:rPr>
  </w:style>
  <w:style w:type="paragraph" w:styleId="4">
    <w:name w:val="heading 3"/>
    <w:basedOn w:val="1"/>
    <w:next w:val="1"/>
    <w:link w:val="22"/>
    <w:unhideWhenUsed/>
    <w:qFormat/>
    <w:uiPriority w:val="9"/>
    <w:pPr>
      <w:keepNext/>
      <w:keepLines/>
      <w:spacing w:before="120" w:after="120"/>
      <w:outlineLvl w:val="2"/>
    </w:pPr>
    <w:rPr>
      <w:b/>
      <w:bCs/>
      <w:szCs w:val="32"/>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0"/>
    <w:pPr>
      <w:ind w:firstLine="420"/>
    </w:pPr>
    <w:rPr>
      <w:szCs w:val="20"/>
    </w:rPr>
  </w:style>
  <w:style w:type="paragraph" w:styleId="6">
    <w:name w:val="Body Text"/>
    <w:basedOn w:val="1"/>
    <w:qFormat/>
    <w:uiPriority w:val="0"/>
    <w:pPr>
      <w:spacing w:after="120"/>
    </w:pPr>
  </w:style>
  <w:style w:type="paragraph" w:styleId="7">
    <w:name w:val="toc 3"/>
    <w:basedOn w:val="1"/>
    <w:next w:val="1"/>
    <w:unhideWhenUsed/>
    <w:qFormat/>
    <w:uiPriority w:val="39"/>
    <w:pPr>
      <w:ind w:left="840" w:leftChars="400"/>
    </w:pPr>
  </w:style>
  <w:style w:type="paragraph" w:styleId="8">
    <w:name w:val="Balloon Text"/>
    <w:basedOn w:val="1"/>
    <w:link w:val="28"/>
    <w:semiHidden/>
    <w:unhideWhenUsed/>
    <w:qFormat/>
    <w:uiPriority w:val="99"/>
    <w:pPr>
      <w:spacing w:line="240" w:lineRule="auto"/>
    </w:pPr>
    <w:rPr>
      <w:sz w:val="18"/>
      <w:szCs w:val="18"/>
    </w:rPr>
  </w:style>
  <w:style w:type="paragraph" w:styleId="9">
    <w:name w:val="footer"/>
    <w:basedOn w:val="1"/>
    <w:link w:val="25"/>
    <w:unhideWhenUsed/>
    <w:qFormat/>
    <w:uiPriority w:val="99"/>
    <w:pPr>
      <w:tabs>
        <w:tab w:val="center" w:pos="4153"/>
        <w:tab w:val="right" w:pos="8306"/>
      </w:tabs>
      <w:snapToGrid w:val="0"/>
      <w:spacing w:line="240" w:lineRule="auto"/>
      <w:jc w:val="left"/>
    </w:pPr>
    <w:rPr>
      <w:sz w:val="18"/>
      <w:szCs w:val="18"/>
    </w:rPr>
  </w:style>
  <w:style w:type="paragraph" w:styleId="10">
    <w:name w:val="header"/>
    <w:basedOn w:val="1"/>
    <w:link w:val="24"/>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1">
    <w:name w:val="toc 1"/>
    <w:basedOn w:val="1"/>
    <w:next w:val="1"/>
    <w:unhideWhenUsed/>
    <w:qFormat/>
    <w:uiPriority w:val="39"/>
    <w:pPr>
      <w:tabs>
        <w:tab w:val="right" w:leader="dot" w:pos="8777"/>
      </w:tabs>
    </w:pPr>
    <w:rPr>
      <w:b/>
      <w:bCs/>
    </w:rPr>
  </w:style>
  <w:style w:type="paragraph" w:styleId="12">
    <w:name w:val="index heading"/>
    <w:basedOn w:val="1"/>
    <w:next w:val="13"/>
    <w:qFormat/>
    <w:uiPriority w:val="0"/>
    <w:rPr>
      <w:szCs w:val="20"/>
    </w:rPr>
  </w:style>
  <w:style w:type="paragraph" w:styleId="13">
    <w:name w:val="index 1"/>
    <w:basedOn w:val="1"/>
    <w:next w:val="1"/>
    <w:qFormat/>
    <w:uiPriority w:val="0"/>
  </w:style>
  <w:style w:type="paragraph" w:styleId="14">
    <w:name w:val="toc 2"/>
    <w:basedOn w:val="1"/>
    <w:next w:val="1"/>
    <w:unhideWhenUsed/>
    <w:qFormat/>
    <w:uiPriority w:val="39"/>
    <w:pPr>
      <w:ind w:left="420" w:leftChars="200"/>
    </w:pPr>
  </w:style>
  <w:style w:type="paragraph" w:styleId="15">
    <w:name w:val="Body Text First Indent"/>
    <w:basedOn w:val="6"/>
    <w:qFormat/>
    <w:uiPriority w:val="0"/>
    <w:pPr>
      <w:adjustRightInd w:val="0"/>
      <w:spacing w:line="360" w:lineRule="atLeast"/>
      <w:ind w:firstLine="420" w:firstLineChars="100"/>
      <w:jc w:val="left"/>
      <w:textAlignment w:val="baseline"/>
    </w:pPr>
    <w:rPr>
      <w:sz w:val="24"/>
    </w:rPr>
  </w:style>
  <w:style w:type="table" w:styleId="17">
    <w:name w:val="Table Grid"/>
    <w:basedOn w:val="16"/>
    <w:qFormat/>
    <w:uiPriority w:val="39"/>
    <w:pPr>
      <w:spacing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Hyperlink"/>
    <w:basedOn w:val="18"/>
    <w:unhideWhenUsed/>
    <w:qFormat/>
    <w:uiPriority w:val="99"/>
    <w:rPr>
      <w:color w:val="0563C1" w:themeColor="hyperlink"/>
      <w:u w:val="single"/>
      <w14:textFill>
        <w14:solidFill>
          <w14:schemeClr w14:val="hlink"/>
        </w14:solidFill>
      </w14:textFill>
    </w:rPr>
  </w:style>
  <w:style w:type="character" w:customStyle="1" w:styleId="20">
    <w:name w:val="标题 1 Char"/>
    <w:basedOn w:val="18"/>
    <w:link w:val="2"/>
    <w:qFormat/>
    <w:uiPriority w:val="9"/>
    <w:rPr>
      <w:b/>
      <w:bCs/>
      <w:kern w:val="44"/>
      <w:sz w:val="30"/>
      <w:szCs w:val="44"/>
    </w:rPr>
  </w:style>
  <w:style w:type="character" w:customStyle="1" w:styleId="21">
    <w:name w:val="标题 2 Char"/>
    <w:basedOn w:val="18"/>
    <w:link w:val="3"/>
    <w:qFormat/>
    <w:uiPriority w:val="9"/>
    <w:rPr>
      <w:rFonts w:asciiTheme="majorHAnsi" w:hAnsiTheme="majorHAnsi" w:cstheme="majorBidi"/>
      <w:b/>
      <w:bCs/>
      <w:sz w:val="28"/>
      <w:szCs w:val="32"/>
    </w:rPr>
  </w:style>
  <w:style w:type="character" w:customStyle="1" w:styleId="22">
    <w:name w:val="标题 3 Char"/>
    <w:basedOn w:val="18"/>
    <w:link w:val="4"/>
    <w:qFormat/>
    <w:uiPriority w:val="9"/>
    <w:rPr>
      <w:b/>
      <w:bCs/>
      <w:szCs w:val="32"/>
    </w:rPr>
  </w:style>
  <w:style w:type="paragraph" w:customStyle="1" w:styleId="23">
    <w:name w:val="Default"/>
    <w:qFormat/>
    <w:uiPriority w:val="0"/>
    <w:pPr>
      <w:widowControl w:val="0"/>
      <w:autoSpaceDE w:val="0"/>
      <w:autoSpaceDN w:val="0"/>
      <w:adjustRightInd w:val="0"/>
      <w:spacing w:line="240" w:lineRule="auto"/>
      <w:ind w:firstLine="0"/>
      <w:jc w:val="left"/>
    </w:pPr>
    <w:rPr>
      <w:rFonts w:ascii="宋体" w:hAnsi="Times New Roman" w:eastAsia="宋体" w:cs="宋体"/>
      <w:color w:val="000000"/>
      <w:kern w:val="0"/>
      <w:sz w:val="24"/>
      <w:szCs w:val="24"/>
      <w:lang w:val="en-US" w:eastAsia="zh-CN" w:bidi="ar-SA"/>
    </w:rPr>
  </w:style>
  <w:style w:type="character" w:customStyle="1" w:styleId="24">
    <w:name w:val="页眉 Char"/>
    <w:basedOn w:val="18"/>
    <w:link w:val="10"/>
    <w:qFormat/>
    <w:uiPriority w:val="99"/>
    <w:rPr>
      <w:sz w:val="18"/>
      <w:szCs w:val="18"/>
    </w:rPr>
  </w:style>
  <w:style w:type="character" w:customStyle="1" w:styleId="25">
    <w:name w:val="页脚 Char"/>
    <w:basedOn w:val="18"/>
    <w:link w:val="9"/>
    <w:qFormat/>
    <w:uiPriority w:val="99"/>
    <w:rPr>
      <w:sz w:val="18"/>
      <w:szCs w:val="18"/>
    </w:rPr>
  </w:style>
  <w:style w:type="paragraph" w:styleId="26">
    <w:name w:val="List Paragraph"/>
    <w:basedOn w:val="1"/>
    <w:qFormat/>
    <w:uiPriority w:val="34"/>
    <w:pPr>
      <w:widowControl w:val="0"/>
      <w:ind w:firstLine="420" w:firstLineChars="200"/>
      <w:jc w:val="left"/>
    </w:pPr>
    <w:rPr>
      <w:rFonts w:ascii="宋体" w:hAnsi="宋体" w:cstheme="minorBidi"/>
      <w:szCs w:val="22"/>
    </w:rPr>
  </w:style>
  <w:style w:type="paragraph" w:customStyle="1" w:styleId="27">
    <w:name w:val="TOC Heading"/>
    <w:basedOn w:val="2"/>
    <w:next w:val="1"/>
    <w:unhideWhenUsed/>
    <w:qFormat/>
    <w:uiPriority w:val="39"/>
    <w:pPr>
      <w:spacing w:before="240" w:after="0" w:line="259" w:lineRule="auto"/>
      <w:jc w:val="left"/>
      <w:outlineLvl w:val="9"/>
    </w:pPr>
    <w:rPr>
      <w:rFonts w:asciiTheme="majorHAnsi" w:hAnsiTheme="majorHAnsi" w:eastAsiaTheme="majorEastAsia" w:cstheme="majorBidi"/>
      <w:b w:val="0"/>
      <w:bCs w:val="0"/>
      <w:color w:val="2F5597" w:themeColor="accent1" w:themeShade="BF"/>
      <w:kern w:val="0"/>
      <w:sz w:val="32"/>
      <w:szCs w:val="32"/>
    </w:rPr>
  </w:style>
  <w:style w:type="character" w:customStyle="1" w:styleId="28">
    <w:name w:val="批注框文本 Char"/>
    <w:basedOn w:val="18"/>
    <w:link w:val="8"/>
    <w:semiHidden/>
    <w:qFormat/>
    <w:uiPriority w:val="99"/>
    <w:rPr>
      <w:sz w:val="18"/>
      <w:szCs w:val="18"/>
    </w:rPr>
  </w:style>
  <w:style w:type="paragraph" w:customStyle="1" w:styleId="29">
    <w:name w:val="1、正文"/>
    <w:basedOn w:val="1"/>
    <w:link w:val="30"/>
    <w:qFormat/>
    <w:uiPriority w:val="0"/>
    <w:pPr>
      <w:widowControl w:val="0"/>
      <w:ind w:firstLine="200" w:firstLineChars="200"/>
    </w:pPr>
    <w:rPr>
      <w:rFonts w:ascii="宋体" w:hAnsi="宋体"/>
      <w:szCs w:val="24"/>
    </w:rPr>
  </w:style>
  <w:style w:type="character" w:customStyle="1" w:styleId="30">
    <w:name w:val="1、正文 Char"/>
    <w:basedOn w:val="18"/>
    <w:link w:val="29"/>
    <w:qFormat/>
    <w:uiPriority w:val="0"/>
    <w:rPr>
      <w:rFonts w:ascii="宋体" w:hAnsi="宋体"/>
      <w:szCs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xml"/><Relationship Id="rId15" Type="http://schemas.openxmlformats.org/officeDocument/2006/relationships/image" Target="media/image7.png"/><Relationship Id="rId14" Type="http://schemas.openxmlformats.org/officeDocument/2006/relationships/image" Target="media/image6.jpeg"/><Relationship Id="rId13" Type="http://schemas.openxmlformats.org/officeDocument/2006/relationships/image" Target="media/image5.jpe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16</Pages>
  <Words>2520</Words>
  <Characters>2930</Characters>
  <Lines>57</Lines>
  <Paragraphs>16</Paragraphs>
  <TotalTime>1</TotalTime>
  <ScaleCrop>false</ScaleCrop>
  <LinksUpToDate>false</LinksUpToDate>
  <CharactersWithSpaces>3060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2019-10-15T03:22:00Z</dcterms:created>
  <dc:creator>lenovo</dc:creator>
  <cp:lastModifiedBy>刘翠翠</cp:lastModifiedBy>
  <cp:lastPrinted>2022-07-12T06:38:00Z</cp:lastPrinted>
  <dcterms:modified xsi:type="dcterms:W3CDTF">2025-11-20T01:18:44Z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9E73E2AD0B20429BA7B1D06A878D1BFD</vt:lpwstr>
  </property>
  <property fmtid="{D5CDD505-2E9C-101B-9397-08002B2CF9AE}" pid="4" name="KSOTemplateDocerSaveRecord">
    <vt:lpwstr>eyJoZGlkIjoiOTdkMWZiZjg0NmExYjA2ZDQzODcxZjQ3NTZiOGE4MmMiLCJ1c2VySWQiOiIxNDk4MjI4Mzg2In0=</vt:lpwstr>
  </property>
</Properties>
</file>