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120"/>
        <w:rPr>
          <w:rFonts w:eastAsia="方正姚体"/>
          <w:b/>
          <w:bCs/>
          <w:spacing w:val="-94"/>
          <w:sz w:val="90"/>
          <w:szCs w:val="24"/>
        </w:rPr>
      </w:pPr>
    </w:p>
    <w:p>
      <w:pPr>
        <w:snapToGrid w:val="0"/>
        <w:spacing w:after="120"/>
        <w:jc w:val="center"/>
        <w:rPr>
          <w:rFonts w:eastAsia="方正姚体"/>
          <w:b/>
          <w:bCs/>
          <w:spacing w:val="-94"/>
          <w:sz w:val="24"/>
          <w:szCs w:val="24"/>
        </w:rPr>
      </w:pPr>
    </w:p>
    <w:p>
      <w:pPr>
        <w:ind w:firstLine="354" w:firstLineChars="49"/>
        <w:rPr>
          <w:b/>
          <w:bCs/>
          <w:sz w:val="72"/>
        </w:rPr>
      </w:pPr>
      <w:r>
        <w:rPr>
          <w:b/>
          <w:bCs/>
          <w:sz w:val="72"/>
        </w:rPr>
        <w:t>建设项目环境影响报告表</w:t>
      </w:r>
    </w:p>
    <w:p>
      <w:pPr>
        <w:jc w:val="center"/>
        <w:rPr>
          <w:b/>
          <w:bCs/>
          <w:sz w:val="36"/>
          <w:szCs w:val="24"/>
        </w:rPr>
      </w:pPr>
    </w:p>
    <w:p>
      <w:pPr>
        <w:snapToGrid w:val="0"/>
        <w:jc w:val="center"/>
        <w:rPr>
          <w:sz w:val="32"/>
        </w:rPr>
      </w:pPr>
    </w:p>
    <w:p>
      <w:pPr>
        <w:snapToGrid w:val="0"/>
        <w:jc w:val="center"/>
        <w:rPr>
          <w:sz w:val="32"/>
        </w:rPr>
      </w:pPr>
    </w:p>
    <w:p>
      <w:pPr>
        <w:snapToGrid w:val="0"/>
        <w:jc w:val="center"/>
        <w:rPr>
          <w:sz w:val="32"/>
        </w:rPr>
      </w:pPr>
    </w:p>
    <w:p>
      <w:pPr>
        <w:snapToGrid w:val="0"/>
        <w:jc w:val="center"/>
        <w:rPr>
          <w:sz w:val="32"/>
        </w:rPr>
      </w:pPr>
    </w:p>
    <w:p>
      <w:pPr>
        <w:snapToGrid w:val="0"/>
        <w:jc w:val="center"/>
        <w:rPr>
          <w:sz w:val="32"/>
        </w:rPr>
      </w:pPr>
    </w:p>
    <w:p>
      <w:pPr>
        <w:snapToGrid w:val="0"/>
        <w:spacing w:line="480" w:lineRule="auto"/>
        <w:ind w:firstLine="1155"/>
        <w:rPr>
          <w:b/>
          <w:sz w:val="32"/>
        </w:rPr>
      </w:pPr>
    </w:p>
    <w:p>
      <w:pPr>
        <w:snapToGrid w:val="0"/>
        <w:spacing w:line="480" w:lineRule="auto"/>
        <w:rPr>
          <w:b/>
          <w:sz w:val="32"/>
        </w:rPr>
      </w:pPr>
      <w:r>
        <w:rPr>
          <w:b/>
          <w:sz w:val="32"/>
        </w:rPr>
        <w:t xml:space="preserve"> </w:t>
      </w:r>
    </w:p>
    <w:p>
      <w:pPr>
        <w:snapToGrid w:val="0"/>
        <w:spacing w:line="900" w:lineRule="exact"/>
        <w:rPr>
          <w:b/>
          <w:sz w:val="32"/>
        </w:rPr>
      </w:pPr>
    </w:p>
    <w:p>
      <w:pPr>
        <w:ind w:firstLine="320" w:firstLineChars="100"/>
        <w:rPr>
          <w:rFonts w:hint="eastAsia" w:eastAsia="宋体"/>
          <w:b/>
          <w:bCs/>
          <w:spacing w:val="30"/>
          <w:sz w:val="32"/>
          <w:szCs w:val="32"/>
          <w:u w:val="single"/>
          <w:lang w:eastAsia="zh-CN"/>
        </w:rPr>
      </w:pPr>
      <w:r>
        <w:rPr>
          <w:sz w:val="32"/>
        </w:rPr>
        <mc:AlternateContent>
          <mc:Choice Requires="wps">
            <w:drawing>
              <wp:anchor distT="0" distB="0" distL="114300" distR="114300" simplePos="0" relativeHeight="254226432" behindDoc="0" locked="0" layoutInCell="1" allowOverlap="1">
                <wp:simplePos x="0" y="0"/>
                <wp:positionH relativeFrom="column">
                  <wp:posOffset>1427480</wp:posOffset>
                </wp:positionH>
                <wp:positionV relativeFrom="paragraph">
                  <wp:posOffset>318135</wp:posOffset>
                </wp:positionV>
                <wp:extent cx="2819400" cy="9525"/>
                <wp:effectExtent l="0" t="9525" r="0" b="9525"/>
                <wp:wrapNone/>
                <wp:docPr id="52" name="直线 692"/>
                <wp:cNvGraphicFramePr/>
                <a:graphic xmlns:a="http://schemas.openxmlformats.org/drawingml/2006/main">
                  <a:graphicData uri="http://schemas.microsoft.com/office/word/2010/wordprocessingShape">
                    <wps:wsp>
                      <wps:cNvCnPr/>
                      <wps:spPr>
                        <a:xfrm flipV="1">
                          <a:off x="0" y="0"/>
                          <a:ext cx="2819400" cy="952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直线 692" o:spid="_x0000_s1026" o:spt="32" type="#_x0000_t32" style="position:absolute;left:0pt;flip:y;margin-left:112.4pt;margin-top:25.05pt;height:0.75pt;width:222pt;z-index:254226432;mso-width-relative:page;mso-height-relative:page;" filled="f" stroked="t" coordsize="21600,21600" o:gfxdata="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cEUhXXAAAACQEAAA8AAAAAAAAA&#10;AQAgAAAAIgAAAGRycy9kb3ducmV2LnhtbFBLAQIUABQAAAAIAIdO4kCFqrOR2QEAAKADAAAOAAAA&#10;AAAAAAEAIAAAACYBAABkcnMvZTJvRG9jLnhtbFBLBQYAAAAABgAGAFkBAABxBQAAAAA=&#10;">
                <v:fill on="f" focussize="0,0"/>
                <v:stroke weight="1.5pt" color="#000000" joinstyle="round"/>
                <v:imagedata o:title=""/>
                <o:lock v:ext="edit" aspectratio="f"/>
              </v:shape>
            </w:pict>
          </mc:Fallback>
        </mc:AlternateContent>
      </w:r>
      <w:r>
        <w:rPr>
          <w:b/>
          <w:sz w:val="32"/>
          <w:szCs w:val="32"/>
        </w:rPr>
        <w:t>项目名称</w:t>
      </w:r>
      <w:r>
        <w:rPr>
          <w:b/>
          <w:spacing w:val="30"/>
          <w:sz w:val="32"/>
          <w:szCs w:val="32"/>
        </w:rPr>
        <w:t>：</w:t>
      </w:r>
      <w:r>
        <w:rPr>
          <w:rFonts w:hint="eastAsia"/>
          <w:b/>
          <w:spacing w:val="30"/>
          <w:sz w:val="32"/>
          <w:szCs w:val="32"/>
          <w:lang w:val="en-US" w:eastAsia="zh-CN"/>
        </w:rPr>
        <w:t xml:space="preserve">    </w:t>
      </w:r>
      <w:bookmarkStart w:id="48" w:name="_GoBack"/>
      <w:r>
        <w:rPr>
          <w:rFonts w:hint="eastAsia"/>
          <w:b/>
          <w:spacing w:val="30"/>
          <w:sz w:val="32"/>
          <w:szCs w:val="32"/>
          <w:lang w:val="en-US" w:eastAsia="zh-CN"/>
        </w:rPr>
        <w:t xml:space="preserve"> </w:t>
      </w:r>
      <w:r>
        <w:rPr>
          <w:rFonts w:hint="eastAsia"/>
          <w:b/>
          <w:sz w:val="32"/>
          <w:lang w:eastAsia="zh-CN"/>
        </w:rPr>
        <w:t>铸件生产项目</w:t>
      </w:r>
    </w:p>
    <w:bookmarkEnd w:id="48"/>
    <w:p>
      <w:pPr>
        <w:snapToGrid w:val="0"/>
        <w:spacing w:line="900" w:lineRule="exact"/>
        <w:rPr>
          <w:b/>
          <w:bCs/>
          <w:spacing w:val="-20"/>
          <w:sz w:val="32"/>
          <w:szCs w:val="32"/>
          <w:u w:val="thick"/>
        </w:rPr>
      </w:pPr>
      <w:r>
        <w:rPr>
          <w:sz w:val="32"/>
        </w:rPr>
        <mc:AlternateContent>
          <mc:Choice Requires="wps">
            <w:drawing>
              <wp:anchor distT="0" distB="0" distL="114300" distR="114300" simplePos="0" relativeHeight="254237696" behindDoc="0" locked="0" layoutInCell="1" allowOverlap="1">
                <wp:simplePos x="0" y="0"/>
                <wp:positionH relativeFrom="column">
                  <wp:posOffset>1398905</wp:posOffset>
                </wp:positionH>
                <wp:positionV relativeFrom="paragraph">
                  <wp:posOffset>569595</wp:posOffset>
                </wp:positionV>
                <wp:extent cx="2819400" cy="9525"/>
                <wp:effectExtent l="0" t="9525" r="0" b="9525"/>
                <wp:wrapNone/>
                <wp:docPr id="54" name="自选图形 3"/>
                <wp:cNvGraphicFramePr/>
                <a:graphic xmlns:a="http://schemas.openxmlformats.org/drawingml/2006/main">
                  <a:graphicData uri="http://schemas.microsoft.com/office/word/2010/wordprocessingShape">
                    <wps:wsp>
                      <wps:cNvCnPr/>
                      <wps:spPr>
                        <a:xfrm flipV="1">
                          <a:off x="0" y="0"/>
                          <a:ext cx="2819400" cy="952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flip:y;margin-left:110.15pt;margin-top:44.85pt;height:0.75pt;width:222pt;z-index:254237696;mso-width-relative:page;mso-height-relative:page;" filled="f" stroked="t" coordsize="21600,21600" o:gfxdata="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bchNS2QAA&#10;AAkBAAAPAAAAAAAAAAEAIAAAACIAAABkcnMvZG93bnJldi54bWxQSwECFAAUAAAACACHTuJA2Tmr&#10;2+QBAACkAwAADgAAAAAAAAABACAAAAAoAQAAZHJzL2Uyb0RvYy54bWxQSwUGAAAAAAYABgBZAQAA&#10;fgUAAAAA&#10;">
                <v:fill on="f" focussize="0,0"/>
                <v:stroke weight="1.5pt" color="#000000" joinstyle="round"/>
                <v:imagedata o:title=""/>
                <o:lock v:ext="edit" aspectratio="f"/>
              </v:shape>
            </w:pict>
          </mc:Fallback>
        </mc:AlternateContent>
      </w:r>
      <w:r>
        <w:rPr>
          <w:b/>
          <w:spacing w:val="-20"/>
          <w:sz w:val="32"/>
          <w:szCs w:val="32"/>
        </w:rPr>
        <w:t xml:space="preserve">   </w:t>
      </w:r>
      <w:r>
        <w:rPr>
          <w:b/>
          <w:sz w:val="32"/>
          <w:szCs w:val="32"/>
        </w:rPr>
        <w:t>建设单位</w:t>
      </w:r>
      <w:r>
        <w:rPr>
          <w:b/>
          <w:spacing w:val="-20"/>
          <w:sz w:val="32"/>
          <w:szCs w:val="32"/>
        </w:rPr>
        <w:t>：</w:t>
      </w:r>
      <w:r>
        <w:rPr>
          <w:rFonts w:hint="eastAsia"/>
          <w:b/>
          <w:spacing w:val="-20"/>
          <w:sz w:val="32"/>
          <w:szCs w:val="32"/>
        </w:rPr>
        <w:t xml:space="preserve">   </w:t>
      </w:r>
      <w:r>
        <w:rPr>
          <w:rFonts w:hint="eastAsia"/>
          <w:b/>
          <w:bCs/>
          <w:sz w:val="32"/>
          <w:szCs w:val="32"/>
          <w:lang w:eastAsia="zh-CN"/>
        </w:rPr>
        <w:t>威海市环翠区柳林铸造厂</w:t>
      </w:r>
      <w:r>
        <w:rPr>
          <w:rFonts w:hint="eastAsia"/>
          <w:b/>
          <w:bCs/>
          <w:sz w:val="32"/>
          <w:szCs w:val="32"/>
        </w:rPr>
        <w:t xml:space="preserve">（盖章） </w:t>
      </w:r>
      <w:r>
        <w:rPr>
          <w:rFonts w:hint="eastAsia"/>
          <w:b/>
          <w:bCs/>
          <w:sz w:val="32"/>
          <w:szCs w:val="32"/>
          <w:u w:val="thick"/>
        </w:rPr>
        <w:t xml:space="preserve"> </w:t>
      </w:r>
      <w:r>
        <w:rPr>
          <w:rFonts w:hint="eastAsia"/>
          <w:b/>
          <w:bCs/>
          <w:sz w:val="32"/>
          <w:szCs w:val="32"/>
          <w:u w:val="single"/>
        </w:rPr>
        <w:t xml:space="preserve">  </w:t>
      </w:r>
      <w:r>
        <w:rPr>
          <w:b/>
          <w:bCs/>
          <w:sz w:val="32"/>
          <w:szCs w:val="32"/>
          <w:u w:val="single"/>
        </w:rPr>
        <w:t xml:space="preserve">      </w:t>
      </w:r>
      <w:r>
        <w:rPr>
          <w:b/>
          <w:bCs/>
          <w:sz w:val="32"/>
          <w:szCs w:val="32"/>
          <w:u w:val="thick"/>
        </w:rPr>
        <w:t xml:space="preserve">  </w:t>
      </w:r>
    </w:p>
    <w:p>
      <w:pPr>
        <w:snapToGrid w:val="0"/>
        <w:spacing w:line="900" w:lineRule="exact"/>
        <w:jc w:val="center"/>
        <w:rPr>
          <w:rFonts w:eastAsia="黑体"/>
          <w:b/>
          <w:sz w:val="32"/>
        </w:rPr>
      </w:pPr>
    </w:p>
    <w:p>
      <w:pPr>
        <w:snapToGrid w:val="0"/>
        <w:spacing w:line="900" w:lineRule="exact"/>
        <w:jc w:val="center"/>
        <w:rPr>
          <w:rFonts w:eastAsia="黑体"/>
          <w:b/>
          <w:sz w:val="32"/>
        </w:rPr>
      </w:pPr>
    </w:p>
    <w:p>
      <w:pPr>
        <w:snapToGrid w:val="0"/>
        <w:spacing w:line="900" w:lineRule="exact"/>
        <w:jc w:val="center"/>
        <w:rPr>
          <w:rFonts w:eastAsia="黑体"/>
          <w:b/>
          <w:sz w:val="32"/>
        </w:rPr>
      </w:pPr>
    </w:p>
    <w:p>
      <w:pPr>
        <w:jc w:val="center"/>
        <w:rPr>
          <w:rFonts w:hint="default"/>
          <w:b/>
          <w:bCs/>
          <w:sz w:val="32"/>
          <w:lang w:val="en-US"/>
        </w:rPr>
      </w:pPr>
      <w:r>
        <w:rPr>
          <w:b/>
          <w:bCs/>
          <w:sz w:val="32"/>
        </w:rPr>
        <w:t>编制日期:20</w:t>
      </w:r>
      <w:r>
        <w:rPr>
          <w:rFonts w:hint="eastAsia"/>
          <w:b/>
          <w:bCs/>
          <w:sz w:val="32"/>
          <w:lang w:val="en-US" w:eastAsia="zh-CN"/>
        </w:rPr>
        <w:t>20</w:t>
      </w:r>
      <w:r>
        <w:rPr>
          <w:b/>
          <w:bCs/>
          <w:sz w:val="32"/>
        </w:rPr>
        <w:t>年</w:t>
      </w:r>
      <w:r>
        <w:rPr>
          <w:rFonts w:hint="eastAsia"/>
          <w:b/>
          <w:bCs/>
          <w:sz w:val="32"/>
          <w:lang w:val="en-US" w:eastAsia="zh-CN"/>
        </w:rPr>
        <w:t>10月</w:t>
      </w:r>
    </w:p>
    <w:p>
      <w:pPr>
        <w:jc w:val="center"/>
        <w:rPr>
          <w:b/>
          <w:bCs/>
          <w:sz w:val="32"/>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cs="Times New Roman"/>
          <w:b/>
          <w:bCs/>
          <w:color w:val="auto"/>
          <w:sz w:val="32"/>
          <w:lang w:eastAsia="zh-CN"/>
        </w:rPr>
        <w:t>中华人民共和国生态环境部</w:t>
      </w:r>
      <w:r>
        <w:rPr>
          <w:b/>
          <w:bCs/>
          <w:sz w:val="32"/>
        </w:rPr>
        <w:t>制</w:t>
      </w:r>
    </w:p>
    <w:p>
      <w:pPr>
        <w:pageBreakBefore/>
        <w:snapToGrid w:val="0"/>
        <w:spacing w:line="360" w:lineRule="auto"/>
        <w:jc w:val="center"/>
        <w:rPr>
          <w:b/>
          <w:sz w:val="32"/>
          <w:szCs w:val="32"/>
        </w:rPr>
      </w:pPr>
      <w:r>
        <w:rPr>
          <w:b/>
          <w:sz w:val="32"/>
          <w:szCs w:val="32"/>
        </w:rPr>
        <w:t>《建设项目环境影响报告表》编制说明</w:t>
      </w:r>
    </w:p>
    <w:p>
      <w:pPr>
        <w:snapToGrid w:val="0"/>
        <w:spacing w:line="360" w:lineRule="auto"/>
        <w:jc w:val="center"/>
        <w:rPr>
          <w:b/>
          <w:sz w:val="28"/>
        </w:rPr>
      </w:pPr>
    </w:p>
    <w:p>
      <w:pPr>
        <w:snapToGrid w:val="0"/>
        <w:spacing w:line="360" w:lineRule="auto"/>
        <w:ind w:firstLine="560" w:firstLineChars="200"/>
        <w:rPr>
          <w:sz w:val="28"/>
          <w:szCs w:val="28"/>
        </w:rPr>
      </w:pPr>
      <w:r>
        <w:rPr>
          <w:sz w:val="28"/>
          <w:szCs w:val="28"/>
        </w:rPr>
        <w:t>《建设项目环境影响报告表》由具有从事环境影响评价工作资质的单位编制。</w:t>
      </w:r>
    </w:p>
    <w:p>
      <w:pPr>
        <w:snapToGrid w:val="0"/>
        <w:spacing w:line="360" w:lineRule="auto"/>
        <w:ind w:firstLine="560" w:firstLineChars="200"/>
        <w:rPr>
          <w:sz w:val="28"/>
          <w:szCs w:val="28"/>
        </w:rPr>
      </w:pPr>
      <w:r>
        <w:rPr>
          <w:sz w:val="28"/>
          <w:szCs w:val="28"/>
        </w:rPr>
        <w:t>1. 项目名称—指项目立项批复时的名称，应不超过30个字（两个英文字段作一个汉字）。</w:t>
      </w:r>
    </w:p>
    <w:p>
      <w:pPr>
        <w:snapToGrid w:val="0"/>
        <w:spacing w:line="360" w:lineRule="auto"/>
        <w:ind w:firstLine="560" w:firstLineChars="200"/>
        <w:rPr>
          <w:sz w:val="28"/>
          <w:szCs w:val="28"/>
        </w:rPr>
      </w:pPr>
      <w:r>
        <w:rPr>
          <w:sz w:val="28"/>
          <w:szCs w:val="28"/>
        </w:rPr>
        <w:t>2. 建设地点—指项目所在地详细地址，公路、铁路应填写起止地点。</w:t>
      </w:r>
    </w:p>
    <w:p>
      <w:pPr>
        <w:snapToGrid w:val="0"/>
        <w:spacing w:line="360" w:lineRule="auto"/>
        <w:ind w:firstLine="560" w:firstLineChars="200"/>
        <w:rPr>
          <w:sz w:val="28"/>
          <w:szCs w:val="28"/>
        </w:rPr>
      </w:pPr>
      <w:r>
        <w:rPr>
          <w:sz w:val="28"/>
          <w:szCs w:val="28"/>
        </w:rPr>
        <w:t>3. 行业类别—按国标填写。</w:t>
      </w:r>
    </w:p>
    <w:p>
      <w:pPr>
        <w:snapToGrid w:val="0"/>
        <w:spacing w:line="360" w:lineRule="auto"/>
        <w:ind w:firstLine="560" w:firstLineChars="200"/>
        <w:rPr>
          <w:sz w:val="28"/>
          <w:szCs w:val="28"/>
        </w:rPr>
      </w:pPr>
      <w:r>
        <w:rPr>
          <w:sz w:val="28"/>
          <w:szCs w:val="28"/>
        </w:rPr>
        <w:t>4. 总投资—指项目投资总额。</w:t>
      </w:r>
    </w:p>
    <w:p>
      <w:pPr>
        <w:snapToGrid w:val="0"/>
        <w:spacing w:line="360" w:lineRule="auto"/>
        <w:ind w:firstLine="560" w:firstLineChars="200"/>
        <w:rPr>
          <w:sz w:val="28"/>
          <w:szCs w:val="28"/>
        </w:rPr>
      </w:pPr>
      <w:r>
        <w:rPr>
          <w:sz w:val="28"/>
          <w:szCs w:val="28"/>
        </w:rPr>
        <w:t>5. 主要环境保护目标——指项目区周围一定范围内集中居民住宅区、学</w:t>
      </w:r>
      <w:r>
        <w:rPr>
          <w:spacing w:val="-8"/>
          <w:sz w:val="28"/>
          <w:szCs w:val="28"/>
        </w:rPr>
        <w:t>校</w:t>
      </w:r>
      <w:r>
        <w:rPr>
          <w:spacing w:val="-20"/>
          <w:sz w:val="28"/>
          <w:szCs w:val="28"/>
        </w:rPr>
        <w:t>、</w:t>
      </w:r>
      <w:r>
        <w:rPr>
          <w:spacing w:val="-8"/>
          <w:sz w:val="28"/>
          <w:szCs w:val="28"/>
        </w:rPr>
        <w:t>医</w:t>
      </w:r>
      <w:r>
        <w:rPr>
          <w:sz w:val="28"/>
          <w:szCs w:val="28"/>
        </w:rPr>
        <w:t>院</w:t>
      </w:r>
      <w:r>
        <w:rPr>
          <w:spacing w:val="-20"/>
          <w:w w:val="90"/>
          <w:sz w:val="28"/>
          <w:szCs w:val="28"/>
        </w:rPr>
        <w:t>、</w:t>
      </w:r>
      <w:r>
        <w:rPr>
          <w:spacing w:val="-2"/>
          <w:sz w:val="28"/>
          <w:szCs w:val="28"/>
        </w:rPr>
        <w:t>保护文物</w:t>
      </w:r>
      <w:r>
        <w:rPr>
          <w:spacing w:val="-12"/>
          <w:w w:val="90"/>
          <w:sz w:val="28"/>
          <w:szCs w:val="28"/>
        </w:rPr>
        <w:t>、</w:t>
      </w:r>
      <w:r>
        <w:rPr>
          <w:spacing w:val="-2"/>
          <w:sz w:val="28"/>
          <w:szCs w:val="28"/>
        </w:rPr>
        <w:t>风景名胜区</w:t>
      </w:r>
      <w:r>
        <w:rPr>
          <w:spacing w:val="-20"/>
          <w:w w:val="90"/>
          <w:sz w:val="28"/>
          <w:szCs w:val="28"/>
        </w:rPr>
        <w:t>、</w:t>
      </w:r>
      <w:r>
        <w:rPr>
          <w:spacing w:val="-2"/>
          <w:sz w:val="28"/>
          <w:szCs w:val="28"/>
        </w:rPr>
        <w:t>水源地和生态敏感点等</w:t>
      </w:r>
      <w:r>
        <w:rPr>
          <w:spacing w:val="-20"/>
          <w:w w:val="90"/>
          <w:sz w:val="28"/>
          <w:szCs w:val="28"/>
        </w:rPr>
        <w:t>，</w:t>
      </w:r>
      <w:r>
        <w:rPr>
          <w:spacing w:val="-2"/>
          <w:sz w:val="28"/>
          <w:szCs w:val="28"/>
        </w:rPr>
        <w:t>应尽可能给出保护目</w:t>
      </w:r>
      <w:r>
        <w:rPr>
          <w:sz w:val="28"/>
          <w:szCs w:val="28"/>
        </w:rPr>
        <w:t>标、性质、规模和距厂界距离等。</w:t>
      </w:r>
    </w:p>
    <w:p>
      <w:pPr>
        <w:snapToGrid w:val="0"/>
        <w:spacing w:line="360" w:lineRule="auto"/>
        <w:ind w:firstLine="560" w:firstLineChars="200"/>
        <w:rPr>
          <w:sz w:val="28"/>
          <w:szCs w:val="28"/>
        </w:rPr>
      </w:pPr>
      <w:r>
        <w:rPr>
          <w:sz w:val="28"/>
          <w:szCs w:val="28"/>
        </w:rPr>
        <w:t>6. 结论与建议——给出</w:t>
      </w:r>
      <w:r>
        <w:rPr>
          <w:rFonts w:hint="eastAsia"/>
          <w:sz w:val="28"/>
          <w:szCs w:val="28"/>
        </w:rPr>
        <w:t>本项目</w:t>
      </w:r>
      <w:r>
        <w:rPr>
          <w:sz w:val="28"/>
          <w:szCs w:val="28"/>
        </w:rPr>
        <w:t>清洁生产、达标排放和总量控制的分析结论，确定污染防治措施的有效性，说明</w:t>
      </w:r>
      <w:r>
        <w:rPr>
          <w:rFonts w:hint="eastAsia"/>
          <w:sz w:val="28"/>
          <w:szCs w:val="28"/>
        </w:rPr>
        <w:t>本项目</w:t>
      </w:r>
      <w:r>
        <w:rPr>
          <w:sz w:val="28"/>
          <w:szCs w:val="28"/>
        </w:rPr>
        <w:t>对环境造成的影响，给出建设项目环境可行性的明确结论。同时提出减少环境影响的其他建议。</w:t>
      </w:r>
    </w:p>
    <w:p>
      <w:pPr>
        <w:tabs>
          <w:tab w:val="left" w:pos="567"/>
        </w:tabs>
        <w:snapToGrid w:val="0"/>
        <w:spacing w:line="360" w:lineRule="auto"/>
        <w:ind w:firstLine="560" w:firstLineChars="200"/>
        <w:rPr>
          <w:sz w:val="28"/>
          <w:szCs w:val="28"/>
        </w:rPr>
      </w:pPr>
      <w:r>
        <w:rPr>
          <w:sz w:val="28"/>
          <w:szCs w:val="28"/>
        </w:rPr>
        <w:t>7. 预审意见——由行业主管部门填写答复意见，无主管部门项目，可不填。</w:t>
      </w:r>
    </w:p>
    <w:p>
      <w:pPr>
        <w:ind w:firstLine="560" w:firstLineChars="200"/>
        <w:rPr>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sz w:val="28"/>
          <w:szCs w:val="28"/>
        </w:rPr>
        <w:t>8. 审批意见——由负责审批该项目的环境保护行政主管部门批复</w:t>
      </w:r>
    </w:p>
    <w:p>
      <w:pPr>
        <w:spacing w:after="120"/>
        <w:rPr>
          <w:rFonts w:eastAsia="黑体"/>
          <w:sz w:val="30"/>
          <w:szCs w:val="30"/>
        </w:rPr>
      </w:pPr>
      <w:r>
        <w:rPr>
          <w:rFonts w:eastAsia="黑体"/>
          <w:sz w:val="30"/>
          <w:szCs w:val="30"/>
        </w:rPr>
        <w:t>一、建设项目基本情况</w:t>
      </w:r>
    </w:p>
    <w:tbl>
      <w:tblPr>
        <w:tblStyle w:val="40"/>
        <w:tblW w:w="93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439"/>
        <w:gridCol w:w="594"/>
        <w:gridCol w:w="897"/>
        <w:gridCol w:w="213"/>
        <w:gridCol w:w="1342"/>
        <w:gridCol w:w="1339"/>
        <w:gridCol w:w="103"/>
        <w:gridCol w:w="1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sz w:val="24"/>
              </w:rPr>
            </w:pPr>
            <w:r>
              <w:rPr>
                <w:sz w:val="24"/>
              </w:rPr>
              <w:t>项目名称</w:t>
            </w:r>
          </w:p>
        </w:tc>
        <w:tc>
          <w:tcPr>
            <w:tcW w:w="7385" w:type="dxa"/>
            <w:gridSpan w:val="8"/>
            <w:vAlign w:val="center"/>
          </w:tcPr>
          <w:p>
            <w:pPr>
              <w:snapToGrid w:val="0"/>
              <w:jc w:val="center"/>
              <w:rPr>
                <w:rFonts w:hint="eastAsia" w:eastAsia="宋体"/>
                <w:sz w:val="24"/>
                <w:lang w:eastAsia="zh-CN"/>
              </w:rPr>
            </w:pPr>
            <w:r>
              <w:rPr>
                <w:rFonts w:hint="eastAsia"/>
                <w:bCs/>
                <w:sz w:val="24"/>
                <w:szCs w:val="24"/>
                <w:lang w:eastAsia="zh-CN"/>
              </w:rPr>
              <w:t>铸件生产项目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bCs/>
                <w:sz w:val="24"/>
                <w:szCs w:val="24"/>
              </w:rPr>
            </w:pPr>
            <w:r>
              <w:rPr>
                <w:bCs/>
                <w:sz w:val="24"/>
                <w:szCs w:val="24"/>
              </w:rPr>
              <w:t>建设单位</w:t>
            </w:r>
          </w:p>
        </w:tc>
        <w:tc>
          <w:tcPr>
            <w:tcW w:w="7385" w:type="dxa"/>
            <w:gridSpan w:val="8"/>
            <w:vAlign w:val="center"/>
          </w:tcPr>
          <w:p>
            <w:pPr>
              <w:snapToGrid w:val="0"/>
              <w:jc w:val="center"/>
              <w:rPr>
                <w:rFonts w:hint="eastAsia" w:eastAsia="宋体"/>
                <w:bCs/>
                <w:sz w:val="24"/>
                <w:szCs w:val="24"/>
                <w:lang w:eastAsia="zh-CN"/>
              </w:rPr>
            </w:pPr>
            <w:r>
              <w:rPr>
                <w:rFonts w:hint="eastAsia"/>
                <w:bCs/>
                <w:sz w:val="24"/>
                <w:szCs w:val="24"/>
                <w:lang w:eastAsia="zh-CN"/>
              </w:rPr>
              <w:t>威海市环翠区柳林铸造厂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sz w:val="24"/>
              </w:rPr>
            </w:pPr>
            <w:r>
              <w:rPr>
                <w:sz w:val="24"/>
              </w:rPr>
              <w:t>法人代表</w:t>
            </w:r>
          </w:p>
        </w:tc>
        <w:tc>
          <w:tcPr>
            <w:tcW w:w="3143" w:type="dxa"/>
            <w:gridSpan w:val="4"/>
            <w:vAlign w:val="center"/>
          </w:tcPr>
          <w:p>
            <w:pPr>
              <w:spacing w:line="260" w:lineRule="exact"/>
              <w:jc w:val="center"/>
              <w:rPr>
                <w:rFonts w:hint="eastAsia" w:eastAsia="宋体"/>
                <w:sz w:val="24"/>
                <w:szCs w:val="24"/>
                <w:lang w:eastAsia="zh-CN"/>
              </w:rPr>
            </w:pPr>
            <w:r>
              <w:rPr>
                <w:rFonts w:hint="eastAsia"/>
                <w:sz w:val="24"/>
                <w:szCs w:val="24"/>
                <w:lang w:eastAsia="zh-CN"/>
              </w:rPr>
              <w:t>丛滋芹</w:t>
            </w:r>
          </w:p>
        </w:tc>
        <w:tc>
          <w:tcPr>
            <w:tcW w:w="1342" w:type="dxa"/>
            <w:vAlign w:val="center"/>
          </w:tcPr>
          <w:p>
            <w:pPr>
              <w:spacing w:line="260" w:lineRule="exact"/>
              <w:jc w:val="center"/>
              <w:rPr>
                <w:sz w:val="24"/>
              </w:rPr>
            </w:pPr>
            <w:r>
              <w:rPr>
                <w:sz w:val="24"/>
              </w:rPr>
              <w:t>联系人</w:t>
            </w:r>
          </w:p>
        </w:tc>
        <w:tc>
          <w:tcPr>
            <w:tcW w:w="2900" w:type="dxa"/>
            <w:gridSpan w:val="3"/>
            <w:vAlign w:val="center"/>
          </w:tcPr>
          <w:p>
            <w:pPr>
              <w:spacing w:line="260" w:lineRule="exact"/>
              <w:jc w:val="center"/>
              <w:rPr>
                <w:rFonts w:hint="eastAsia" w:eastAsia="宋体"/>
                <w:sz w:val="24"/>
                <w:lang w:eastAsia="zh-CN"/>
              </w:rPr>
            </w:pPr>
            <w:r>
              <w:rPr>
                <w:rFonts w:hint="eastAsia"/>
                <w:sz w:val="24"/>
                <w:szCs w:val="24"/>
                <w:lang w:eastAsia="zh-CN"/>
              </w:rPr>
              <w:t>丛滋芹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sz w:val="24"/>
              </w:rPr>
            </w:pPr>
            <w:r>
              <w:rPr>
                <w:sz w:val="24"/>
              </w:rPr>
              <w:t>通讯地址</w:t>
            </w:r>
          </w:p>
        </w:tc>
        <w:tc>
          <w:tcPr>
            <w:tcW w:w="7385" w:type="dxa"/>
            <w:gridSpan w:val="8"/>
            <w:vAlign w:val="center"/>
          </w:tcPr>
          <w:p>
            <w:pPr>
              <w:spacing w:line="260" w:lineRule="exact"/>
              <w:jc w:val="center"/>
              <w:rPr>
                <w:rFonts w:hint="default" w:eastAsia="宋体"/>
                <w:sz w:val="24"/>
                <w:lang w:val="en-US" w:eastAsia="zh-CN"/>
              </w:rPr>
            </w:pPr>
            <w:r>
              <w:rPr>
                <w:rFonts w:hint="eastAsia"/>
                <w:sz w:val="24"/>
                <w:lang w:eastAsia="zh-CN"/>
              </w:rPr>
              <w:t>威海市环翠区温泉镇柳林工业园云山路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sz w:val="24"/>
              </w:rPr>
            </w:pPr>
            <w:r>
              <w:rPr>
                <w:sz w:val="24"/>
              </w:rPr>
              <w:t>联系电话</w:t>
            </w:r>
          </w:p>
        </w:tc>
        <w:tc>
          <w:tcPr>
            <w:tcW w:w="2033" w:type="dxa"/>
            <w:gridSpan w:val="2"/>
            <w:vAlign w:val="center"/>
          </w:tcPr>
          <w:p>
            <w:pPr>
              <w:spacing w:line="260" w:lineRule="exact"/>
              <w:jc w:val="center"/>
              <w:rPr>
                <w:rFonts w:hint="default" w:eastAsia="宋体"/>
                <w:sz w:val="24"/>
                <w:lang w:val="en-US" w:eastAsia="zh-CN"/>
              </w:rPr>
            </w:pPr>
            <w:r>
              <w:rPr>
                <w:rFonts w:hint="eastAsia"/>
                <w:sz w:val="24"/>
                <w:lang w:val="en-US" w:eastAsia="zh-CN"/>
              </w:rPr>
              <w:t>13173316099</w:t>
            </w:r>
          </w:p>
        </w:tc>
        <w:tc>
          <w:tcPr>
            <w:tcW w:w="1110" w:type="dxa"/>
            <w:gridSpan w:val="2"/>
            <w:vAlign w:val="center"/>
          </w:tcPr>
          <w:p>
            <w:pPr>
              <w:spacing w:line="260" w:lineRule="exact"/>
              <w:jc w:val="center"/>
              <w:rPr>
                <w:sz w:val="24"/>
              </w:rPr>
            </w:pPr>
            <w:r>
              <w:rPr>
                <w:sz w:val="24"/>
              </w:rPr>
              <w:t>传真</w:t>
            </w:r>
          </w:p>
        </w:tc>
        <w:tc>
          <w:tcPr>
            <w:tcW w:w="1342" w:type="dxa"/>
            <w:vAlign w:val="center"/>
          </w:tcPr>
          <w:p>
            <w:pPr>
              <w:spacing w:line="260" w:lineRule="exact"/>
              <w:jc w:val="center"/>
              <w:rPr>
                <w:sz w:val="24"/>
              </w:rPr>
            </w:pPr>
          </w:p>
        </w:tc>
        <w:tc>
          <w:tcPr>
            <w:tcW w:w="1339" w:type="dxa"/>
            <w:vAlign w:val="center"/>
          </w:tcPr>
          <w:p>
            <w:pPr>
              <w:spacing w:line="260" w:lineRule="exact"/>
              <w:jc w:val="center"/>
              <w:rPr>
                <w:sz w:val="24"/>
              </w:rPr>
            </w:pPr>
            <w:r>
              <w:rPr>
                <w:sz w:val="24"/>
              </w:rPr>
              <w:t>邮政编码</w:t>
            </w:r>
          </w:p>
        </w:tc>
        <w:tc>
          <w:tcPr>
            <w:tcW w:w="1561" w:type="dxa"/>
            <w:gridSpan w:val="2"/>
            <w:vAlign w:val="center"/>
          </w:tcPr>
          <w:p>
            <w:pPr>
              <w:spacing w:line="260" w:lineRule="exact"/>
              <w:jc w:val="center"/>
              <w:rPr>
                <w:rFonts w:hint="default" w:eastAsia="宋体"/>
                <w:sz w:val="24"/>
                <w:lang w:val="en-US" w:eastAsia="zh-CN"/>
              </w:rPr>
            </w:pPr>
            <w:r>
              <w:rPr>
                <w:sz w:val="24"/>
              </w:rPr>
              <w:t>2642</w:t>
            </w:r>
            <w:r>
              <w:rPr>
                <w:rFonts w:hint="eastAsia"/>
                <w:sz w:val="24"/>
                <w:lang w:val="en-US" w:eastAsia="zh-CN"/>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sz w:val="24"/>
              </w:rPr>
            </w:pPr>
            <w:r>
              <w:rPr>
                <w:sz w:val="24"/>
              </w:rPr>
              <w:t>建设地点</w:t>
            </w:r>
          </w:p>
        </w:tc>
        <w:tc>
          <w:tcPr>
            <w:tcW w:w="7385" w:type="dxa"/>
            <w:gridSpan w:val="8"/>
            <w:vAlign w:val="center"/>
          </w:tcPr>
          <w:p>
            <w:pPr>
              <w:spacing w:line="260" w:lineRule="exact"/>
              <w:jc w:val="center"/>
              <w:rPr>
                <w:rFonts w:hint="eastAsia" w:eastAsia="宋体"/>
                <w:sz w:val="24"/>
                <w:szCs w:val="24"/>
                <w:lang w:eastAsia="zh-CN"/>
              </w:rPr>
            </w:pPr>
            <w:r>
              <w:rPr>
                <w:rFonts w:hint="eastAsia"/>
                <w:sz w:val="24"/>
                <w:lang w:eastAsia="zh-CN"/>
              </w:rPr>
              <w:t>威海市环翠区温泉镇柳林工业园云山路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sz w:val="24"/>
              </w:rPr>
            </w:pPr>
            <w:r>
              <w:rPr>
                <w:sz w:val="24"/>
              </w:rPr>
              <w:t>立项审批部门</w:t>
            </w:r>
          </w:p>
        </w:tc>
        <w:tc>
          <w:tcPr>
            <w:tcW w:w="2930" w:type="dxa"/>
            <w:gridSpan w:val="3"/>
            <w:vAlign w:val="center"/>
          </w:tcPr>
          <w:p>
            <w:pPr>
              <w:spacing w:line="260" w:lineRule="exact"/>
              <w:jc w:val="center"/>
              <w:rPr>
                <w:sz w:val="24"/>
              </w:rPr>
            </w:pPr>
          </w:p>
        </w:tc>
        <w:tc>
          <w:tcPr>
            <w:tcW w:w="1555" w:type="dxa"/>
            <w:gridSpan w:val="2"/>
            <w:vAlign w:val="center"/>
          </w:tcPr>
          <w:p>
            <w:pPr>
              <w:spacing w:line="260" w:lineRule="exact"/>
              <w:jc w:val="center"/>
            </w:pPr>
            <w:r>
              <w:rPr>
                <w:sz w:val="24"/>
              </w:rPr>
              <w:t>批准文号</w:t>
            </w:r>
          </w:p>
        </w:tc>
        <w:tc>
          <w:tcPr>
            <w:tcW w:w="2900" w:type="dxa"/>
            <w:gridSpan w:val="3"/>
            <w:vAlign w:val="center"/>
          </w:tcPr>
          <w:p>
            <w:pPr>
              <w:spacing w:line="26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971" w:type="dxa"/>
            <w:vAlign w:val="center"/>
          </w:tcPr>
          <w:p>
            <w:pPr>
              <w:snapToGrid w:val="0"/>
              <w:jc w:val="center"/>
              <w:rPr>
                <w:sz w:val="24"/>
              </w:rPr>
            </w:pPr>
            <w:r>
              <w:rPr>
                <w:sz w:val="24"/>
              </w:rPr>
              <w:t>建设性质</w:t>
            </w:r>
          </w:p>
        </w:tc>
        <w:tc>
          <w:tcPr>
            <w:tcW w:w="2930" w:type="dxa"/>
            <w:gridSpan w:val="3"/>
            <w:vAlign w:val="center"/>
          </w:tcPr>
          <w:p>
            <w:pPr>
              <w:spacing w:line="260" w:lineRule="exact"/>
              <w:jc w:val="center"/>
              <w:rPr>
                <w:sz w:val="24"/>
              </w:rPr>
            </w:pPr>
            <w:r>
              <w:rPr>
                <w:rFonts w:hint="eastAsia"/>
                <w:sz w:val="24"/>
              </w:rPr>
              <w:t>新</w:t>
            </w:r>
            <w:r>
              <w:rPr>
                <w:sz w:val="24"/>
              </w:rPr>
              <w:t>建</w:t>
            </w:r>
            <w:r>
              <w:rPr>
                <w:sz w:val="24"/>
              </w:rPr>
              <w:sym w:font="Wingdings" w:char="00FE"/>
            </w:r>
            <w:r>
              <w:rPr>
                <w:sz w:val="24"/>
              </w:rPr>
              <w:t xml:space="preserve">  扩建</w:t>
            </w:r>
            <w:r>
              <w:rPr>
                <w:sz w:val="24"/>
              </w:rPr>
              <w:sym w:font="Wingdings" w:char="00A8"/>
            </w:r>
            <w:r>
              <w:t xml:space="preserve"> </w:t>
            </w:r>
            <w:r>
              <w:rPr>
                <w:sz w:val="24"/>
              </w:rPr>
              <w:t>技改</w:t>
            </w:r>
            <w:r>
              <w:rPr>
                <w:sz w:val="24"/>
              </w:rPr>
              <w:sym w:font="Wingdings" w:char="00A8"/>
            </w:r>
          </w:p>
        </w:tc>
        <w:tc>
          <w:tcPr>
            <w:tcW w:w="1555" w:type="dxa"/>
            <w:gridSpan w:val="2"/>
            <w:vAlign w:val="center"/>
          </w:tcPr>
          <w:p>
            <w:pPr>
              <w:spacing w:line="260" w:lineRule="exact"/>
              <w:jc w:val="center"/>
              <w:rPr>
                <w:sz w:val="24"/>
              </w:rPr>
            </w:pPr>
            <w:r>
              <w:rPr>
                <w:sz w:val="24"/>
              </w:rPr>
              <w:t>行业类别</w:t>
            </w:r>
          </w:p>
          <w:p>
            <w:pPr>
              <w:spacing w:line="260" w:lineRule="exact"/>
              <w:jc w:val="center"/>
            </w:pPr>
            <w:r>
              <w:rPr>
                <w:sz w:val="24"/>
              </w:rPr>
              <w:t>及代码</w:t>
            </w:r>
          </w:p>
        </w:tc>
        <w:tc>
          <w:tcPr>
            <w:tcW w:w="2900" w:type="dxa"/>
            <w:gridSpan w:val="3"/>
            <w:vAlign w:val="center"/>
          </w:tcPr>
          <w:p>
            <w:pPr>
              <w:pStyle w:val="2"/>
              <w:spacing w:before="60" w:after="60"/>
              <w:jc w:val="center"/>
              <w:rPr>
                <w:rFonts w:hint="eastAsia" w:ascii="Times New Roman" w:eastAsia="宋体" w:cs="Times New Roman"/>
                <w:color w:val="auto"/>
                <w:lang w:eastAsia="zh-CN"/>
              </w:rPr>
            </w:pPr>
            <w:r>
              <w:rPr>
                <w:rFonts w:ascii="Times New Roman" w:eastAsia="宋体" w:cs="Times New Roman"/>
                <w:color w:val="auto"/>
                <w:sz w:val="24"/>
                <w:szCs w:val="24"/>
              </w:rPr>
              <w:t>C</w:t>
            </w:r>
            <w:r>
              <w:rPr>
                <w:rFonts w:hint="eastAsia" w:ascii="Times New Roman" w:eastAsia="宋体" w:cs="Times New Roman"/>
                <w:color w:val="auto"/>
                <w:sz w:val="24"/>
                <w:szCs w:val="24"/>
                <w:lang w:val="en-US" w:eastAsia="zh-CN"/>
              </w:rPr>
              <w:t>3391</w:t>
            </w:r>
            <w:r>
              <w:rPr>
                <w:rFonts w:ascii="Times New Roman" w:eastAsia="宋体" w:cs="Times New Roman"/>
                <w:color w:val="auto"/>
                <w:sz w:val="24"/>
                <w:szCs w:val="24"/>
              </w:rPr>
              <w:t xml:space="preserve"> </w:t>
            </w:r>
            <w:r>
              <w:rPr>
                <w:rFonts w:hint="eastAsia" w:ascii="Times New Roman" w:eastAsia="宋体" w:cs="Times New Roman"/>
                <w:color w:val="auto"/>
                <w:sz w:val="24"/>
                <w:szCs w:val="24"/>
                <w:lang w:eastAsia="zh-CN"/>
              </w:rPr>
              <w:t>黑色金属铸造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1971" w:type="dxa"/>
            <w:vAlign w:val="center"/>
          </w:tcPr>
          <w:p>
            <w:pPr>
              <w:snapToGrid w:val="0"/>
              <w:jc w:val="center"/>
              <w:rPr>
                <w:sz w:val="24"/>
              </w:rPr>
            </w:pPr>
            <w:r>
              <w:rPr>
                <w:sz w:val="24"/>
              </w:rPr>
              <w:t>占地面积</w:t>
            </w:r>
          </w:p>
          <w:p>
            <w:pPr>
              <w:snapToGrid w:val="0"/>
              <w:jc w:val="center"/>
              <w:rPr>
                <w:sz w:val="24"/>
              </w:rPr>
            </w:pPr>
            <w:r>
              <w:rPr>
                <w:sz w:val="24"/>
              </w:rPr>
              <w:t>(平方米)</w:t>
            </w:r>
          </w:p>
        </w:tc>
        <w:tc>
          <w:tcPr>
            <w:tcW w:w="2930" w:type="dxa"/>
            <w:gridSpan w:val="3"/>
            <w:vAlign w:val="center"/>
          </w:tcPr>
          <w:p>
            <w:pPr>
              <w:spacing w:line="260" w:lineRule="exact"/>
              <w:jc w:val="center"/>
              <w:rPr>
                <w:rFonts w:hint="default" w:eastAsia="宋体"/>
                <w:sz w:val="24"/>
                <w:szCs w:val="24"/>
                <w:lang w:val="en-US" w:eastAsia="zh-CN"/>
              </w:rPr>
            </w:pPr>
            <w:r>
              <w:rPr>
                <w:rFonts w:hint="eastAsia"/>
                <w:sz w:val="24"/>
                <w:lang w:val="en-US" w:eastAsia="zh-CN"/>
              </w:rPr>
              <w:t>6015</w:t>
            </w:r>
          </w:p>
        </w:tc>
        <w:tc>
          <w:tcPr>
            <w:tcW w:w="1555" w:type="dxa"/>
            <w:gridSpan w:val="2"/>
            <w:vAlign w:val="center"/>
          </w:tcPr>
          <w:p>
            <w:pPr>
              <w:spacing w:line="260" w:lineRule="exact"/>
              <w:jc w:val="center"/>
              <w:rPr>
                <w:sz w:val="24"/>
              </w:rPr>
            </w:pPr>
            <w:r>
              <w:rPr>
                <w:sz w:val="24"/>
              </w:rPr>
              <w:t>绿化面积</w:t>
            </w:r>
          </w:p>
          <w:p>
            <w:pPr>
              <w:spacing w:line="260" w:lineRule="exact"/>
              <w:jc w:val="center"/>
            </w:pPr>
            <w:r>
              <w:rPr>
                <w:sz w:val="24"/>
              </w:rPr>
              <w:t>（平方米）</w:t>
            </w:r>
          </w:p>
        </w:tc>
        <w:tc>
          <w:tcPr>
            <w:tcW w:w="2900" w:type="dxa"/>
            <w:gridSpan w:val="3"/>
            <w:vAlign w:val="center"/>
          </w:tcPr>
          <w:p>
            <w:pPr>
              <w:spacing w:line="260" w:lineRule="exact"/>
              <w:jc w:val="center"/>
              <w:rPr>
                <w:rFonts w:hint="default" w:eastAsia="宋体"/>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71" w:type="dxa"/>
            <w:vAlign w:val="center"/>
          </w:tcPr>
          <w:p>
            <w:pPr>
              <w:snapToGrid w:val="0"/>
              <w:jc w:val="center"/>
              <w:rPr>
                <w:color w:val="auto"/>
                <w:sz w:val="24"/>
              </w:rPr>
            </w:pPr>
            <w:r>
              <w:rPr>
                <w:color w:val="auto"/>
                <w:sz w:val="24"/>
              </w:rPr>
              <w:t>总投资</w:t>
            </w:r>
          </w:p>
          <w:p>
            <w:pPr>
              <w:snapToGrid w:val="0"/>
              <w:jc w:val="center"/>
              <w:rPr>
                <w:color w:val="auto"/>
                <w:sz w:val="24"/>
              </w:rPr>
            </w:pPr>
            <w:r>
              <w:rPr>
                <w:color w:val="auto"/>
                <w:sz w:val="24"/>
              </w:rPr>
              <w:t>(万元)</w:t>
            </w:r>
          </w:p>
        </w:tc>
        <w:tc>
          <w:tcPr>
            <w:tcW w:w="1439" w:type="dxa"/>
            <w:vAlign w:val="center"/>
          </w:tcPr>
          <w:p>
            <w:pPr>
              <w:spacing w:line="260" w:lineRule="exact"/>
              <w:jc w:val="center"/>
              <w:rPr>
                <w:rFonts w:hint="default" w:eastAsia="宋体"/>
                <w:color w:val="auto"/>
                <w:sz w:val="24"/>
                <w:szCs w:val="24"/>
                <w:lang w:val="en-US" w:eastAsia="zh-CN"/>
              </w:rPr>
            </w:pPr>
            <w:r>
              <w:rPr>
                <w:rFonts w:hint="eastAsia"/>
                <w:color w:val="auto"/>
                <w:sz w:val="24"/>
                <w:szCs w:val="24"/>
                <w:lang w:val="en-US" w:eastAsia="zh-CN"/>
              </w:rPr>
              <w:t>2280</w:t>
            </w:r>
          </w:p>
        </w:tc>
        <w:tc>
          <w:tcPr>
            <w:tcW w:w="1491" w:type="dxa"/>
            <w:gridSpan w:val="2"/>
            <w:vAlign w:val="center"/>
          </w:tcPr>
          <w:p>
            <w:pPr>
              <w:spacing w:line="260" w:lineRule="exact"/>
              <w:jc w:val="center"/>
              <w:rPr>
                <w:color w:val="auto"/>
                <w:sz w:val="24"/>
              </w:rPr>
            </w:pPr>
            <w:r>
              <w:rPr>
                <w:color w:val="auto"/>
                <w:sz w:val="24"/>
              </w:rPr>
              <w:t>其中：环保投资（万元）</w:t>
            </w:r>
          </w:p>
        </w:tc>
        <w:tc>
          <w:tcPr>
            <w:tcW w:w="1555" w:type="dxa"/>
            <w:gridSpan w:val="2"/>
            <w:vAlign w:val="center"/>
          </w:tcPr>
          <w:p>
            <w:pPr>
              <w:spacing w:line="260" w:lineRule="exact"/>
              <w:jc w:val="center"/>
              <w:rPr>
                <w:rFonts w:hint="default" w:eastAsia="宋体"/>
                <w:color w:val="auto"/>
                <w:lang w:val="en-US" w:eastAsia="zh-CN"/>
              </w:rPr>
            </w:pPr>
            <w:r>
              <w:rPr>
                <w:rFonts w:hint="eastAsia"/>
                <w:color w:val="auto"/>
                <w:sz w:val="24"/>
                <w:lang w:val="en-US" w:eastAsia="zh-CN"/>
              </w:rPr>
              <w:t>30</w:t>
            </w:r>
          </w:p>
        </w:tc>
        <w:tc>
          <w:tcPr>
            <w:tcW w:w="1442" w:type="dxa"/>
            <w:gridSpan w:val="2"/>
            <w:vAlign w:val="center"/>
          </w:tcPr>
          <w:p>
            <w:pPr>
              <w:spacing w:line="260" w:lineRule="exact"/>
              <w:jc w:val="center"/>
              <w:rPr>
                <w:color w:val="auto"/>
                <w:sz w:val="24"/>
              </w:rPr>
            </w:pPr>
            <w:r>
              <w:rPr>
                <w:color w:val="auto"/>
                <w:sz w:val="24"/>
              </w:rPr>
              <w:t>环保投资占总投资比例</w:t>
            </w:r>
          </w:p>
        </w:tc>
        <w:tc>
          <w:tcPr>
            <w:tcW w:w="1458" w:type="dxa"/>
            <w:vAlign w:val="center"/>
          </w:tcPr>
          <w:p>
            <w:pPr>
              <w:spacing w:line="260" w:lineRule="exact"/>
              <w:jc w:val="center"/>
              <w:rPr>
                <w:color w:val="auto"/>
                <w:sz w:val="24"/>
              </w:rPr>
            </w:pPr>
            <w:r>
              <w:rPr>
                <w:rFonts w:hint="eastAsia"/>
                <w:color w:val="auto"/>
                <w:sz w:val="24"/>
                <w:lang w:val="en-US" w:eastAsia="zh-CN"/>
              </w:rPr>
              <w:t>1.32</w:t>
            </w:r>
            <w:r>
              <w:rPr>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971" w:type="dxa"/>
            <w:vAlign w:val="center"/>
          </w:tcPr>
          <w:p>
            <w:pPr>
              <w:snapToGrid w:val="0"/>
              <w:jc w:val="center"/>
              <w:rPr>
                <w:sz w:val="24"/>
              </w:rPr>
            </w:pPr>
            <w:r>
              <w:rPr>
                <w:sz w:val="24"/>
              </w:rPr>
              <w:t>评价经费</w:t>
            </w:r>
          </w:p>
          <w:p>
            <w:pPr>
              <w:snapToGrid w:val="0"/>
              <w:jc w:val="center"/>
              <w:rPr>
                <w:sz w:val="24"/>
              </w:rPr>
            </w:pPr>
            <w:r>
              <w:rPr>
                <w:sz w:val="24"/>
              </w:rPr>
              <w:t>(万元)</w:t>
            </w:r>
          </w:p>
        </w:tc>
        <w:tc>
          <w:tcPr>
            <w:tcW w:w="1439" w:type="dxa"/>
            <w:vAlign w:val="center"/>
          </w:tcPr>
          <w:p>
            <w:pPr>
              <w:spacing w:line="260" w:lineRule="exact"/>
              <w:jc w:val="center"/>
              <w:rPr>
                <w:sz w:val="24"/>
              </w:rPr>
            </w:pPr>
          </w:p>
        </w:tc>
        <w:tc>
          <w:tcPr>
            <w:tcW w:w="1491" w:type="dxa"/>
            <w:gridSpan w:val="2"/>
            <w:vAlign w:val="center"/>
          </w:tcPr>
          <w:p>
            <w:pPr>
              <w:spacing w:line="260" w:lineRule="exact"/>
              <w:jc w:val="center"/>
              <w:rPr>
                <w:sz w:val="24"/>
              </w:rPr>
            </w:pPr>
            <w:r>
              <w:rPr>
                <w:sz w:val="24"/>
              </w:rPr>
              <w:t>投产</w:t>
            </w:r>
          </w:p>
          <w:p>
            <w:pPr>
              <w:spacing w:line="260" w:lineRule="exact"/>
              <w:jc w:val="center"/>
              <w:rPr>
                <w:sz w:val="24"/>
              </w:rPr>
            </w:pPr>
            <w:r>
              <w:rPr>
                <w:sz w:val="24"/>
              </w:rPr>
              <w:t>日期</w:t>
            </w:r>
          </w:p>
        </w:tc>
        <w:tc>
          <w:tcPr>
            <w:tcW w:w="4455" w:type="dxa"/>
            <w:gridSpan w:val="5"/>
            <w:vAlign w:val="center"/>
          </w:tcPr>
          <w:p>
            <w:pPr>
              <w:spacing w:line="260" w:lineRule="exact"/>
              <w:jc w:val="center"/>
              <w:rPr>
                <w:sz w:val="24"/>
              </w:rPr>
            </w:pPr>
            <w:r>
              <w:rPr>
                <w:rFonts w:hint="eastAsia"/>
                <w:sz w:val="24"/>
                <w:lang w:val="en-US" w:eastAsia="zh-CN"/>
              </w:rPr>
              <w:t>1997</w:t>
            </w:r>
            <w:r>
              <w:rPr>
                <w:sz w:val="24"/>
              </w:rPr>
              <w:t>年</w:t>
            </w:r>
            <w:r>
              <w:rPr>
                <w:rFonts w:hint="eastAsia"/>
                <w:sz w:val="24"/>
                <w:lang w:val="en-US" w:eastAsia="zh-CN"/>
              </w:rPr>
              <w:t>6</w:t>
            </w:r>
            <w:r>
              <w:rPr>
                <w:sz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33" w:hRule="atLeast"/>
          <w:jc w:val="center"/>
        </w:trPr>
        <w:tc>
          <w:tcPr>
            <w:tcW w:w="9356" w:type="dxa"/>
            <w:gridSpan w:val="9"/>
            <w:vAlign w:val="center"/>
          </w:tcPr>
          <w:p>
            <w:pPr>
              <w:spacing w:line="360" w:lineRule="auto"/>
              <w:rPr>
                <w:b/>
                <w:sz w:val="24"/>
                <w:szCs w:val="24"/>
              </w:rPr>
            </w:pPr>
            <w:r>
              <w:rPr>
                <w:b/>
                <w:sz w:val="24"/>
                <w:szCs w:val="24"/>
              </w:rPr>
              <w:t>工程内容及规模</w:t>
            </w:r>
          </w:p>
          <w:p>
            <w:pPr>
              <w:pStyle w:val="85"/>
              <w:tabs>
                <w:tab w:val="left" w:pos="526"/>
                <w:tab w:val="left" w:pos="6078"/>
                <w:tab w:val="clear" w:pos="6780"/>
              </w:tabs>
              <w:adjustRightInd w:val="0"/>
              <w:rPr>
                <w:rFonts w:hint="eastAsia" w:eastAsia="宋体"/>
                <w:lang w:eastAsia="zh-CN"/>
              </w:rPr>
            </w:pPr>
            <w:r>
              <w:t>1</w:t>
            </w:r>
            <w:r>
              <w:rPr>
                <w:rFonts w:hint="eastAsia"/>
              </w:rPr>
              <w:t>、</w:t>
            </w:r>
            <w:r>
              <w:t>项目</w:t>
            </w:r>
            <w:r>
              <w:rPr>
                <w:rFonts w:hint="eastAsia"/>
                <w:lang w:eastAsia="zh-CN"/>
              </w:rPr>
              <w:t>由来</w:t>
            </w:r>
          </w:p>
          <w:p>
            <w:pPr>
              <w:spacing w:line="360" w:lineRule="auto"/>
              <w:ind w:firstLine="480"/>
              <w:rPr>
                <w:rFonts w:hint="eastAsia"/>
                <w:sz w:val="24"/>
                <w:szCs w:val="24"/>
                <w:shd w:val="clear" w:color="auto" w:fill="FFFFFF"/>
              </w:rPr>
            </w:pPr>
            <w:r>
              <w:rPr>
                <w:rFonts w:hint="eastAsia"/>
                <w:bCs/>
                <w:sz w:val="24"/>
                <w:szCs w:val="24"/>
                <w:lang w:eastAsia="zh-CN"/>
              </w:rPr>
              <w:t>威海市环翠区柳林铸造厂成立于</w:t>
            </w:r>
            <w:r>
              <w:rPr>
                <w:rFonts w:hint="eastAsia"/>
                <w:bCs/>
                <w:sz w:val="24"/>
                <w:szCs w:val="24"/>
                <w:lang w:val="en-US" w:eastAsia="zh-CN"/>
              </w:rPr>
              <w:t>1996年09月26日，</w:t>
            </w:r>
            <w:r>
              <w:rPr>
                <w:rFonts w:ascii="Times New Roman" w:hAnsi="Times New Roman"/>
                <w:sz w:val="24"/>
                <w:szCs w:val="24"/>
              </w:rPr>
              <w:t>是以</w:t>
            </w:r>
            <w:r>
              <w:rPr>
                <w:rFonts w:hint="eastAsia"/>
                <w:sz w:val="24"/>
                <w:szCs w:val="24"/>
                <w:lang w:eastAsia="zh-CN"/>
              </w:rPr>
              <w:t>铸造机件加工生产和销售</w:t>
            </w:r>
            <w:r>
              <w:rPr>
                <w:rFonts w:ascii="Times New Roman" w:hAnsi="Times New Roman"/>
                <w:sz w:val="24"/>
                <w:szCs w:val="24"/>
              </w:rPr>
              <w:t>为主的企业</w:t>
            </w:r>
            <w:r>
              <w:rPr>
                <w:rFonts w:hint="eastAsia"/>
                <w:sz w:val="24"/>
                <w:szCs w:val="24"/>
                <w:lang w:eastAsia="zh-CN"/>
              </w:rPr>
              <w:t>。</w:t>
            </w:r>
            <w:r>
              <w:rPr>
                <w:rFonts w:hint="eastAsia"/>
                <w:sz w:val="24"/>
                <w:szCs w:val="24"/>
                <w:shd w:val="clear" w:color="auto" w:fill="FFFFFF"/>
                <w:lang w:val="en-US" w:eastAsia="zh-CN"/>
              </w:rPr>
              <w:t>2002年，根据国务院发布的《关于环境保护若干问题的决定》的相关要求，</w:t>
            </w:r>
            <w:r>
              <w:rPr>
                <w:rFonts w:hint="eastAsia"/>
                <w:sz w:val="24"/>
                <w:szCs w:val="24"/>
                <w:shd w:val="clear" w:color="auto" w:fill="FFFFFF"/>
                <w:lang w:eastAsia="zh-CN"/>
              </w:rPr>
              <w:t>该公司</w:t>
            </w:r>
            <w:r>
              <w:rPr>
                <w:rFonts w:hint="eastAsia"/>
                <w:sz w:val="24"/>
                <w:szCs w:val="24"/>
                <w:lang w:val="en-US" w:eastAsia="zh-CN"/>
              </w:rPr>
              <w:t>办理了“一控双达标”环保手续，2019年9月完成企业自主验收。项目</w:t>
            </w:r>
            <w:r>
              <w:rPr>
                <w:rFonts w:hint="eastAsia"/>
                <w:sz w:val="24"/>
                <w:szCs w:val="24"/>
                <w:shd w:val="clear" w:color="auto" w:fill="FFFFFF"/>
              </w:rPr>
              <w:t>总投资</w:t>
            </w:r>
            <w:r>
              <w:rPr>
                <w:rFonts w:hint="eastAsia"/>
                <w:sz w:val="24"/>
                <w:szCs w:val="24"/>
                <w:shd w:val="clear" w:color="auto" w:fill="FFFFFF"/>
                <w:lang w:val="en-US" w:eastAsia="zh-CN"/>
              </w:rPr>
              <w:t>2280</w:t>
            </w:r>
            <w:r>
              <w:rPr>
                <w:rFonts w:hint="eastAsia"/>
                <w:sz w:val="24"/>
                <w:szCs w:val="24"/>
                <w:shd w:val="clear" w:color="auto" w:fill="FFFFFF"/>
              </w:rPr>
              <w:t>万元，</w:t>
            </w:r>
            <w:r>
              <w:rPr>
                <w:bCs/>
                <w:sz w:val="24"/>
                <w:szCs w:val="24"/>
              </w:rPr>
              <w:t>全部由项目单位自筹解决，</w:t>
            </w:r>
            <w:r>
              <w:rPr>
                <w:color w:val="auto"/>
                <w:sz w:val="24"/>
                <w:szCs w:val="24"/>
                <w:shd w:val="clear" w:color="auto" w:fill="FFFFFF"/>
              </w:rPr>
              <w:t>总</w:t>
            </w:r>
            <w:r>
              <w:rPr>
                <w:rFonts w:hint="eastAsia"/>
                <w:color w:val="auto"/>
                <w:sz w:val="24"/>
                <w:szCs w:val="24"/>
                <w:shd w:val="clear" w:color="auto" w:fill="FFFFFF"/>
              </w:rPr>
              <w:t>建筑</w:t>
            </w:r>
            <w:r>
              <w:rPr>
                <w:color w:val="auto"/>
                <w:sz w:val="24"/>
                <w:szCs w:val="24"/>
                <w:shd w:val="clear" w:color="auto" w:fill="FFFFFF"/>
              </w:rPr>
              <w:t>面积</w:t>
            </w:r>
            <w:r>
              <w:rPr>
                <w:rFonts w:hint="eastAsia"/>
                <w:color w:val="auto"/>
                <w:sz w:val="24"/>
                <w:szCs w:val="24"/>
                <w:shd w:val="clear" w:color="auto" w:fill="FFFFFF"/>
                <w:lang w:val="en-US" w:eastAsia="zh-CN"/>
              </w:rPr>
              <w:t>3660</w:t>
            </w:r>
            <w:r>
              <w:rPr>
                <w:color w:val="auto"/>
                <w:sz w:val="24"/>
                <w:szCs w:val="24"/>
                <w:shd w:val="clear" w:color="auto" w:fill="FFFFFF"/>
              </w:rPr>
              <w:t>m</w:t>
            </w:r>
            <w:r>
              <w:rPr>
                <w:color w:val="auto"/>
                <w:sz w:val="24"/>
                <w:szCs w:val="24"/>
                <w:shd w:val="clear" w:color="auto" w:fill="FFFFFF"/>
                <w:vertAlign w:val="superscript"/>
              </w:rPr>
              <w:t>2</w:t>
            </w:r>
            <w:r>
              <w:rPr>
                <w:color w:val="auto"/>
                <w:sz w:val="24"/>
                <w:szCs w:val="24"/>
                <w:shd w:val="clear" w:color="auto" w:fill="FFFFFF"/>
              </w:rPr>
              <w:t>，</w:t>
            </w:r>
            <w:r>
              <w:rPr>
                <w:rFonts w:hint="eastAsia"/>
                <w:color w:val="auto"/>
                <w:sz w:val="24"/>
                <w:szCs w:val="24"/>
                <w:shd w:val="clear" w:color="auto" w:fill="FFFFFF"/>
                <w:lang w:eastAsia="zh-CN"/>
              </w:rPr>
              <w:t>主要构筑物包括生产车间、仓库、办公楼等，不设食堂和宿舍</w:t>
            </w:r>
            <w:r>
              <w:rPr>
                <w:rFonts w:hint="eastAsia"/>
                <w:color w:val="auto"/>
                <w:sz w:val="24"/>
                <w:szCs w:val="24"/>
                <w:shd w:val="clear" w:color="auto" w:fill="FFFFFF"/>
              </w:rPr>
              <w:t>。</w:t>
            </w:r>
            <w:r>
              <w:rPr>
                <w:bCs/>
                <w:sz w:val="24"/>
                <w:szCs w:val="24"/>
              </w:rPr>
              <w:t>项目劳动人员</w:t>
            </w:r>
            <w:r>
              <w:rPr>
                <w:rFonts w:hint="eastAsia"/>
                <w:bCs/>
                <w:sz w:val="24"/>
                <w:szCs w:val="24"/>
                <w:lang w:val="en-US" w:eastAsia="zh-CN"/>
              </w:rPr>
              <w:t>42</w:t>
            </w:r>
            <w:r>
              <w:rPr>
                <w:bCs/>
                <w:sz w:val="24"/>
                <w:szCs w:val="24"/>
              </w:rPr>
              <w:t>人，其中</w:t>
            </w:r>
            <w:r>
              <w:rPr>
                <w:rFonts w:hint="eastAsia"/>
                <w:bCs/>
                <w:sz w:val="24"/>
                <w:szCs w:val="24"/>
                <w:lang w:eastAsia="zh-CN"/>
              </w:rPr>
              <w:t>行政</w:t>
            </w:r>
            <w:r>
              <w:rPr>
                <w:bCs/>
                <w:sz w:val="24"/>
                <w:szCs w:val="24"/>
              </w:rPr>
              <w:t>管理人员</w:t>
            </w:r>
            <w:r>
              <w:rPr>
                <w:rFonts w:hint="eastAsia"/>
                <w:bCs/>
                <w:sz w:val="24"/>
                <w:szCs w:val="24"/>
                <w:lang w:val="en-US" w:eastAsia="zh-CN"/>
              </w:rPr>
              <w:t>8</w:t>
            </w:r>
            <w:r>
              <w:rPr>
                <w:bCs/>
                <w:sz w:val="24"/>
                <w:szCs w:val="24"/>
              </w:rPr>
              <w:t>人，工人</w:t>
            </w:r>
            <w:r>
              <w:rPr>
                <w:rFonts w:hint="eastAsia"/>
                <w:bCs/>
                <w:sz w:val="24"/>
                <w:szCs w:val="24"/>
                <w:lang w:val="en-US" w:eastAsia="zh-CN"/>
              </w:rPr>
              <w:t>34</w:t>
            </w:r>
            <w:r>
              <w:rPr>
                <w:bCs/>
                <w:sz w:val="24"/>
                <w:szCs w:val="24"/>
              </w:rPr>
              <w:t>人，生产实行</w:t>
            </w:r>
            <w:r>
              <w:rPr>
                <w:rFonts w:hint="eastAsia"/>
                <w:bCs/>
                <w:sz w:val="24"/>
                <w:szCs w:val="24"/>
                <w:lang w:eastAsia="zh-CN"/>
              </w:rPr>
              <w:t>两</w:t>
            </w:r>
            <w:r>
              <w:rPr>
                <w:bCs/>
                <w:sz w:val="24"/>
                <w:szCs w:val="24"/>
              </w:rPr>
              <w:t>班制，每班工作时间为8h，年工作</w:t>
            </w:r>
            <w:r>
              <w:rPr>
                <w:rFonts w:hint="eastAsia"/>
                <w:bCs/>
                <w:sz w:val="24"/>
                <w:szCs w:val="24"/>
                <w:lang w:val="en-US" w:eastAsia="zh-CN"/>
              </w:rPr>
              <w:t>300</w:t>
            </w:r>
            <w:r>
              <w:rPr>
                <w:bCs/>
                <w:sz w:val="24"/>
                <w:szCs w:val="24"/>
              </w:rPr>
              <w:t>d</w:t>
            </w:r>
            <w:r>
              <w:rPr>
                <w:rFonts w:hint="eastAsia"/>
                <w:sz w:val="24"/>
                <w:szCs w:val="24"/>
                <w:shd w:val="clear" w:color="auto" w:fill="FFFFFF"/>
              </w:rPr>
              <w:t>。</w:t>
            </w:r>
            <w:r>
              <w:rPr>
                <w:rFonts w:hint="eastAsia" w:ascii="Times New Roman" w:hAnsi="Times New Roman"/>
                <w:sz w:val="24"/>
                <w:szCs w:val="24"/>
                <w:lang w:val="en-US" w:eastAsia="zh-CN"/>
              </w:rPr>
              <w:t>项目</w:t>
            </w:r>
            <w:r>
              <w:rPr>
                <w:rFonts w:hint="eastAsia"/>
                <w:sz w:val="24"/>
                <w:szCs w:val="24"/>
                <w:lang w:val="en-US" w:eastAsia="zh-CN"/>
              </w:rPr>
              <w:t>运营期</w:t>
            </w:r>
            <w:r>
              <w:rPr>
                <w:rFonts w:hint="eastAsia" w:ascii="Times New Roman" w:hAnsi="Times New Roman"/>
                <w:sz w:val="24"/>
                <w:szCs w:val="24"/>
                <w:lang w:val="en-US" w:eastAsia="zh-CN"/>
              </w:rPr>
              <w:t>年</w:t>
            </w:r>
            <w:r>
              <w:rPr>
                <w:rFonts w:hint="eastAsia"/>
                <w:sz w:val="24"/>
                <w:szCs w:val="24"/>
                <w:lang w:val="en-US" w:eastAsia="zh-CN"/>
              </w:rPr>
              <w:t>生产铸件壳体980t/a、轴承座860t/a、缓冲套650t/a</w:t>
            </w:r>
            <w:r>
              <w:rPr>
                <w:rFonts w:hint="eastAsia"/>
                <w:sz w:val="24"/>
                <w:szCs w:val="24"/>
                <w:shd w:val="clear" w:color="auto" w:fill="FFFFFF"/>
              </w:rPr>
              <w:t>。</w:t>
            </w:r>
          </w:p>
          <w:p>
            <w:pPr>
              <w:spacing w:line="360" w:lineRule="auto"/>
              <w:ind w:firstLine="480"/>
              <w:rPr>
                <w:rFonts w:hint="eastAsia" w:ascii="Times New Roman" w:hAnsi="Times New Roman" w:cs="Times New Roman" w:eastAsiaTheme="minorEastAsia"/>
                <w:sz w:val="24"/>
                <w:szCs w:val="24"/>
                <w:lang w:eastAsia="zh-CN"/>
              </w:rPr>
            </w:pPr>
            <w:r>
              <w:rPr>
                <w:rFonts w:hint="default" w:ascii="Times New Roman" w:hAnsi="Times New Roman" w:cs="Times New Roman" w:eastAsiaTheme="minorEastAsia"/>
                <w:color w:val="auto"/>
                <w:sz w:val="24"/>
                <w:szCs w:val="24"/>
              </w:rPr>
              <w:t>根据《建设项目环境影响评价分类管理名录》（2018年生态环境部令第1号令2017年9月1日实施，2018年4月28日修正）</w:t>
            </w:r>
            <w:r>
              <w:rPr>
                <w:rFonts w:hint="default" w:ascii="Times New Roman" w:hAnsi="Times New Roman" w:cs="Times New Roman" w:eastAsiaTheme="minorEastAsia"/>
                <w:color w:val="auto"/>
                <w:sz w:val="24"/>
                <w:szCs w:val="24"/>
                <w:lang w:eastAsia="zh-CN"/>
              </w:rPr>
              <w:t>中</w:t>
            </w:r>
            <w:r>
              <w:rPr>
                <w:rFonts w:hint="eastAsia" w:cs="Times New Roman" w:eastAsiaTheme="minorEastAsia"/>
                <w:color w:val="auto"/>
                <w:sz w:val="24"/>
                <w:szCs w:val="24"/>
                <w:lang w:eastAsia="zh-CN"/>
              </w:rPr>
              <w:t>“</w:t>
            </w:r>
            <w:r>
              <w:rPr>
                <w:rFonts w:hint="eastAsia" w:ascii="Times New Roman" w:cs="Times New Roman"/>
                <w:color w:val="auto"/>
                <w:sz w:val="24"/>
                <w:szCs w:val="24"/>
                <w:lang w:eastAsia="zh-CN"/>
              </w:rPr>
              <w:t>二十二</w:t>
            </w:r>
            <w:r>
              <w:rPr>
                <w:rFonts w:hint="default" w:ascii="Times New Roman" w:hAnsi="Times New Roman" w:cs="Times New Roman"/>
                <w:color w:val="auto"/>
                <w:sz w:val="24"/>
                <w:szCs w:val="24"/>
              </w:rPr>
              <w:t xml:space="preserve"> </w:t>
            </w:r>
            <w:r>
              <w:rPr>
                <w:rFonts w:hint="eastAsia" w:ascii="Times New Roman" w:cs="Times New Roman"/>
                <w:color w:val="auto"/>
                <w:sz w:val="24"/>
                <w:szCs w:val="24"/>
                <w:lang w:eastAsia="zh-CN"/>
              </w:rPr>
              <w:t>金属制品业</w:t>
            </w:r>
            <w:r>
              <w:rPr>
                <w:rFonts w:hint="default" w:ascii="Times New Roman" w:hAnsi="Times New Roman" w:cs="Times New Roman"/>
                <w:color w:val="auto"/>
                <w:sz w:val="24"/>
                <w:szCs w:val="24"/>
              </w:rPr>
              <w:t xml:space="preserve"> </w:t>
            </w:r>
            <w:r>
              <w:rPr>
                <w:rFonts w:hint="eastAsia" w:ascii="Times New Roman" w:cs="Times New Roman"/>
                <w:color w:val="auto"/>
                <w:sz w:val="24"/>
                <w:szCs w:val="24"/>
                <w:lang w:val="en-US" w:eastAsia="zh-CN"/>
              </w:rPr>
              <w:t>67</w:t>
            </w:r>
            <w:r>
              <w:rPr>
                <w:rFonts w:hint="default" w:ascii="Times New Roman" w:hAnsi="Times New Roman" w:cs="Times New Roman"/>
                <w:color w:val="auto"/>
                <w:sz w:val="24"/>
                <w:szCs w:val="24"/>
              </w:rPr>
              <w:t>、</w:t>
            </w:r>
            <w:r>
              <w:rPr>
                <w:rFonts w:hint="eastAsia" w:ascii="Times New Roman" w:cs="Times New Roman"/>
                <w:color w:val="auto"/>
                <w:sz w:val="24"/>
                <w:szCs w:val="24"/>
                <w:lang w:eastAsia="zh-CN"/>
              </w:rPr>
              <w:t>金属制品加工制造</w:t>
            </w:r>
            <w:r>
              <w:rPr>
                <w:rFonts w:hint="default" w:ascii="Times New Roman" w:hAnsi="Times New Roman" w:cs="Times New Roman"/>
                <w:color w:val="auto"/>
                <w:sz w:val="24"/>
                <w:szCs w:val="24"/>
              </w:rPr>
              <w:t xml:space="preserve">  其他</w:t>
            </w:r>
            <w:r>
              <w:rPr>
                <w:rFonts w:hint="eastAsia" w:ascii="Times New Roman" w:cs="Times New Roman"/>
                <w:color w:val="auto"/>
                <w:sz w:val="24"/>
                <w:szCs w:val="24"/>
                <w:lang w:eastAsia="zh-CN"/>
              </w:rPr>
              <w:t>（仅切割组装除外）</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的有关规定，该项目应编制环境影响报告表</w:t>
            </w:r>
            <w:r>
              <w:rPr>
                <w:rFonts w:hint="eastAsia" w:cs="Times New Roman" w:eastAsiaTheme="minorEastAsia"/>
                <w:color w:val="auto"/>
                <w:sz w:val="24"/>
                <w:szCs w:val="24"/>
                <w:lang w:eastAsia="zh-CN"/>
              </w:rPr>
              <w:t>。</w:t>
            </w:r>
            <w:r>
              <w:rPr>
                <w:rFonts w:hint="default" w:ascii="Times New Roman" w:hAnsi="Times New Roman" w:cs="Times New Roman"/>
                <w:color w:val="auto"/>
                <w:sz w:val="24"/>
                <w:szCs w:val="24"/>
              </w:rPr>
              <w:t>为此，</w:t>
            </w:r>
            <w:r>
              <w:rPr>
                <w:rFonts w:hint="eastAsia" w:cs="Times New Roman"/>
                <w:spacing w:val="3"/>
                <w:sz w:val="24"/>
                <w:szCs w:val="24"/>
                <w:lang w:eastAsia="zh-CN"/>
              </w:rPr>
              <w:t>威海市环翠区柳林铸造厂</w:t>
            </w:r>
            <w:r>
              <w:rPr>
                <w:rFonts w:hint="default" w:ascii="Times New Roman" w:hAnsi="Times New Roman" w:cs="Times New Roman"/>
                <w:color w:val="auto"/>
                <w:sz w:val="24"/>
                <w:szCs w:val="24"/>
              </w:rPr>
              <w:t>委托我单位承担</w:t>
            </w:r>
            <w:r>
              <w:rPr>
                <w:rFonts w:hint="default" w:ascii="Times New Roman" w:hAnsi="Times New Roman" w:cs="Times New Roman"/>
                <w:spacing w:val="3"/>
                <w:sz w:val="24"/>
                <w:szCs w:val="24"/>
                <w:lang w:val="en-US" w:eastAsia="zh-CN"/>
              </w:rPr>
              <w:t>该项目</w:t>
            </w:r>
            <w:r>
              <w:rPr>
                <w:rFonts w:hint="default" w:ascii="Times New Roman" w:hAnsi="Times New Roman" w:cs="Times New Roman"/>
                <w:color w:val="auto"/>
                <w:sz w:val="24"/>
                <w:szCs w:val="24"/>
              </w:rPr>
              <w:t>的环境影响</w:t>
            </w:r>
            <w:r>
              <w:rPr>
                <w:rFonts w:hint="default" w:ascii="Times New Roman" w:hAnsi="Times New Roman" w:cs="Times New Roman"/>
                <w:color w:val="auto"/>
                <w:sz w:val="24"/>
                <w:szCs w:val="24"/>
                <w:lang w:eastAsia="zh-CN"/>
              </w:rPr>
              <w:t>后评价</w:t>
            </w:r>
            <w:r>
              <w:rPr>
                <w:rFonts w:hint="default" w:ascii="Times New Roman" w:hAnsi="Times New Roman" w:cs="Times New Roman"/>
                <w:color w:val="auto"/>
                <w:sz w:val="24"/>
                <w:szCs w:val="24"/>
              </w:rPr>
              <w:t>报告</w:t>
            </w:r>
            <w:r>
              <w:rPr>
                <w:rFonts w:hint="eastAsia" w:cs="Times New Roman"/>
                <w:color w:val="auto"/>
                <w:sz w:val="24"/>
                <w:szCs w:val="24"/>
                <w:lang w:eastAsia="zh-CN"/>
              </w:rPr>
              <w:t>表</w:t>
            </w:r>
            <w:r>
              <w:rPr>
                <w:rFonts w:hint="default" w:ascii="Times New Roman" w:hAnsi="Times New Roman" w:cs="Times New Roman"/>
                <w:color w:val="auto"/>
                <w:sz w:val="24"/>
                <w:szCs w:val="24"/>
              </w:rPr>
              <w:t>编制工作</w:t>
            </w:r>
            <w:r>
              <w:rPr>
                <w:rFonts w:hint="eastAsia" w:cs="Times New Roman"/>
                <w:color w:val="auto"/>
                <w:sz w:val="24"/>
                <w:szCs w:val="24"/>
                <w:lang w:eastAsia="zh-CN"/>
              </w:rPr>
              <w:t>。</w:t>
            </w:r>
          </w:p>
          <w:p>
            <w:pPr>
              <w:spacing w:line="360" w:lineRule="auto"/>
              <w:ind w:firstLine="480"/>
              <w:rPr>
                <w:rFonts w:hint="eastAsia" w:eastAsia="宋体"/>
                <w:sz w:val="24"/>
                <w:szCs w:val="24"/>
                <w:lang w:eastAsia="zh-CN"/>
              </w:rPr>
            </w:pPr>
            <w:r>
              <w:rPr>
                <w:rFonts w:hint="default" w:ascii="Times New Roman" w:hAnsi="Times New Roman" w:cs="Times New Roman"/>
                <w:color w:val="auto"/>
                <w:sz w:val="24"/>
                <w:szCs w:val="24"/>
                <w:lang w:eastAsia="zh-CN"/>
              </w:rPr>
              <w:t>根据山东省生态环境厅《关于印发山东省建设项目环评告知承诺制审批改革试点实施方案的通知》（鲁环发【</w:t>
            </w:r>
            <w:r>
              <w:rPr>
                <w:rFonts w:hint="default" w:ascii="Times New Roman" w:hAnsi="Times New Roman" w:cs="Times New Roman"/>
                <w:color w:val="auto"/>
                <w:sz w:val="24"/>
                <w:szCs w:val="24"/>
                <w:lang w:val="en-US" w:eastAsia="zh-CN"/>
              </w:rPr>
              <w:t>2020</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25号</w:t>
            </w:r>
            <w:r>
              <w:rPr>
                <w:rFonts w:hint="default" w:ascii="Times New Roman" w:hAnsi="Times New Roman" w:cs="Times New Roman"/>
                <w:color w:val="auto"/>
                <w:sz w:val="24"/>
                <w:szCs w:val="24"/>
                <w:lang w:eastAsia="zh-CN"/>
              </w:rPr>
              <w:t>）（</w:t>
            </w:r>
            <w:r>
              <w:rPr>
                <w:rFonts w:hint="eastAsia" w:ascii="Times New Roman" w:cs="Times New Roman"/>
                <w:color w:val="auto"/>
                <w:sz w:val="24"/>
                <w:szCs w:val="24"/>
                <w:lang w:eastAsia="zh-CN"/>
              </w:rPr>
              <w:t>二十二</w:t>
            </w:r>
            <w:r>
              <w:rPr>
                <w:rFonts w:hint="default" w:ascii="Times New Roman" w:hAnsi="Times New Roman" w:cs="Times New Roman"/>
                <w:color w:val="auto"/>
                <w:sz w:val="24"/>
                <w:szCs w:val="24"/>
              </w:rPr>
              <w:t xml:space="preserve"> </w:t>
            </w:r>
            <w:r>
              <w:rPr>
                <w:rFonts w:hint="eastAsia" w:ascii="Times New Roman" w:cs="Times New Roman"/>
                <w:color w:val="auto"/>
                <w:sz w:val="24"/>
                <w:szCs w:val="24"/>
                <w:lang w:eastAsia="zh-CN"/>
              </w:rPr>
              <w:t>金属制品业</w:t>
            </w:r>
            <w:r>
              <w:rPr>
                <w:rFonts w:hint="default" w:ascii="Times New Roman" w:hAnsi="Times New Roman" w:cs="Times New Roman"/>
                <w:color w:val="auto"/>
                <w:sz w:val="24"/>
                <w:szCs w:val="24"/>
              </w:rPr>
              <w:t xml:space="preserve"> </w:t>
            </w:r>
            <w:r>
              <w:rPr>
                <w:rFonts w:hint="eastAsia" w:ascii="Times New Roman" w:cs="Times New Roman"/>
                <w:color w:val="auto"/>
                <w:sz w:val="24"/>
                <w:szCs w:val="24"/>
                <w:lang w:val="en-US" w:eastAsia="zh-CN"/>
              </w:rPr>
              <w:t>67</w:t>
            </w:r>
            <w:r>
              <w:rPr>
                <w:rFonts w:hint="default" w:ascii="Times New Roman" w:hAnsi="Times New Roman" w:cs="Times New Roman"/>
                <w:color w:val="auto"/>
                <w:sz w:val="24"/>
                <w:szCs w:val="24"/>
              </w:rPr>
              <w:t>、</w:t>
            </w:r>
            <w:r>
              <w:rPr>
                <w:rFonts w:hint="eastAsia" w:ascii="Times New Roman" w:cs="Times New Roman"/>
                <w:color w:val="auto"/>
                <w:sz w:val="24"/>
                <w:szCs w:val="24"/>
                <w:lang w:eastAsia="zh-CN"/>
              </w:rPr>
              <w:t>金属制品加工制造</w:t>
            </w:r>
            <w:r>
              <w:rPr>
                <w:rFonts w:hint="default" w:ascii="Times New Roman" w:hAnsi="Times New Roman" w:cs="Times New Roman"/>
                <w:color w:val="auto"/>
                <w:sz w:val="24"/>
                <w:szCs w:val="24"/>
                <w:lang w:val="en-US" w:eastAsia="zh-CN"/>
              </w:rPr>
              <w:t xml:space="preserve"> 报告表</w:t>
            </w:r>
            <w:r>
              <w:rPr>
                <w:rFonts w:hint="default" w:ascii="Times New Roman" w:hAnsi="Times New Roman" w:cs="Times New Roman"/>
                <w:color w:val="auto"/>
                <w:sz w:val="24"/>
                <w:szCs w:val="24"/>
                <w:lang w:eastAsia="zh-CN"/>
              </w:rPr>
              <w:t>）的有关规定，该项目实行环评告知承诺管理</w:t>
            </w:r>
            <w:r>
              <w:rPr>
                <w:sz w:val="24"/>
                <w:szCs w:val="24"/>
              </w:rPr>
              <w:t>。</w:t>
            </w:r>
          </w:p>
          <w:p>
            <w:pPr>
              <w:pStyle w:val="85"/>
              <w:ind w:left="0" w:leftChars="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2、项目概况</w:t>
            </w:r>
          </w:p>
          <w:p>
            <w:pPr>
              <w:pStyle w:val="85"/>
              <w:ind w:left="0" w:leftChars="0"/>
              <w:rPr>
                <w:rFonts w:hint="default" w:ascii="Times New Roman" w:hAnsi="Times New Roman" w:eastAsia="Calibri"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）项目名称</w:t>
            </w:r>
          </w:p>
          <w:p>
            <w:pPr>
              <w:pStyle w:val="85"/>
              <w:ind w:left="0" w:leftChars="0"/>
              <w:rPr>
                <w:rFonts w:hint="default" w:ascii="Times New Roman" w:hAnsi="Times New Roman" w:cs="Times New Roman"/>
                <w:bCs/>
                <w:color w:val="auto"/>
                <w:sz w:val="24"/>
                <w:szCs w:val="24"/>
                <w:lang w:eastAsia="zh-CN"/>
              </w:rPr>
            </w:pPr>
            <w:r>
              <w:rPr>
                <w:rFonts w:hint="eastAsia" w:cs="Times New Roman"/>
                <w:color w:val="auto"/>
                <w:lang w:eastAsia="zh-CN"/>
              </w:rPr>
              <w:t>本项目</w:t>
            </w:r>
            <w:r>
              <w:rPr>
                <w:rFonts w:hint="default" w:ascii="Times New Roman" w:hAnsi="Times New Roman" w:cs="Times New Roman"/>
                <w:color w:val="auto"/>
                <w:lang w:eastAsia="zh-CN"/>
              </w:rPr>
              <w:t>名称为</w:t>
            </w:r>
            <w:r>
              <w:rPr>
                <w:rFonts w:hint="eastAsia"/>
                <w:bCs/>
                <w:sz w:val="24"/>
                <w:szCs w:val="24"/>
                <w:lang w:eastAsia="zh-CN"/>
              </w:rPr>
              <w:t>铸件生产项目</w:t>
            </w:r>
            <w:r>
              <w:rPr>
                <w:rFonts w:hint="default" w:ascii="Times New Roman" w:hAnsi="Times New Roman" w:cs="Times New Roman"/>
                <w:bCs/>
                <w:color w:val="auto"/>
                <w:sz w:val="24"/>
                <w:szCs w:val="24"/>
                <w:lang w:eastAsia="zh-CN"/>
              </w:rPr>
              <w:t>。</w:t>
            </w:r>
          </w:p>
          <w:p>
            <w:pPr>
              <w:pStyle w:val="85"/>
              <w:ind w:left="0" w:leftChars="0"/>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lang w:eastAsia="zh-CN"/>
              </w:rPr>
              <w:t>）项目性质</w:t>
            </w:r>
          </w:p>
          <w:p>
            <w:pPr>
              <w:pStyle w:val="85"/>
              <w:ind w:left="0" w:leftChars="0"/>
              <w:rPr>
                <w:rFonts w:hint="default" w:ascii="Times New Roman" w:hAnsi="Times New Roman" w:eastAsia="Calibri" w:cs="Times New Roman"/>
                <w:color w:val="auto"/>
                <w:lang w:eastAsia="zh-CN"/>
              </w:rPr>
            </w:pPr>
            <w:r>
              <w:rPr>
                <w:rFonts w:hint="eastAsia" w:cs="Times New Roman"/>
                <w:color w:val="auto"/>
                <w:lang w:eastAsia="zh-CN"/>
              </w:rPr>
              <w:t>本项目</w:t>
            </w:r>
            <w:r>
              <w:rPr>
                <w:rFonts w:hint="default" w:ascii="Times New Roman" w:hAnsi="Times New Roman" w:cs="Times New Roman"/>
                <w:color w:val="auto"/>
                <w:lang w:eastAsia="zh-CN"/>
              </w:rPr>
              <w:t>属于</w:t>
            </w:r>
            <w:r>
              <w:rPr>
                <w:rFonts w:hint="eastAsia" w:cs="Times New Roman"/>
                <w:color w:val="auto"/>
                <w:lang w:eastAsia="zh-CN"/>
              </w:rPr>
              <w:t>新</w:t>
            </w:r>
            <w:r>
              <w:rPr>
                <w:rFonts w:hint="default" w:ascii="Times New Roman" w:hAnsi="Times New Roman" w:cs="Times New Roman"/>
                <w:color w:val="auto"/>
                <w:lang w:eastAsia="zh-CN"/>
              </w:rPr>
              <w:t>建项目。</w:t>
            </w:r>
          </w:p>
          <w:p>
            <w:pPr>
              <w:pStyle w:val="85"/>
              <w:numPr>
                <w:ilvl w:val="0"/>
                <w:numId w:val="0"/>
              </w:numPr>
              <w:ind w:leftChars="200" w:right="0" w:rightChars="0"/>
              <w:rPr>
                <w:rFonts w:hint="default" w:ascii="Times New Roman" w:hAnsi="Times New Roman" w:cs="Times New Roman"/>
                <w:color w:val="auto"/>
                <w:lang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cs="Times New Roman"/>
                <w:color w:val="auto"/>
                <w:lang w:eastAsia="zh-CN"/>
              </w:rPr>
              <w:t>项目地理位置</w:t>
            </w:r>
          </w:p>
          <w:p>
            <w:pPr>
              <w:pStyle w:val="85"/>
              <w:numPr>
                <w:ilvl w:val="0"/>
                <w:numId w:val="0"/>
              </w:numPr>
              <w:ind w:right="0" w:rightChars="0" w:firstLine="240" w:firstLineChars="100"/>
              <w:rPr>
                <w:szCs w:val="24"/>
              </w:rPr>
            </w:pPr>
            <w:r>
              <w:rPr>
                <w:rFonts w:hint="eastAsia"/>
                <w:szCs w:val="24"/>
              </w:rPr>
              <w:t>本项目</w:t>
            </w:r>
            <w:r>
              <w:rPr>
                <w:szCs w:val="24"/>
              </w:rPr>
              <w:t>位于</w:t>
            </w:r>
            <w:r>
              <w:rPr>
                <w:rFonts w:hint="eastAsia"/>
                <w:sz w:val="24"/>
                <w:lang w:eastAsia="zh-CN"/>
              </w:rPr>
              <w:t>威海市环翠区温泉镇柳林工业园云山路</w:t>
            </w:r>
            <w:r>
              <w:rPr>
                <w:szCs w:val="24"/>
              </w:rPr>
              <w:t>，</w:t>
            </w:r>
            <w:r>
              <w:rPr>
                <w:rFonts w:hint="default" w:ascii="Times New Roman" w:hAnsi="Times New Roman" w:cs="Times New Roman"/>
                <w:color w:val="auto"/>
                <w:sz w:val="24"/>
                <w:szCs w:val="24"/>
                <w:lang w:val="zh-CN"/>
              </w:rPr>
              <w:t>地理位置中心坐标为东经</w:t>
            </w:r>
            <w:r>
              <w:rPr>
                <w:rFonts w:hint="default" w:ascii="Times New Roman" w:hAnsi="Times New Roman" w:cs="Times New Roman"/>
                <w:color w:val="auto"/>
                <w:sz w:val="24"/>
                <w:szCs w:val="24"/>
                <w:lang w:val="en-US" w:eastAsia="zh-CN"/>
              </w:rPr>
              <w:t>E</w:t>
            </w:r>
            <w:r>
              <w:rPr>
                <w:rFonts w:hint="eastAsia" w:cs="Times New Roman"/>
                <w:color w:val="auto"/>
                <w:sz w:val="24"/>
                <w:szCs w:val="24"/>
                <w:lang w:val="en-US" w:eastAsia="zh-CN"/>
              </w:rPr>
              <w:t>122.146</w:t>
            </w:r>
            <w:r>
              <w:rPr>
                <w:rFonts w:hint="default" w:ascii="Times New Roman" w:hAnsi="Times New Roman" w:cs="Times New Roman"/>
                <w:color w:val="auto"/>
                <w:sz w:val="24"/>
                <w:szCs w:val="24"/>
                <w:lang w:val="en-US" w:eastAsia="zh-CN"/>
              </w:rPr>
              <w:t>、北纬N</w:t>
            </w:r>
            <w:r>
              <w:rPr>
                <w:rFonts w:hint="eastAsia" w:cs="Times New Roman"/>
                <w:color w:val="auto"/>
                <w:sz w:val="24"/>
                <w:szCs w:val="24"/>
                <w:lang w:val="en-US" w:eastAsia="zh-CN"/>
              </w:rPr>
              <w:t>37.369</w:t>
            </w:r>
            <w:r>
              <w:rPr>
                <w:rFonts w:hint="default" w:ascii="Times New Roman" w:hAnsi="Times New Roman" w:cs="Times New Roman"/>
                <w:color w:val="auto"/>
                <w:sz w:val="24"/>
                <w:szCs w:val="24"/>
                <w:lang w:val="zh-CN"/>
              </w:rPr>
              <w:t>，</w:t>
            </w:r>
            <w:r>
              <w:rPr>
                <w:rFonts w:hint="eastAsia"/>
                <w:sz w:val="24"/>
                <w:szCs w:val="24"/>
                <w:lang w:val="en-US" w:eastAsia="zh-CN"/>
              </w:rPr>
              <w:t>自建厂房</w:t>
            </w:r>
            <w:r>
              <w:rPr>
                <w:szCs w:val="24"/>
              </w:rPr>
              <w:t>进行生产</w:t>
            </w:r>
            <w:r>
              <w:rPr>
                <w:rFonts w:hint="eastAsia"/>
                <w:szCs w:val="24"/>
                <w:lang w:eastAsia="zh-CN"/>
              </w:rPr>
              <w:t>加工</w:t>
            </w:r>
            <w:r>
              <w:rPr>
                <w:szCs w:val="24"/>
              </w:rPr>
              <w:t>，</w:t>
            </w:r>
            <w:r>
              <w:rPr>
                <w:color w:val="auto"/>
              </w:rPr>
              <w:t>项目</w:t>
            </w:r>
            <w:r>
              <w:rPr>
                <w:rFonts w:hint="eastAsia"/>
                <w:color w:val="auto"/>
                <w:lang w:eastAsia="zh-CN"/>
              </w:rPr>
              <w:t>东临云山路，南邻珍瑞碳素制品公司，西面为空地，北邻威海晤松电子公司</w:t>
            </w:r>
            <w:r>
              <w:rPr>
                <w:rFonts w:hint="eastAsia"/>
                <w:lang w:eastAsia="zh-CN"/>
              </w:rPr>
              <w:t>，</w:t>
            </w:r>
            <w:r>
              <w:rPr>
                <w:bCs/>
                <w:szCs w:val="24"/>
              </w:rPr>
              <w:t>地理位置优越，交通十分便利快捷</w:t>
            </w:r>
            <w:r>
              <w:rPr>
                <w:szCs w:val="24"/>
              </w:rPr>
              <w:t>。项目地理位置</w:t>
            </w:r>
            <w:r>
              <w:rPr>
                <w:rFonts w:hint="eastAsia"/>
                <w:szCs w:val="24"/>
              </w:rPr>
              <w:t>见附件，项目周边环境现状见下图</w:t>
            </w:r>
            <w:r>
              <w:rPr>
                <w:szCs w:val="24"/>
              </w:rPr>
              <w:t>。</w:t>
            </w:r>
          </w:p>
          <w:p>
            <w:pPr>
              <w:pStyle w:val="95"/>
              <w:spacing w:line="360" w:lineRule="auto"/>
              <w:ind w:firstLine="0" w:firstLineChars="0"/>
              <w:jc w:val="center"/>
              <w:rPr>
                <w:rFonts w:ascii="Times New Roman" w:hAnsi="Times New Roman"/>
                <w:sz w:val="24"/>
                <w:szCs w:val="24"/>
                <w:lang w:val="zh-CN"/>
              </w:rPr>
            </w:pPr>
            <w:r>
              <w:rPr>
                <w:rFonts w:ascii="Times New Roman" w:hAnsi="Times New Roman"/>
                <w:sz w:val="24"/>
              </w:rPr>
              <w:drawing>
                <wp:anchor distT="0" distB="0" distL="114300" distR="114300" simplePos="0" relativeHeight="251658240" behindDoc="0" locked="0" layoutInCell="1" allowOverlap="1">
                  <wp:simplePos x="0" y="0"/>
                  <wp:positionH relativeFrom="column">
                    <wp:posOffset>5213985</wp:posOffset>
                  </wp:positionH>
                  <wp:positionV relativeFrom="paragraph">
                    <wp:posOffset>34925</wp:posOffset>
                  </wp:positionV>
                  <wp:extent cx="549275" cy="648970"/>
                  <wp:effectExtent l="0" t="0" r="3175" b="17780"/>
                  <wp:wrapNone/>
                  <wp:docPr id="667" name="图片 176"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176" descr="指北针"/>
                          <pic:cNvPicPr>
                            <a:picLocks noChangeAspect="1" noChangeArrowheads="1"/>
                          </pic:cNvPicPr>
                        </pic:nvPicPr>
                        <pic:blipFill>
                          <a:blip r:embed="rId11" cstate="print"/>
                          <a:srcRect/>
                          <a:stretch>
                            <a:fillRect/>
                          </a:stretch>
                        </pic:blipFill>
                        <pic:spPr>
                          <a:xfrm>
                            <a:off x="0" y="0"/>
                            <a:ext cx="549275" cy="648970"/>
                          </a:xfrm>
                          <a:prstGeom prst="rect">
                            <a:avLst/>
                          </a:prstGeom>
                          <a:noFill/>
                          <a:ln w="9525" cmpd="sng">
                            <a:noFill/>
                            <a:miter lim="800000"/>
                            <a:headEnd/>
                            <a:tailEnd/>
                          </a:ln>
                          <a:effectLst/>
                        </pic:spPr>
                      </pic:pic>
                    </a:graphicData>
                  </a:graphic>
                </wp:anchor>
              </w:drawing>
            </w:r>
            <w:r>
              <w:rPr>
                <w:rFonts w:ascii="Times New Roman" w:hAnsi="Times New Roman" w:eastAsia="黑体"/>
                <w:bCs/>
                <w:sz w:val="24"/>
              </w:rPr>
              <mc:AlternateContent>
                <mc:Choice Requires="wps">
                  <w:drawing>
                    <wp:anchor distT="0" distB="0" distL="114300" distR="114300" simplePos="0" relativeHeight="251659264" behindDoc="0" locked="0" layoutInCell="1" allowOverlap="1">
                      <wp:simplePos x="0" y="0"/>
                      <wp:positionH relativeFrom="column">
                        <wp:posOffset>652145</wp:posOffset>
                      </wp:positionH>
                      <wp:positionV relativeFrom="paragraph">
                        <wp:posOffset>1899285</wp:posOffset>
                      </wp:positionV>
                      <wp:extent cx="860425" cy="328295"/>
                      <wp:effectExtent l="7620" t="17145" r="370205" b="16510"/>
                      <wp:wrapNone/>
                      <wp:docPr id="45" name="自选图形 742"/>
                      <wp:cNvGraphicFramePr/>
                      <a:graphic xmlns:a="http://schemas.openxmlformats.org/drawingml/2006/main">
                        <a:graphicData uri="http://schemas.microsoft.com/office/word/2010/wordprocessingShape">
                          <wps:wsp>
                            <wps:cNvSpPr/>
                            <wps:spPr>
                              <a:xfrm>
                                <a:off x="0" y="0"/>
                                <a:ext cx="860425" cy="328295"/>
                              </a:xfrm>
                              <a:prstGeom prst="wedgeRectCallout">
                                <a:avLst>
                                  <a:gd name="adj1" fmla="val 85644"/>
                                  <a:gd name="adj2" fmla="val -49611"/>
                                </a:avLst>
                              </a:prstGeom>
                              <a:noFill/>
                              <a:ln w="15875" cap="flat" cmpd="sng">
                                <a:solidFill>
                                  <a:srgbClr val="FFFF00"/>
                                </a:solidFill>
                                <a:prstDash val="solid"/>
                                <a:miter/>
                                <a:headEnd type="none" w="med" len="med"/>
                                <a:tailEnd type="none" w="med" len="med"/>
                              </a:ln>
                            </wps:spPr>
                            <wps:txbx>
                              <w:txbxContent>
                                <w:p>
                                  <w:pPr>
                                    <w:rPr>
                                      <w:b/>
                                      <w:color w:val="FFFF00"/>
                                      <w:sz w:val="24"/>
                                    </w:rPr>
                                  </w:pPr>
                                  <w:r>
                                    <w:rPr>
                                      <w:rFonts w:hint="eastAsia"/>
                                      <w:b/>
                                      <w:color w:val="FFFF00"/>
                                      <w:sz w:val="24"/>
                                    </w:rPr>
                                    <w:t>项目位置</w:t>
                                  </w:r>
                                </w:p>
                              </w:txbxContent>
                            </wps:txbx>
                            <wps:bodyPr upright="1"/>
                          </wps:wsp>
                        </a:graphicData>
                      </a:graphic>
                    </wp:anchor>
                  </w:drawing>
                </mc:Choice>
                <mc:Fallback>
                  <w:pict>
                    <v:shape id="自选图形 742" o:spid="_x0000_s1026" o:spt="61" type="#_x0000_t61" style="position:absolute;left:0pt;margin-left:51.35pt;margin-top:149.55pt;height:25.85pt;width:67.75pt;z-index:251659264;mso-width-relative:page;mso-height-relative:page;" filled="f" stroked="t" coordsize="21600,21600" o:gfxdata="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oD7Eja&#10;AAAACwEAAA8AAAAAAAAAAQAgAAAAIgAAAGRycy9kb3ducmV2LnhtbFBLAQIUABQAAAAIAIdO4kD1&#10;EQsRHgIAABkEAAAOAAAAAAAAAAEAIAAAACkBAABkcnMvZTJvRG9jLnhtbFBLBQYAAAAABgAGAFkB&#10;AAC5BQAAAAA=&#10;" adj="29299,84">
                      <v:fill on="f" focussize="0,0"/>
                      <v:stroke weight="1.25pt" color="#FFFF00" joinstyle="miter"/>
                      <v:imagedata o:title=""/>
                      <o:lock v:ext="edit" aspectratio="f"/>
                      <v:textbox>
                        <w:txbxContent>
                          <w:p>
                            <w:pPr>
                              <w:rPr>
                                <w:b/>
                                <w:color w:val="FFFF00"/>
                                <w:sz w:val="24"/>
                              </w:rPr>
                            </w:pPr>
                            <w:r>
                              <w:rPr>
                                <w:rFonts w:hint="eastAsia"/>
                                <w:b/>
                                <w:color w:val="FFFF00"/>
                                <w:sz w:val="24"/>
                              </w:rPr>
                              <w:t>项目位置</w:t>
                            </w:r>
                          </w:p>
                        </w:txbxContent>
                      </v:textbox>
                    </v:shape>
                  </w:pict>
                </mc:Fallback>
              </mc:AlternateContent>
            </w:r>
            <w:r>
              <w:rPr>
                <w:rFonts w:ascii="Times New Roman" w:hAnsi="Times New Roman" w:eastAsia="黑体"/>
                <w:bCs/>
                <w:sz w:val="24"/>
              </w:rPr>
              <mc:AlternateContent>
                <mc:Choice Requires="wps">
                  <w:drawing>
                    <wp:anchor distT="0" distB="0" distL="114300" distR="114300" simplePos="0" relativeHeight="251658240" behindDoc="0" locked="0" layoutInCell="1" allowOverlap="1">
                      <wp:simplePos x="0" y="0"/>
                      <wp:positionH relativeFrom="column">
                        <wp:posOffset>2020570</wp:posOffset>
                      </wp:positionH>
                      <wp:positionV relativeFrom="paragraph">
                        <wp:posOffset>829945</wp:posOffset>
                      </wp:positionV>
                      <wp:extent cx="1007745" cy="1436370"/>
                      <wp:effectExtent l="130810" t="207645" r="147320" b="213360"/>
                      <wp:wrapNone/>
                      <wp:docPr id="6" name="矩形 743"/>
                      <wp:cNvGraphicFramePr/>
                      <a:graphic xmlns:a="http://schemas.openxmlformats.org/drawingml/2006/main">
                        <a:graphicData uri="http://schemas.microsoft.com/office/word/2010/wordprocessingShape">
                          <wps:wsp>
                            <wps:cNvSpPr/>
                            <wps:spPr>
                              <a:xfrm rot="4320000">
                                <a:off x="0" y="0"/>
                                <a:ext cx="1007745" cy="1436370"/>
                              </a:xfrm>
                              <a:prstGeom prst="rect">
                                <a:avLst/>
                              </a:prstGeom>
                              <a:solidFill>
                                <a:srgbClr val="FFFF00">
                                  <a:alpha val="29999"/>
                                </a:srgbClr>
                              </a:solidFill>
                              <a:ln w="1587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rect id="矩形 743" o:spid="_x0000_s1026" o:spt="1" style="position:absolute;left:0pt;margin-left:159.1pt;margin-top:65.35pt;height:113.1pt;width:79.35pt;rotation:4718592f;z-index:251658240;mso-width-relative:page;mso-height-relative:page;" fillcolor="#FFFF00" filled="t" stroked="t" coordsize="21600,21600" o:gfxdata="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n+291wAAAAsBAAAPAAAAAAAAAAEAIAAAACIAAABkcnMv&#10;ZG93bnJldi54bWxQSwECFAAUAAAACACHTuJAfY3lwgQCAAAOBAAADgAAAAAAAAABACAAAAAmAQAA&#10;ZHJzL2Uyb0RvYy54bWxQSwUGAAAAAAYABgBZAQAAnAUAAAAA&#10;">
                      <v:fill on="t" opacity="19660f" focussize="0,0"/>
                      <v:stroke weight="1.25pt" color="#000000" joinstyle="miter"/>
                      <v:imagedata o:title=""/>
                      <o:lock v:ext="edit" aspectratio="f"/>
                      <v:textbox>
                        <w:txbxContent>
                          <w:p/>
                        </w:txbxContent>
                      </v:textbox>
                    </v:rect>
                  </w:pict>
                </mc:Fallback>
              </mc:AlternateContent>
            </w:r>
            <w:r>
              <w:drawing>
                <wp:inline distT="0" distB="0" distL="114300" distR="114300">
                  <wp:extent cx="5799455" cy="3531235"/>
                  <wp:effectExtent l="0" t="0" r="10795"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799455" cy="3531235"/>
                          </a:xfrm>
                          <a:prstGeom prst="rect">
                            <a:avLst/>
                          </a:prstGeom>
                          <a:noFill/>
                          <a:ln>
                            <a:noFill/>
                          </a:ln>
                        </pic:spPr>
                      </pic:pic>
                    </a:graphicData>
                  </a:graphic>
                </wp:inline>
              </w:drawing>
            </w:r>
          </w:p>
          <w:p>
            <w:pPr>
              <w:spacing w:line="360" w:lineRule="auto"/>
              <w:jc w:val="center"/>
              <w:rPr>
                <w:rFonts w:hint="eastAsia"/>
                <w:sz w:val="24"/>
                <w:szCs w:val="24"/>
                <w:lang w:val="zh-CN"/>
              </w:rPr>
            </w:pPr>
            <w:r>
              <w:rPr>
                <w:b/>
                <w:bCs/>
                <w:sz w:val="24"/>
              </w:rPr>
              <w:t>图1-</w:t>
            </w:r>
            <w:r>
              <w:rPr>
                <w:rFonts w:hint="eastAsia"/>
                <w:b/>
                <w:bCs/>
                <w:sz w:val="24"/>
              </w:rPr>
              <w:t>1</w:t>
            </w:r>
            <w:r>
              <w:rPr>
                <w:b/>
                <w:bCs/>
                <w:sz w:val="24"/>
              </w:rPr>
              <w:t xml:space="preserve">  项目</w:t>
            </w:r>
            <w:r>
              <w:rPr>
                <w:rFonts w:hint="eastAsia"/>
                <w:b/>
                <w:bCs/>
                <w:sz w:val="24"/>
              </w:rPr>
              <w:t>周边环境现状</w:t>
            </w:r>
            <w:r>
              <w:rPr>
                <w:b/>
                <w:bCs/>
                <w:sz w:val="24"/>
              </w:rPr>
              <w:t>图</w:t>
            </w:r>
            <w:r>
              <w:rPr>
                <w:rFonts w:eastAsia="黑体"/>
                <w:bCs/>
                <w:sz w:val="24"/>
              </w:rPr>
              <mc:AlternateContent>
                <mc:Choice Requires="wps">
                  <w:drawing>
                    <wp:anchor distT="0" distB="0" distL="114300" distR="114300" simplePos="0" relativeHeight="251651072" behindDoc="0" locked="0" layoutInCell="1" allowOverlap="1">
                      <wp:simplePos x="0" y="0"/>
                      <wp:positionH relativeFrom="column">
                        <wp:posOffset>1179195</wp:posOffset>
                      </wp:positionH>
                      <wp:positionV relativeFrom="paragraph">
                        <wp:posOffset>6162040</wp:posOffset>
                      </wp:positionV>
                      <wp:extent cx="3676650" cy="381000"/>
                      <wp:effectExtent l="0" t="0" r="0" b="0"/>
                      <wp:wrapNone/>
                      <wp:docPr id="35" name="文本框 745"/>
                      <wp:cNvGraphicFramePr/>
                      <a:graphic xmlns:a="http://schemas.openxmlformats.org/drawingml/2006/main">
                        <a:graphicData uri="http://schemas.microsoft.com/office/word/2010/wordprocessingShape">
                          <wps:wsp>
                            <wps:cNvSpPr txBox="1"/>
                            <wps:spPr>
                              <a:xfrm>
                                <a:off x="0" y="0"/>
                                <a:ext cx="3676650" cy="381000"/>
                              </a:xfrm>
                              <a:prstGeom prst="rect">
                                <a:avLst/>
                              </a:prstGeom>
                              <a:noFill/>
                              <a:ln w="9525">
                                <a:noFill/>
                              </a:ln>
                              <a:effectLst/>
                            </wps:spPr>
                            <wps:txbx>
                              <w:txbxContent>
                                <w:p>
                                  <w:pPr>
                                    <w:spacing w:line="360" w:lineRule="auto"/>
                                    <w:jc w:val="center"/>
                                    <w:rPr>
                                      <w:b/>
                                      <w:bCs/>
                                      <w:sz w:val="24"/>
                                    </w:rPr>
                                  </w:pPr>
                                  <w:r>
                                    <w:rPr>
                                      <w:b/>
                                      <w:bCs/>
                                      <w:sz w:val="24"/>
                                    </w:rPr>
                                    <w:t>图1-1  项目地理位置图</w:t>
                                  </w:r>
                                </w:p>
                              </w:txbxContent>
                            </wps:txbx>
                            <wps:bodyPr wrap="square" upright="1"/>
                          </wps:wsp>
                        </a:graphicData>
                      </a:graphic>
                    </wp:anchor>
                  </w:drawing>
                </mc:Choice>
                <mc:Fallback>
                  <w:pict>
                    <v:shape id="文本框 745" o:spid="_x0000_s1026" o:spt="202" type="#_x0000_t202" style="position:absolute;left:0pt;margin-left:92.85pt;margin-top:485.2pt;height:30pt;width:289.5pt;z-index:251651072;mso-width-relative:page;mso-height-relative:page;" filled="f" stroked="f" coordsize="21600,21600" o:gfxdata="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Qed3rXAAAA&#10;DAEAAA8AAAAAAAAAAQAgAAAAIgAAAGRycy9kb3ducmV2LnhtbFBLAQIUABQAAAAIAIdO4kCzuPI9&#10;rAEAACgDAAAOAAAAAAAAAAEAIAAAACYBAABkcnMvZTJvRG9jLnhtbFBLBQYAAAAABgAGAFkBAABE&#10;BQAAAAA=&#10;">
                      <v:fill on="f" focussize="0,0"/>
                      <v:stroke on="f"/>
                      <v:imagedata o:title=""/>
                      <o:lock v:ext="edit" aspectratio="f"/>
                      <v:textbox>
                        <w:txbxContent>
                          <w:p>
                            <w:pPr>
                              <w:spacing w:line="360" w:lineRule="auto"/>
                              <w:jc w:val="center"/>
                              <w:rPr>
                                <w:b/>
                                <w:bCs/>
                                <w:sz w:val="24"/>
                              </w:rPr>
                            </w:pPr>
                            <w:r>
                              <w:rPr>
                                <w:b/>
                                <w:bCs/>
                                <w:sz w:val="24"/>
                              </w:rPr>
                              <w:t>图1-1  项目地理位置图</w:t>
                            </w:r>
                          </w:p>
                        </w:txbxContent>
                      </v:textbox>
                    </v:shape>
                  </w:pict>
                </mc:Fallback>
              </mc:AlternateContent>
            </w:r>
          </w:p>
          <w:p>
            <w:pPr>
              <w:pStyle w:val="85"/>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（4）总投资</w:t>
            </w:r>
          </w:p>
          <w:p>
            <w:pPr>
              <w:pStyle w:val="85"/>
              <w:ind w:left="0" w:leftChars="0" w:right="0" w:rightChars="0" w:firstLine="480" w:firstLineChars="200"/>
              <w:rPr>
                <w:rFonts w:hint="default" w:ascii="Times New Roman" w:hAnsi="Times New Roman" w:eastAsia="Calibri" w:cs="Times New Roman"/>
                <w:color w:val="auto"/>
                <w:lang w:val="en-US" w:eastAsia="zh-CN"/>
              </w:rPr>
            </w:pPr>
            <w:r>
              <w:rPr>
                <w:rFonts w:hint="eastAsia" w:cs="Times New Roman"/>
                <w:color w:val="auto"/>
                <w:lang w:val="en-US" w:eastAsia="zh-CN"/>
              </w:rPr>
              <w:t>本项目</w:t>
            </w:r>
            <w:r>
              <w:rPr>
                <w:rFonts w:hint="default" w:ascii="Times New Roman" w:hAnsi="Times New Roman" w:cs="Times New Roman"/>
                <w:color w:val="auto"/>
                <w:lang w:val="en-US" w:eastAsia="zh-CN"/>
              </w:rPr>
              <w:t>总投资</w:t>
            </w:r>
            <w:r>
              <w:rPr>
                <w:rFonts w:hint="eastAsia" w:cs="Times New Roman"/>
                <w:color w:val="auto"/>
                <w:lang w:val="en-US" w:eastAsia="zh-CN"/>
              </w:rPr>
              <w:t>2280</w:t>
            </w:r>
            <w:r>
              <w:rPr>
                <w:rFonts w:hint="default" w:ascii="Times New Roman" w:hAnsi="Times New Roman" w:cs="Times New Roman"/>
                <w:color w:val="auto"/>
                <w:lang w:val="en-US" w:eastAsia="zh-CN"/>
              </w:rPr>
              <w:t>万元。</w:t>
            </w:r>
          </w:p>
          <w:p>
            <w:pPr>
              <w:pStyle w:val="85"/>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（5）劳动定员及工作制</w:t>
            </w:r>
          </w:p>
          <w:p>
            <w:pPr>
              <w:pStyle w:val="85"/>
              <w:ind w:left="0" w:leftChars="0" w:right="0" w:rightChars="0" w:firstLine="480" w:firstLineChars="200"/>
              <w:rPr>
                <w:rFonts w:hint="default" w:ascii="Times New Roman" w:hAnsi="Times New Roman" w:eastAsia="Calibri" w:cs="Times New Roman"/>
                <w:color w:val="auto"/>
                <w:lang w:val="en-US" w:eastAsia="zh-CN"/>
              </w:rPr>
            </w:pPr>
            <w:r>
              <w:rPr>
                <w:bCs/>
                <w:sz w:val="24"/>
                <w:szCs w:val="24"/>
              </w:rPr>
              <w:t>项目劳动人员</w:t>
            </w:r>
            <w:r>
              <w:rPr>
                <w:rFonts w:hint="eastAsia"/>
                <w:bCs/>
                <w:sz w:val="24"/>
                <w:szCs w:val="24"/>
                <w:lang w:val="en-US" w:eastAsia="zh-CN"/>
              </w:rPr>
              <w:t>42</w:t>
            </w:r>
            <w:r>
              <w:rPr>
                <w:bCs/>
                <w:sz w:val="24"/>
                <w:szCs w:val="24"/>
              </w:rPr>
              <w:t>人，其中</w:t>
            </w:r>
            <w:r>
              <w:rPr>
                <w:rFonts w:hint="eastAsia"/>
                <w:bCs/>
                <w:sz w:val="24"/>
                <w:szCs w:val="24"/>
                <w:lang w:eastAsia="zh-CN"/>
              </w:rPr>
              <w:t>行政</w:t>
            </w:r>
            <w:r>
              <w:rPr>
                <w:bCs/>
                <w:sz w:val="24"/>
                <w:szCs w:val="24"/>
              </w:rPr>
              <w:t>管理人员</w:t>
            </w:r>
            <w:r>
              <w:rPr>
                <w:rFonts w:hint="eastAsia"/>
                <w:bCs/>
                <w:sz w:val="24"/>
                <w:szCs w:val="24"/>
                <w:lang w:val="en-US" w:eastAsia="zh-CN"/>
              </w:rPr>
              <w:t>8</w:t>
            </w:r>
            <w:r>
              <w:rPr>
                <w:bCs/>
                <w:sz w:val="24"/>
                <w:szCs w:val="24"/>
              </w:rPr>
              <w:t>人，工人</w:t>
            </w:r>
            <w:r>
              <w:rPr>
                <w:rFonts w:hint="eastAsia"/>
                <w:bCs/>
                <w:sz w:val="24"/>
                <w:szCs w:val="24"/>
                <w:lang w:val="en-US" w:eastAsia="zh-CN"/>
              </w:rPr>
              <w:t>34</w:t>
            </w:r>
            <w:r>
              <w:rPr>
                <w:bCs/>
                <w:sz w:val="24"/>
                <w:szCs w:val="24"/>
              </w:rPr>
              <w:t>人，生产实行</w:t>
            </w:r>
            <w:r>
              <w:rPr>
                <w:rFonts w:hint="eastAsia"/>
                <w:bCs/>
                <w:sz w:val="24"/>
                <w:szCs w:val="24"/>
                <w:lang w:eastAsia="zh-CN"/>
              </w:rPr>
              <w:t>两</w:t>
            </w:r>
            <w:r>
              <w:rPr>
                <w:bCs/>
                <w:sz w:val="24"/>
                <w:szCs w:val="24"/>
              </w:rPr>
              <w:t>班制，每班工作时间为8h，年工作</w:t>
            </w:r>
            <w:r>
              <w:rPr>
                <w:rFonts w:hint="eastAsia"/>
                <w:bCs/>
                <w:sz w:val="24"/>
                <w:szCs w:val="24"/>
                <w:lang w:val="en-US" w:eastAsia="zh-CN"/>
              </w:rPr>
              <w:t>300</w:t>
            </w:r>
            <w:r>
              <w:rPr>
                <w:bCs/>
                <w:sz w:val="24"/>
                <w:szCs w:val="24"/>
              </w:rPr>
              <w:t>d</w:t>
            </w:r>
            <w:r>
              <w:rPr>
                <w:rFonts w:hint="eastAsia" w:cs="Times New Roman"/>
                <w:bCs/>
                <w:color w:val="auto"/>
                <w:sz w:val="24"/>
                <w:szCs w:val="24"/>
                <w:lang w:val="en-US" w:eastAsia="zh-CN"/>
              </w:rPr>
              <w:t>。</w:t>
            </w:r>
          </w:p>
          <w:p>
            <w:pPr>
              <w:pStyle w:val="85"/>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（6）食宿</w:t>
            </w:r>
          </w:p>
          <w:p>
            <w:pPr>
              <w:pStyle w:val="85"/>
              <w:ind w:left="0" w:leftChars="0" w:right="0" w:rightChars="0" w:firstLine="480" w:firstLineChars="200"/>
              <w:rPr>
                <w:rFonts w:hint="default" w:ascii="Times New Roman" w:hAnsi="Times New Roman" w:eastAsia="Calibri" w:cs="Times New Roman"/>
                <w:color w:val="auto"/>
                <w:lang w:val="en-US" w:eastAsia="zh-CN"/>
              </w:rPr>
            </w:pPr>
            <w:r>
              <w:rPr>
                <w:rFonts w:hint="eastAsia" w:cs="Times New Roman"/>
                <w:color w:val="auto"/>
                <w:lang w:val="en-US" w:eastAsia="zh-CN"/>
              </w:rPr>
              <w:t>本项目不设食堂和宿舍，员工就餐采用订餐方式解决</w:t>
            </w:r>
            <w:r>
              <w:rPr>
                <w:rFonts w:hint="default" w:ascii="Times New Roman" w:hAnsi="Times New Roman" w:cs="Times New Roman"/>
                <w:color w:val="auto"/>
                <w:lang w:val="en-US" w:eastAsia="zh-CN"/>
              </w:rPr>
              <w:t>。</w:t>
            </w:r>
          </w:p>
          <w:p>
            <w:pPr>
              <w:pStyle w:val="85"/>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（7）建设内容</w:t>
            </w:r>
          </w:p>
          <w:p>
            <w:pPr>
              <w:pStyle w:val="85"/>
              <w:ind w:left="0" w:leftChars="0"/>
              <w:rPr>
                <w:rFonts w:hint="eastAsia" w:eastAsia="宋体"/>
                <w:lang w:eastAsia="zh-CN"/>
              </w:rPr>
            </w:pPr>
            <w:r>
              <w:rPr>
                <w:rFonts w:hint="eastAsia"/>
              </w:rPr>
              <w:t>本项目</w:t>
            </w:r>
            <w:r>
              <w:rPr>
                <w:color w:val="auto"/>
                <w:sz w:val="24"/>
                <w:szCs w:val="24"/>
                <w:shd w:val="clear" w:color="auto" w:fill="FFFFFF"/>
              </w:rPr>
              <w:t>总</w:t>
            </w:r>
            <w:r>
              <w:rPr>
                <w:rFonts w:hint="eastAsia"/>
                <w:color w:val="auto"/>
                <w:sz w:val="24"/>
                <w:szCs w:val="24"/>
                <w:shd w:val="clear" w:color="auto" w:fill="FFFFFF"/>
              </w:rPr>
              <w:t>建筑</w:t>
            </w:r>
            <w:r>
              <w:rPr>
                <w:color w:val="auto"/>
                <w:sz w:val="24"/>
                <w:szCs w:val="24"/>
                <w:shd w:val="clear" w:color="auto" w:fill="FFFFFF"/>
              </w:rPr>
              <w:t>面积</w:t>
            </w:r>
            <w:r>
              <w:rPr>
                <w:rFonts w:hint="eastAsia"/>
                <w:color w:val="auto"/>
                <w:sz w:val="24"/>
                <w:szCs w:val="24"/>
                <w:shd w:val="clear" w:color="auto" w:fill="FFFFFF"/>
                <w:lang w:val="en-US" w:eastAsia="zh-CN"/>
              </w:rPr>
              <w:t>3660</w:t>
            </w:r>
            <w:r>
              <w:rPr>
                <w:color w:val="auto"/>
                <w:sz w:val="24"/>
                <w:szCs w:val="24"/>
                <w:shd w:val="clear" w:color="auto" w:fill="FFFFFF"/>
              </w:rPr>
              <w:t>m</w:t>
            </w:r>
            <w:r>
              <w:rPr>
                <w:color w:val="auto"/>
                <w:sz w:val="24"/>
                <w:szCs w:val="24"/>
                <w:shd w:val="clear" w:color="auto" w:fill="FFFFFF"/>
                <w:vertAlign w:val="superscript"/>
              </w:rPr>
              <w:t>2</w:t>
            </w:r>
            <w:r>
              <w:rPr>
                <w:color w:val="auto"/>
                <w:sz w:val="24"/>
                <w:szCs w:val="24"/>
                <w:shd w:val="clear" w:color="auto" w:fill="FFFFFF"/>
              </w:rPr>
              <w:t>，</w:t>
            </w:r>
            <w:r>
              <w:rPr>
                <w:rFonts w:hint="eastAsia"/>
                <w:color w:val="auto"/>
                <w:sz w:val="24"/>
                <w:szCs w:val="24"/>
                <w:shd w:val="clear" w:color="auto" w:fill="FFFFFF"/>
                <w:lang w:eastAsia="zh-CN"/>
              </w:rPr>
              <w:t>主要构筑物包括生产车间、仓库、办公楼等，不设食堂和宿舍</w:t>
            </w:r>
            <w:r>
              <w:rPr>
                <w:rFonts w:hint="eastAsia"/>
                <w:lang w:val="en-US" w:eastAsia="zh-CN"/>
              </w:rPr>
              <w:t>。</w:t>
            </w:r>
            <w:r>
              <w:rPr>
                <w:rFonts w:hint="eastAsia"/>
                <w:lang w:eastAsia="zh-CN"/>
              </w:rPr>
              <w:t>项目</w:t>
            </w:r>
            <w:r>
              <w:t>厂区平面布置见</w:t>
            </w:r>
            <w:r>
              <w:rPr>
                <w:rFonts w:hint="eastAsia"/>
              </w:rPr>
              <w:t>附件</w:t>
            </w:r>
            <w:r>
              <w:rPr>
                <w:rFonts w:hint="eastAsia"/>
                <w:lang w:val="en-US" w:eastAsia="zh-CN"/>
              </w:rPr>
              <w:t>，主要经技术指标见下表。</w:t>
            </w:r>
          </w:p>
          <w:p>
            <w:pPr>
              <w:pStyle w:val="85"/>
              <w:ind w:left="0" w:leftChars="0" w:firstLine="0" w:firstLineChars="0"/>
              <w:jc w:val="center"/>
              <w:rPr>
                <w:rFonts w:hint="eastAsia" w:eastAsia="宋体"/>
                <w:lang w:eastAsia="zh-CN"/>
              </w:rPr>
            </w:pPr>
            <w:r>
              <w:rPr>
                <w:b/>
                <w:bCs/>
              </w:rPr>
              <w:t>表</w:t>
            </w:r>
            <w:r>
              <w:rPr>
                <w:b/>
                <w:bCs/>
                <w:lang w:val="en-US"/>
              </w:rPr>
              <w:t xml:space="preserve">1-1  </w:t>
            </w:r>
            <w:r>
              <w:rPr>
                <w:rFonts w:hint="eastAsia"/>
                <w:b/>
                <w:bCs/>
                <w:lang w:eastAsia="zh-CN"/>
              </w:rPr>
              <w:t>项目主要经济技术指标</w:t>
            </w:r>
          </w:p>
          <w:tbl>
            <w:tblPr>
              <w:tblStyle w:val="40"/>
              <w:tblW w:w="897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575"/>
              <w:gridCol w:w="1065"/>
              <w:gridCol w:w="960"/>
              <w:gridCol w:w="42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2727" w:type="dxa"/>
                  <w:gridSpan w:val="2"/>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项目名称</w:t>
                  </w:r>
                </w:p>
              </w:tc>
              <w:tc>
                <w:tcPr>
                  <w:tcW w:w="1065"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数值</w:t>
                  </w:r>
                </w:p>
              </w:tc>
              <w:tc>
                <w:tcPr>
                  <w:tcW w:w="960"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单位</w:t>
                  </w:r>
                </w:p>
              </w:tc>
              <w:tc>
                <w:tcPr>
                  <w:tcW w:w="4226" w:type="dxa"/>
                  <w:tcBorders>
                    <w:tl2br w:val="nil"/>
                    <w:tr2bl w:val="nil"/>
                  </w:tcBorders>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olor w:val="000000"/>
                      <w:kern w:val="0"/>
                      <w:sz w:val="21"/>
                      <w:szCs w:val="21"/>
                      <w:lang w:eastAsia="zh-CN" w:bidi="ar"/>
                    </w:rPr>
                  </w:pPr>
                  <w:r>
                    <w:rPr>
                      <w:rFonts w:hint="eastAsia" w:cs="Times New Roman" w:eastAsiaTheme="minorEastAsia"/>
                      <w:color w:val="000000"/>
                      <w:kern w:val="0"/>
                      <w:sz w:val="21"/>
                      <w:szCs w:val="21"/>
                      <w:lang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2727" w:type="dxa"/>
                  <w:gridSpan w:val="2"/>
                  <w:tcBorders>
                    <w:tl2br w:val="nil"/>
                    <w:tr2bl w:val="nil"/>
                  </w:tcBorders>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olor w:val="000000"/>
                      <w:kern w:val="0"/>
                      <w:sz w:val="21"/>
                      <w:szCs w:val="21"/>
                      <w:lang w:eastAsia="zh-CN" w:bidi="ar"/>
                    </w:rPr>
                  </w:pPr>
                  <w:r>
                    <w:rPr>
                      <w:rFonts w:hint="eastAsia" w:cs="Times New Roman" w:eastAsiaTheme="minorEastAsia"/>
                      <w:color w:val="000000"/>
                      <w:kern w:val="0"/>
                      <w:sz w:val="21"/>
                      <w:szCs w:val="21"/>
                      <w:lang w:eastAsia="zh-CN" w:bidi="ar"/>
                    </w:rPr>
                    <w:t>总占地面积</w:t>
                  </w:r>
                </w:p>
              </w:tc>
              <w:tc>
                <w:tcPr>
                  <w:tcW w:w="1065" w:type="dxa"/>
                  <w:tcBorders>
                    <w:tl2br w:val="nil"/>
                    <w:tr2bl w:val="nil"/>
                  </w:tcBorders>
                  <w:tcMar>
                    <w:top w:w="15" w:type="dxa"/>
                    <w:left w:w="15" w:type="dxa"/>
                    <w:right w:w="15" w:type="dxa"/>
                  </w:tcMar>
                  <w:vAlign w:val="center"/>
                </w:tcPr>
                <w:p>
                  <w:pPr>
                    <w:widowControl/>
                    <w:jc w:val="center"/>
                    <w:textAlignment w:val="center"/>
                    <w:rPr>
                      <w:rFonts w:hint="default"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6015</w:t>
                  </w:r>
                </w:p>
              </w:tc>
              <w:tc>
                <w:tcPr>
                  <w:tcW w:w="960"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color w:val="000000"/>
                      <w:kern w:val="0"/>
                      <w:sz w:val="21"/>
                      <w:szCs w:val="21"/>
                      <w:lang w:bidi="ar"/>
                    </w:rPr>
                    <w:t>㎡</w:t>
                  </w:r>
                </w:p>
              </w:tc>
              <w:tc>
                <w:tcPr>
                  <w:tcW w:w="4226" w:type="dxa"/>
                  <w:tcBorders>
                    <w:tl2br w:val="nil"/>
                    <w:tr2bl w:val="nil"/>
                  </w:tcBorders>
                  <w:tcMar>
                    <w:top w:w="15" w:type="dxa"/>
                    <w:left w:w="15" w:type="dxa"/>
                    <w:right w:w="15" w:type="dxa"/>
                  </w:tcMar>
                  <w:vAlign w:val="center"/>
                </w:tcPr>
                <w:p>
                  <w:pPr>
                    <w:widowControl/>
                    <w:jc w:val="center"/>
                    <w:textAlignment w:val="center"/>
                    <w:rPr>
                      <w:rFonts w:hint="eastAsia" w:cs="Times New Roman" w:eastAsiaTheme="minorEastAsia"/>
                      <w:color w:val="000000"/>
                      <w:kern w:val="0"/>
                      <w:sz w:val="21"/>
                      <w:szCs w:val="21"/>
                      <w:lang w:eastAsia="zh-CN" w:bidi="ar"/>
                    </w:rPr>
                  </w:pPr>
                  <w:r>
                    <w:rPr>
                      <w:rFonts w:hint="eastAsia" w:cs="Times New Roman" w:eastAsiaTheme="minorEastAsia"/>
                      <w:color w:val="000000"/>
                      <w:kern w:val="0"/>
                      <w:sz w:val="21"/>
                      <w:szCs w:val="21"/>
                      <w:lang w:eastAsia="zh-CN" w:bidi="ar"/>
                    </w:rPr>
                    <w:t>自建厂房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2727" w:type="dxa"/>
                  <w:gridSpan w:val="2"/>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总建筑面积</w:t>
                  </w:r>
                </w:p>
              </w:tc>
              <w:tc>
                <w:tcPr>
                  <w:tcW w:w="1065"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3660</w:t>
                  </w:r>
                </w:p>
              </w:tc>
              <w:tc>
                <w:tcPr>
                  <w:tcW w:w="960"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w:t>
                  </w:r>
                </w:p>
              </w:tc>
              <w:tc>
                <w:tcPr>
                  <w:tcW w:w="422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cs="Times New Roman" w:eastAsiaTheme="minorEastAsia"/>
                      <w:color w:val="000000"/>
                      <w:kern w:val="0"/>
                      <w:sz w:val="21"/>
                      <w:szCs w:val="21"/>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1152" w:type="dxa"/>
                  <w:vMerge w:val="restart"/>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其  中</w:t>
                  </w:r>
                </w:p>
              </w:tc>
              <w:tc>
                <w:tcPr>
                  <w:tcW w:w="1575" w:type="dxa"/>
                  <w:tcBorders>
                    <w:tl2br w:val="nil"/>
                    <w:tr2bl w:val="nil"/>
                  </w:tcBorders>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生产车间</w:t>
                  </w:r>
                </w:p>
              </w:tc>
              <w:tc>
                <w:tcPr>
                  <w:tcW w:w="1065"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2000</w:t>
                  </w:r>
                </w:p>
              </w:tc>
              <w:tc>
                <w:tcPr>
                  <w:tcW w:w="960"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w:t>
                  </w:r>
                </w:p>
              </w:tc>
              <w:tc>
                <w:tcPr>
                  <w:tcW w:w="422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cs="Times New Roman" w:eastAsiaTheme="minorEastAsia"/>
                      <w:color w:val="000000"/>
                      <w:kern w:val="0"/>
                      <w:sz w:val="21"/>
                      <w:szCs w:val="21"/>
                      <w:lang w:val="en-US" w:eastAsia="zh-CN" w:bidi="ar"/>
                    </w:rPr>
                    <w:t>1层，包括造型、熔炼、浇铸车间，面积1000m</w:t>
                  </w:r>
                  <w:r>
                    <w:rPr>
                      <w:rFonts w:hint="eastAsia" w:cs="Times New Roman" w:eastAsiaTheme="minorEastAsia"/>
                      <w:color w:val="000000"/>
                      <w:kern w:val="0"/>
                      <w:sz w:val="21"/>
                      <w:szCs w:val="21"/>
                      <w:vertAlign w:val="superscript"/>
                      <w:lang w:val="en-US" w:eastAsia="zh-CN" w:bidi="ar"/>
                    </w:rPr>
                    <w:t>2</w:t>
                  </w:r>
                  <w:r>
                    <w:rPr>
                      <w:rFonts w:hint="eastAsia" w:cs="Times New Roman" w:eastAsiaTheme="minorEastAsia"/>
                      <w:color w:val="000000"/>
                      <w:kern w:val="0"/>
                      <w:sz w:val="21"/>
                      <w:szCs w:val="21"/>
                      <w:lang w:val="en-US" w:eastAsia="zh-CN" w:bidi="ar"/>
                    </w:rPr>
                    <w:t>；覆膜砂车间，面积500m</w:t>
                  </w:r>
                  <w:r>
                    <w:rPr>
                      <w:rFonts w:hint="eastAsia" w:cs="Times New Roman" w:eastAsiaTheme="minorEastAsia"/>
                      <w:color w:val="000000"/>
                      <w:kern w:val="0"/>
                      <w:sz w:val="21"/>
                      <w:szCs w:val="21"/>
                      <w:vertAlign w:val="superscript"/>
                      <w:lang w:val="en-US" w:eastAsia="zh-CN" w:bidi="ar"/>
                    </w:rPr>
                    <w:t>2</w:t>
                  </w:r>
                  <w:r>
                    <w:rPr>
                      <w:rFonts w:hint="eastAsia" w:cs="Times New Roman" w:eastAsiaTheme="minorEastAsia"/>
                      <w:color w:val="000000"/>
                      <w:kern w:val="0"/>
                      <w:sz w:val="21"/>
                      <w:szCs w:val="21"/>
                      <w:lang w:val="en-US" w:eastAsia="zh-CN" w:bidi="ar"/>
                    </w:rPr>
                    <w:t>；清砂、打磨车间，面积500m</w:t>
                  </w:r>
                  <w:r>
                    <w:rPr>
                      <w:rFonts w:hint="eastAsia" w:cs="Times New Roman" w:eastAsiaTheme="minorEastAsia"/>
                      <w:color w:val="000000"/>
                      <w:kern w:val="0"/>
                      <w:sz w:val="21"/>
                      <w:szCs w:val="21"/>
                      <w:vertAlign w:val="superscript"/>
                      <w:lang w:val="en-US" w:eastAsia="zh-CN" w:bidi="ar"/>
                    </w:rPr>
                    <w:t>2</w:t>
                  </w:r>
                  <w:r>
                    <w:rPr>
                      <w:rFonts w:hint="eastAsia" w:cs="Times New Roman" w:eastAsiaTheme="minorEastAsia"/>
                      <w:color w:val="000000"/>
                      <w:kern w:val="0"/>
                      <w:sz w:val="21"/>
                      <w:szCs w:val="21"/>
                      <w:lang w:val="en-US" w:eastAsia="zh-CN" w:bidi="ar"/>
                    </w:rPr>
                    <w:t>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1152" w:type="dxa"/>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eastAsiaTheme="minorEastAsia"/>
                      <w:color w:val="000000"/>
                      <w:sz w:val="21"/>
                      <w:szCs w:val="21"/>
                    </w:rPr>
                  </w:pPr>
                </w:p>
              </w:tc>
              <w:tc>
                <w:tcPr>
                  <w:tcW w:w="1575" w:type="dxa"/>
                  <w:tcBorders>
                    <w:tl2br w:val="nil"/>
                    <w:tr2bl w:val="nil"/>
                  </w:tcBorders>
                  <w:tcMar>
                    <w:top w:w="15" w:type="dxa"/>
                    <w:left w:w="15" w:type="dxa"/>
                    <w:right w:w="15" w:type="dxa"/>
                  </w:tcMar>
                  <w:vAlign w:val="center"/>
                </w:tcPr>
                <w:p>
                  <w:pPr>
                    <w:widowControl/>
                    <w:jc w:val="center"/>
                    <w:textAlignment w:val="center"/>
                    <w:rPr>
                      <w:rFonts w:hint="eastAsia" w:cs="Times New Roman" w:eastAsiaTheme="minorEastAsia"/>
                      <w:color w:val="000000"/>
                      <w:kern w:val="0"/>
                      <w:sz w:val="21"/>
                      <w:szCs w:val="21"/>
                      <w:lang w:eastAsia="zh-CN" w:bidi="ar"/>
                    </w:rPr>
                  </w:pPr>
                  <w:r>
                    <w:rPr>
                      <w:rFonts w:hint="eastAsia" w:cs="Times New Roman" w:eastAsiaTheme="minorEastAsia"/>
                      <w:color w:val="000000"/>
                      <w:kern w:val="0"/>
                      <w:sz w:val="21"/>
                      <w:szCs w:val="21"/>
                      <w:lang w:eastAsia="zh-CN" w:bidi="ar"/>
                    </w:rPr>
                    <w:t>仓库</w:t>
                  </w:r>
                </w:p>
              </w:tc>
              <w:tc>
                <w:tcPr>
                  <w:tcW w:w="1065" w:type="dxa"/>
                  <w:tcBorders>
                    <w:tl2br w:val="nil"/>
                    <w:tr2bl w:val="nil"/>
                  </w:tcBorders>
                  <w:tcMar>
                    <w:top w:w="15" w:type="dxa"/>
                    <w:left w:w="15" w:type="dxa"/>
                    <w:right w:w="15" w:type="dxa"/>
                  </w:tcMar>
                  <w:vAlign w:val="center"/>
                </w:tcPr>
                <w:p>
                  <w:pPr>
                    <w:widowControl/>
                    <w:jc w:val="center"/>
                    <w:textAlignment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800</w:t>
                  </w:r>
                </w:p>
              </w:tc>
              <w:tc>
                <w:tcPr>
                  <w:tcW w:w="960"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color w:val="000000"/>
                      <w:kern w:val="0"/>
                      <w:sz w:val="21"/>
                      <w:szCs w:val="21"/>
                      <w:lang w:bidi="ar"/>
                    </w:rPr>
                    <w:t>㎡</w:t>
                  </w:r>
                </w:p>
              </w:tc>
              <w:tc>
                <w:tcPr>
                  <w:tcW w:w="4226" w:type="dxa"/>
                  <w:tcBorders>
                    <w:tl2br w:val="nil"/>
                    <w:tr2bl w:val="nil"/>
                  </w:tcBorders>
                  <w:tcMar>
                    <w:top w:w="15" w:type="dxa"/>
                    <w:left w:w="15" w:type="dxa"/>
                    <w:right w:w="15" w:type="dxa"/>
                  </w:tcMar>
                  <w:vAlign w:val="center"/>
                </w:tcPr>
                <w:p>
                  <w:pPr>
                    <w:widowControl/>
                    <w:jc w:val="center"/>
                    <w:textAlignment w:val="center"/>
                    <w:rPr>
                      <w:rFonts w:hint="default" w:cs="Times New Roman" w:eastAsiaTheme="minorEastAsia"/>
                      <w:color w:val="000000"/>
                      <w:kern w:val="0"/>
                      <w:sz w:val="21"/>
                      <w:szCs w:val="21"/>
                      <w:lang w:val="en-US" w:eastAsia="zh-CN" w:bidi="ar"/>
                    </w:rPr>
                  </w:pPr>
                  <w:r>
                    <w:rPr>
                      <w:rFonts w:hint="eastAsia" w:cs="Times New Roman" w:eastAsiaTheme="minorEastAsia"/>
                      <w:color w:val="000000"/>
                      <w:kern w:val="0"/>
                      <w:sz w:val="21"/>
                      <w:szCs w:val="21"/>
                      <w:lang w:val="en-US" w:eastAsia="zh-CN" w:bidi="ar"/>
                    </w:rPr>
                    <w:t>1层，主要用于存放模具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1152" w:type="dxa"/>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eastAsiaTheme="minorEastAsia"/>
                      <w:color w:val="000000"/>
                      <w:sz w:val="21"/>
                      <w:szCs w:val="21"/>
                    </w:rPr>
                  </w:pPr>
                </w:p>
              </w:tc>
              <w:tc>
                <w:tcPr>
                  <w:tcW w:w="1575" w:type="dxa"/>
                  <w:tcBorders>
                    <w:tl2br w:val="nil"/>
                    <w:tr2bl w:val="nil"/>
                  </w:tcBorders>
                  <w:tcMar>
                    <w:top w:w="15" w:type="dxa"/>
                    <w:left w:w="15" w:type="dxa"/>
                    <w:right w:w="15" w:type="dxa"/>
                  </w:tcMar>
                  <w:vAlign w:val="center"/>
                </w:tcPr>
                <w:p>
                  <w:pPr>
                    <w:widowControl/>
                    <w:jc w:val="center"/>
                    <w:textAlignment w:val="center"/>
                    <w:rPr>
                      <w:rFonts w:hint="eastAsia" w:cs="Times New Roman" w:eastAsiaTheme="minorEastAsia"/>
                      <w:color w:val="000000"/>
                      <w:kern w:val="0"/>
                      <w:sz w:val="21"/>
                      <w:szCs w:val="21"/>
                      <w:lang w:eastAsia="zh-CN" w:bidi="ar"/>
                    </w:rPr>
                  </w:pPr>
                  <w:r>
                    <w:rPr>
                      <w:rFonts w:hint="eastAsia" w:cs="Times New Roman" w:eastAsiaTheme="minorEastAsia"/>
                      <w:color w:val="000000"/>
                      <w:kern w:val="0"/>
                      <w:sz w:val="21"/>
                      <w:szCs w:val="21"/>
                      <w:lang w:eastAsia="zh-CN" w:bidi="ar"/>
                    </w:rPr>
                    <w:t>办公楼</w:t>
                  </w:r>
                </w:p>
              </w:tc>
              <w:tc>
                <w:tcPr>
                  <w:tcW w:w="1065" w:type="dxa"/>
                  <w:tcBorders>
                    <w:tl2br w:val="nil"/>
                    <w:tr2bl w:val="nil"/>
                  </w:tcBorders>
                  <w:tcMar>
                    <w:top w:w="15" w:type="dxa"/>
                    <w:left w:w="15" w:type="dxa"/>
                    <w:right w:w="15" w:type="dxa"/>
                  </w:tcMar>
                  <w:vAlign w:val="center"/>
                </w:tcPr>
                <w:p>
                  <w:pPr>
                    <w:widowControl/>
                    <w:jc w:val="center"/>
                    <w:textAlignment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800</w:t>
                  </w:r>
                </w:p>
              </w:tc>
              <w:tc>
                <w:tcPr>
                  <w:tcW w:w="960"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color w:val="000000"/>
                      <w:kern w:val="0"/>
                      <w:sz w:val="21"/>
                      <w:szCs w:val="21"/>
                      <w:lang w:bidi="ar"/>
                    </w:rPr>
                    <w:t>㎡</w:t>
                  </w:r>
                </w:p>
              </w:tc>
              <w:tc>
                <w:tcPr>
                  <w:tcW w:w="4226" w:type="dxa"/>
                  <w:tcBorders>
                    <w:tl2br w:val="nil"/>
                    <w:tr2bl w:val="nil"/>
                  </w:tcBorders>
                  <w:tcMar>
                    <w:top w:w="15" w:type="dxa"/>
                    <w:left w:w="15" w:type="dxa"/>
                    <w:right w:w="15" w:type="dxa"/>
                  </w:tcMar>
                  <w:vAlign w:val="center"/>
                </w:tcPr>
                <w:p>
                  <w:pPr>
                    <w:widowControl/>
                    <w:jc w:val="center"/>
                    <w:textAlignment w:val="center"/>
                    <w:rPr>
                      <w:rFonts w:hint="default" w:cs="Times New Roman" w:eastAsiaTheme="minorEastAsia"/>
                      <w:color w:val="000000"/>
                      <w:kern w:val="0"/>
                      <w:sz w:val="21"/>
                      <w:szCs w:val="21"/>
                      <w:lang w:val="en-US" w:eastAsia="zh-CN" w:bidi="ar"/>
                    </w:rPr>
                  </w:pPr>
                  <w:r>
                    <w:rPr>
                      <w:rFonts w:hint="eastAsia" w:cs="Times New Roman" w:eastAsiaTheme="minorEastAsia"/>
                      <w:color w:val="000000"/>
                      <w:kern w:val="0"/>
                      <w:sz w:val="21"/>
                      <w:szCs w:val="21"/>
                      <w:lang w:val="en-US" w:eastAsia="zh-CN" w:bidi="ar"/>
                    </w:rPr>
                    <w:t>2层，主要用于办公</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7" w:hRule="atLeast"/>
                <w:jc w:val="center"/>
              </w:trPr>
              <w:tc>
                <w:tcPr>
                  <w:tcW w:w="1152" w:type="dxa"/>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eastAsiaTheme="minorEastAsia"/>
                      <w:color w:val="000000"/>
                      <w:sz w:val="21"/>
                      <w:szCs w:val="21"/>
                    </w:rPr>
                  </w:pPr>
                </w:p>
              </w:tc>
              <w:tc>
                <w:tcPr>
                  <w:tcW w:w="1575" w:type="dxa"/>
                  <w:tcBorders>
                    <w:tl2br w:val="nil"/>
                    <w:tr2bl w:val="nil"/>
                  </w:tcBorders>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olor w:val="000000"/>
                      <w:sz w:val="21"/>
                      <w:szCs w:val="21"/>
                      <w:lang w:eastAsia="zh-CN"/>
                    </w:rPr>
                  </w:pPr>
                  <w:r>
                    <w:rPr>
                      <w:rFonts w:hint="eastAsia" w:cs="Times New Roman" w:eastAsiaTheme="minorEastAsia"/>
                      <w:color w:val="000000"/>
                      <w:kern w:val="0"/>
                      <w:sz w:val="21"/>
                      <w:szCs w:val="21"/>
                      <w:lang w:eastAsia="zh-CN" w:bidi="ar"/>
                    </w:rPr>
                    <w:t>危废库</w:t>
                  </w:r>
                </w:p>
              </w:tc>
              <w:tc>
                <w:tcPr>
                  <w:tcW w:w="1065"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60</w:t>
                  </w:r>
                </w:p>
              </w:tc>
              <w:tc>
                <w:tcPr>
                  <w:tcW w:w="960"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kern w:val="0"/>
                      <w:sz w:val="21"/>
                      <w:szCs w:val="21"/>
                      <w:lang w:bidi="ar"/>
                    </w:rPr>
                    <w:t>㎡</w:t>
                  </w:r>
                </w:p>
              </w:tc>
              <w:tc>
                <w:tcPr>
                  <w:tcW w:w="422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000000"/>
                      <w:kern w:val="0"/>
                      <w:sz w:val="21"/>
                      <w:szCs w:val="21"/>
                      <w:lang w:val="en-US" w:bidi="ar"/>
                    </w:rPr>
                  </w:pPr>
                  <w:r>
                    <w:rPr>
                      <w:rFonts w:hint="eastAsia" w:cs="Times New Roman" w:eastAsiaTheme="minorEastAsia"/>
                      <w:color w:val="000000"/>
                      <w:kern w:val="0"/>
                      <w:sz w:val="21"/>
                      <w:szCs w:val="21"/>
                      <w:lang w:val="en-US" w:eastAsia="zh-CN" w:bidi="ar"/>
                    </w:rPr>
                    <w:t>共1间</w:t>
                  </w:r>
                </w:p>
              </w:tc>
            </w:tr>
          </w:tbl>
          <w:p>
            <w:pPr>
              <w:pStyle w:val="85"/>
              <w:ind w:left="0" w:leftChars="0" w:firstLine="480" w:firstLineChars="200"/>
            </w:pPr>
            <w:r>
              <w:rPr>
                <w:rFonts w:hint="eastAsia"/>
              </w:rPr>
              <w:t>（</w:t>
            </w:r>
            <w:r>
              <w:rPr>
                <w:rFonts w:hint="eastAsia"/>
                <w:lang w:val="en-US" w:eastAsia="zh-CN"/>
              </w:rPr>
              <w:t>8</w:t>
            </w:r>
            <w:r>
              <w:rPr>
                <w:rFonts w:hint="eastAsia"/>
              </w:rPr>
              <w:t>）</w:t>
            </w:r>
            <w:r>
              <w:t>主要产品方案</w:t>
            </w:r>
          </w:p>
          <w:p>
            <w:pPr>
              <w:pStyle w:val="85"/>
              <w:ind w:left="0" w:leftChars="0"/>
              <w:rPr>
                <w:rFonts w:eastAsia="黑体"/>
              </w:rPr>
            </w:pPr>
            <w:r>
              <w:t xml:space="preserve">                    </w:t>
            </w:r>
            <w:r>
              <w:rPr>
                <w:b/>
                <w:bCs/>
              </w:rPr>
              <w:t xml:space="preserve">  表</w:t>
            </w:r>
            <w:r>
              <w:rPr>
                <w:b/>
                <w:bCs/>
                <w:lang w:val="en-US"/>
              </w:rPr>
              <w:t>1-</w:t>
            </w:r>
            <w:r>
              <w:rPr>
                <w:rFonts w:hint="eastAsia"/>
                <w:b/>
                <w:bCs/>
                <w:lang w:val="en-US" w:eastAsia="zh-CN"/>
              </w:rPr>
              <w:t>2</w:t>
            </w:r>
            <w:r>
              <w:rPr>
                <w:b/>
                <w:bCs/>
                <w:lang w:val="en-US"/>
              </w:rPr>
              <w:t xml:space="preserve">  </w:t>
            </w:r>
            <w:r>
              <w:rPr>
                <w:b/>
                <w:bCs/>
              </w:rPr>
              <w:t>主要产品及产量</w:t>
            </w:r>
          </w:p>
          <w:tbl>
            <w:tblPr>
              <w:tblStyle w:val="40"/>
              <w:tblW w:w="88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08"/>
              <w:gridCol w:w="2036"/>
              <w:gridCol w:w="1279"/>
              <w:gridCol w:w="22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3308" w:type="dxa"/>
                  <w:vAlign w:val="center"/>
                </w:tcPr>
                <w:p>
                  <w:pPr>
                    <w:jc w:val="center"/>
                    <w:rPr>
                      <w:szCs w:val="21"/>
                    </w:rPr>
                  </w:pPr>
                  <w:r>
                    <w:rPr>
                      <w:szCs w:val="21"/>
                    </w:rPr>
                    <w:t>产品名称</w:t>
                  </w:r>
                </w:p>
              </w:tc>
              <w:tc>
                <w:tcPr>
                  <w:tcW w:w="2036" w:type="dxa"/>
                  <w:vAlign w:val="center"/>
                </w:tcPr>
                <w:p>
                  <w:pPr>
                    <w:jc w:val="center"/>
                    <w:rPr>
                      <w:szCs w:val="21"/>
                    </w:rPr>
                  </w:pPr>
                  <w:r>
                    <w:rPr>
                      <w:szCs w:val="21"/>
                    </w:rPr>
                    <w:t>单位</w:t>
                  </w:r>
                </w:p>
              </w:tc>
              <w:tc>
                <w:tcPr>
                  <w:tcW w:w="1279" w:type="dxa"/>
                  <w:vAlign w:val="center"/>
                </w:tcPr>
                <w:p>
                  <w:pPr>
                    <w:jc w:val="center"/>
                    <w:rPr>
                      <w:szCs w:val="21"/>
                    </w:rPr>
                  </w:pPr>
                  <w:r>
                    <w:rPr>
                      <w:szCs w:val="21"/>
                    </w:rPr>
                    <w:t>产量</w:t>
                  </w:r>
                </w:p>
              </w:tc>
              <w:tc>
                <w:tcPr>
                  <w:tcW w:w="2219" w:type="dxa"/>
                  <w:vAlign w:val="center"/>
                </w:tcPr>
                <w:p>
                  <w:pPr>
                    <w:jc w:val="center"/>
                    <w:rPr>
                      <w:szCs w:val="21"/>
                    </w:rPr>
                  </w:pPr>
                  <w:r>
                    <w:rPr>
                      <w:szCs w:val="21"/>
                    </w:rPr>
                    <w:t>销路与去向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3308" w:type="dxa"/>
                  <w:vAlign w:val="center"/>
                </w:tcPr>
                <w:p>
                  <w:pPr>
                    <w:jc w:val="center"/>
                    <w:rPr>
                      <w:rFonts w:hint="default" w:eastAsia="宋体"/>
                      <w:sz w:val="21"/>
                      <w:szCs w:val="21"/>
                      <w:lang w:val="en-US" w:eastAsia="zh-CN"/>
                    </w:rPr>
                  </w:pPr>
                  <w:r>
                    <w:rPr>
                      <w:rFonts w:hint="eastAsia"/>
                      <w:bCs/>
                      <w:sz w:val="21"/>
                      <w:szCs w:val="21"/>
                      <w:lang w:val="en-US" w:eastAsia="zh-CN"/>
                    </w:rPr>
                    <w:t>铸件壳体</w:t>
                  </w:r>
                </w:p>
              </w:tc>
              <w:tc>
                <w:tcPr>
                  <w:tcW w:w="2036" w:type="dxa"/>
                  <w:vAlign w:val="center"/>
                </w:tcPr>
                <w:p>
                  <w:pPr>
                    <w:jc w:val="center"/>
                    <w:rPr>
                      <w:sz w:val="21"/>
                      <w:szCs w:val="21"/>
                    </w:rPr>
                  </w:pPr>
                  <w:r>
                    <w:rPr>
                      <w:rFonts w:hint="eastAsia"/>
                      <w:bCs/>
                      <w:sz w:val="21"/>
                      <w:szCs w:val="21"/>
                      <w:lang w:val="en-US" w:eastAsia="zh-CN"/>
                    </w:rPr>
                    <w:t>t</w:t>
                  </w:r>
                  <w:r>
                    <w:rPr>
                      <w:sz w:val="21"/>
                      <w:szCs w:val="21"/>
                    </w:rPr>
                    <w:t>/a</w:t>
                  </w:r>
                </w:p>
              </w:tc>
              <w:tc>
                <w:tcPr>
                  <w:tcW w:w="1279" w:type="dxa"/>
                  <w:vAlign w:val="center"/>
                </w:tcPr>
                <w:p>
                  <w:pPr>
                    <w:jc w:val="center"/>
                    <w:rPr>
                      <w:rFonts w:hint="default" w:eastAsia="宋体"/>
                      <w:sz w:val="21"/>
                      <w:szCs w:val="21"/>
                      <w:lang w:val="en-US" w:eastAsia="zh-CN"/>
                    </w:rPr>
                  </w:pPr>
                  <w:r>
                    <w:rPr>
                      <w:rFonts w:hint="eastAsia"/>
                      <w:sz w:val="21"/>
                      <w:szCs w:val="21"/>
                      <w:lang w:val="en-US" w:eastAsia="zh-CN"/>
                    </w:rPr>
                    <w:t>980</w:t>
                  </w:r>
                </w:p>
              </w:tc>
              <w:tc>
                <w:tcPr>
                  <w:tcW w:w="2219" w:type="dxa"/>
                  <w:vAlign w:val="center"/>
                </w:tcPr>
                <w:p>
                  <w:pPr>
                    <w:jc w:val="center"/>
                    <w:rPr>
                      <w:rFonts w:hint="eastAsia" w:eastAsia="宋体"/>
                      <w:sz w:val="21"/>
                      <w:szCs w:val="21"/>
                      <w:lang w:eastAsia="zh-CN"/>
                    </w:rPr>
                  </w:pPr>
                  <w:r>
                    <w:rPr>
                      <w:rFonts w:hint="eastAsia"/>
                      <w:sz w:val="21"/>
                      <w:szCs w:val="21"/>
                      <w:lang w:val="en-US" w:eastAsia="zh-CN"/>
                    </w:rPr>
                    <w:t>100%</w:t>
                  </w:r>
                  <w:r>
                    <w:rPr>
                      <w:rFonts w:hint="eastAsia"/>
                      <w:sz w:val="21"/>
                      <w:szCs w:val="21"/>
                      <w:lang w:eastAsia="zh-CN"/>
                    </w:rPr>
                    <w:t>内销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3308" w:type="dxa"/>
                  <w:vAlign w:val="center"/>
                </w:tcPr>
                <w:p>
                  <w:pPr>
                    <w:jc w:val="center"/>
                    <w:rPr>
                      <w:rFonts w:hint="eastAsia"/>
                      <w:bCs/>
                      <w:sz w:val="21"/>
                      <w:szCs w:val="21"/>
                      <w:lang w:val="en-US" w:eastAsia="zh-CN"/>
                    </w:rPr>
                  </w:pPr>
                  <w:r>
                    <w:rPr>
                      <w:rFonts w:hint="eastAsia"/>
                      <w:bCs/>
                      <w:sz w:val="21"/>
                      <w:szCs w:val="21"/>
                      <w:lang w:val="en-US" w:eastAsia="zh-CN"/>
                    </w:rPr>
                    <w:t>轴承座</w:t>
                  </w:r>
                </w:p>
              </w:tc>
              <w:tc>
                <w:tcPr>
                  <w:tcW w:w="2036" w:type="dxa"/>
                  <w:vAlign w:val="center"/>
                </w:tcPr>
                <w:p>
                  <w:pPr>
                    <w:jc w:val="center"/>
                    <w:rPr>
                      <w:rFonts w:hint="eastAsia"/>
                      <w:bCs/>
                      <w:sz w:val="21"/>
                      <w:szCs w:val="21"/>
                      <w:lang w:val="en-US" w:eastAsia="zh-CN"/>
                    </w:rPr>
                  </w:pPr>
                  <w:r>
                    <w:rPr>
                      <w:rFonts w:hint="eastAsia"/>
                      <w:bCs/>
                      <w:sz w:val="21"/>
                      <w:szCs w:val="21"/>
                      <w:lang w:val="en-US" w:eastAsia="zh-CN"/>
                    </w:rPr>
                    <w:t>t</w:t>
                  </w:r>
                  <w:r>
                    <w:rPr>
                      <w:sz w:val="21"/>
                      <w:szCs w:val="21"/>
                    </w:rPr>
                    <w:t>/a</w:t>
                  </w:r>
                </w:p>
              </w:tc>
              <w:tc>
                <w:tcPr>
                  <w:tcW w:w="1279" w:type="dxa"/>
                  <w:vAlign w:val="center"/>
                </w:tcPr>
                <w:p>
                  <w:pPr>
                    <w:jc w:val="center"/>
                    <w:rPr>
                      <w:rFonts w:hint="default"/>
                      <w:sz w:val="21"/>
                      <w:szCs w:val="21"/>
                      <w:lang w:val="en-US" w:eastAsia="zh-CN"/>
                    </w:rPr>
                  </w:pPr>
                  <w:r>
                    <w:rPr>
                      <w:rFonts w:hint="eastAsia"/>
                      <w:sz w:val="21"/>
                      <w:szCs w:val="21"/>
                      <w:lang w:val="en-US" w:eastAsia="zh-CN"/>
                    </w:rPr>
                    <w:t>860</w:t>
                  </w:r>
                </w:p>
              </w:tc>
              <w:tc>
                <w:tcPr>
                  <w:tcW w:w="2219" w:type="dxa"/>
                  <w:vAlign w:val="center"/>
                </w:tcPr>
                <w:p>
                  <w:pPr>
                    <w:jc w:val="center"/>
                    <w:rPr>
                      <w:rFonts w:hint="eastAsia"/>
                      <w:sz w:val="21"/>
                      <w:szCs w:val="21"/>
                      <w:lang w:val="en-US" w:eastAsia="zh-CN"/>
                    </w:rPr>
                  </w:pPr>
                  <w:r>
                    <w:rPr>
                      <w:rFonts w:hint="eastAsia"/>
                      <w:sz w:val="21"/>
                      <w:szCs w:val="21"/>
                      <w:lang w:val="en-US" w:eastAsia="zh-CN"/>
                    </w:rPr>
                    <w:t>100%</w:t>
                  </w:r>
                  <w:r>
                    <w:rPr>
                      <w:rFonts w:hint="eastAsia"/>
                      <w:sz w:val="21"/>
                      <w:szCs w:val="21"/>
                      <w:lang w:eastAsia="zh-CN"/>
                    </w:rPr>
                    <w:t>内销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3308" w:type="dxa"/>
                  <w:vAlign w:val="center"/>
                </w:tcPr>
                <w:p>
                  <w:pPr>
                    <w:jc w:val="center"/>
                    <w:rPr>
                      <w:rFonts w:hint="eastAsia"/>
                      <w:bCs/>
                      <w:sz w:val="21"/>
                      <w:szCs w:val="21"/>
                      <w:lang w:val="en-US" w:eastAsia="zh-CN"/>
                    </w:rPr>
                  </w:pPr>
                  <w:r>
                    <w:rPr>
                      <w:rFonts w:hint="eastAsia"/>
                      <w:bCs/>
                      <w:sz w:val="21"/>
                      <w:szCs w:val="21"/>
                      <w:lang w:val="en-US" w:eastAsia="zh-CN"/>
                    </w:rPr>
                    <w:t>缓冲套</w:t>
                  </w:r>
                </w:p>
              </w:tc>
              <w:tc>
                <w:tcPr>
                  <w:tcW w:w="2036" w:type="dxa"/>
                  <w:vAlign w:val="center"/>
                </w:tcPr>
                <w:p>
                  <w:pPr>
                    <w:jc w:val="center"/>
                    <w:rPr>
                      <w:rFonts w:hint="eastAsia"/>
                      <w:bCs/>
                      <w:sz w:val="21"/>
                      <w:szCs w:val="21"/>
                      <w:lang w:val="en-US" w:eastAsia="zh-CN"/>
                    </w:rPr>
                  </w:pPr>
                  <w:r>
                    <w:rPr>
                      <w:rFonts w:hint="eastAsia"/>
                      <w:bCs/>
                      <w:sz w:val="21"/>
                      <w:szCs w:val="21"/>
                      <w:lang w:val="en-US" w:eastAsia="zh-CN"/>
                    </w:rPr>
                    <w:t>t</w:t>
                  </w:r>
                  <w:r>
                    <w:rPr>
                      <w:sz w:val="21"/>
                      <w:szCs w:val="21"/>
                    </w:rPr>
                    <w:t>/a</w:t>
                  </w:r>
                </w:p>
              </w:tc>
              <w:tc>
                <w:tcPr>
                  <w:tcW w:w="1279" w:type="dxa"/>
                  <w:vAlign w:val="center"/>
                </w:tcPr>
                <w:p>
                  <w:pPr>
                    <w:jc w:val="center"/>
                    <w:rPr>
                      <w:rFonts w:hint="default"/>
                      <w:sz w:val="21"/>
                      <w:szCs w:val="21"/>
                      <w:lang w:val="en-US" w:eastAsia="zh-CN"/>
                    </w:rPr>
                  </w:pPr>
                  <w:r>
                    <w:rPr>
                      <w:rFonts w:hint="eastAsia"/>
                      <w:sz w:val="21"/>
                      <w:szCs w:val="21"/>
                      <w:lang w:val="en-US" w:eastAsia="zh-CN"/>
                    </w:rPr>
                    <w:t>650</w:t>
                  </w:r>
                </w:p>
              </w:tc>
              <w:tc>
                <w:tcPr>
                  <w:tcW w:w="2219" w:type="dxa"/>
                  <w:vAlign w:val="center"/>
                </w:tcPr>
                <w:p>
                  <w:pPr>
                    <w:jc w:val="center"/>
                    <w:rPr>
                      <w:rFonts w:hint="eastAsia"/>
                      <w:sz w:val="21"/>
                      <w:szCs w:val="21"/>
                      <w:lang w:val="en-US" w:eastAsia="zh-CN"/>
                    </w:rPr>
                  </w:pPr>
                  <w:r>
                    <w:rPr>
                      <w:rFonts w:hint="eastAsia"/>
                      <w:sz w:val="21"/>
                      <w:szCs w:val="21"/>
                      <w:lang w:val="en-US" w:eastAsia="zh-CN"/>
                    </w:rPr>
                    <w:t>100%</w:t>
                  </w:r>
                  <w:r>
                    <w:rPr>
                      <w:rFonts w:hint="eastAsia"/>
                      <w:sz w:val="21"/>
                      <w:szCs w:val="21"/>
                      <w:lang w:eastAsia="zh-CN"/>
                    </w:rPr>
                    <w:t>内销</w:t>
                  </w:r>
                </w:p>
              </w:tc>
            </w:tr>
          </w:tbl>
          <w:p>
            <w:pPr>
              <w:pStyle w:val="85"/>
              <w:ind w:left="420" w:leftChars="200" w:firstLine="0" w:firstLineChars="0"/>
            </w:pPr>
            <w:r>
              <w:rPr>
                <w:rFonts w:hint="eastAsia"/>
              </w:rPr>
              <w:t>（</w:t>
            </w:r>
            <w:r>
              <w:rPr>
                <w:rFonts w:hint="eastAsia"/>
                <w:lang w:val="en-US" w:eastAsia="zh-CN"/>
              </w:rPr>
              <w:t>9</w:t>
            </w:r>
            <w:r>
              <w:rPr>
                <w:rFonts w:hint="eastAsia"/>
              </w:rPr>
              <w:t>）</w:t>
            </w:r>
            <w:r>
              <w:t>主要原辅材料</w:t>
            </w:r>
          </w:p>
          <w:p>
            <w:pPr>
              <w:pStyle w:val="85"/>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rPr>
              <w:t>1-</w:t>
            </w:r>
            <w:r>
              <w:rPr>
                <w:rFonts w:hint="eastAsia" w:cs="Times New Roman"/>
                <w:b/>
                <w:bCs/>
                <w:color w:val="auto"/>
                <w:lang w:val="en-US" w:eastAsia="zh-CN"/>
              </w:rPr>
              <w:t>3</w:t>
            </w:r>
            <w:r>
              <w:rPr>
                <w:rFonts w:hint="default" w:ascii="Times New Roman" w:hAnsi="Times New Roman" w:cs="Times New Roman"/>
                <w:b/>
                <w:bCs/>
                <w:color w:val="auto"/>
                <w:lang w:val="en-US" w:eastAsia="zh-CN"/>
              </w:rPr>
              <w:t>a</w:t>
            </w:r>
            <w:r>
              <w:rPr>
                <w:rFonts w:hint="default" w:ascii="Times New Roman" w:hAnsi="Times New Roman" w:cs="Times New Roman"/>
                <w:b/>
                <w:bCs/>
                <w:color w:val="auto"/>
              </w:rPr>
              <w:t xml:space="preserve"> 主要原辅材料消耗一览表</w:t>
            </w:r>
          </w:p>
          <w:tbl>
            <w:tblPr>
              <w:tblStyle w:val="40"/>
              <w:tblW w:w="887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40"/>
              <w:gridCol w:w="1992"/>
              <w:gridCol w:w="1320"/>
              <w:gridCol w:w="22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3340" w:type="dxa"/>
                  <w:vAlign w:val="center"/>
                </w:tcPr>
                <w:p>
                  <w:pPr>
                    <w:pStyle w:val="95"/>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原、辅料名称</w:t>
                  </w:r>
                </w:p>
              </w:tc>
              <w:tc>
                <w:tcPr>
                  <w:tcW w:w="1992" w:type="dxa"/>
                  <w:vAlign w:val="center"/>
                </w:tcPr>
                <w:p>
                  <w:pPr>
                    <w:pStyle w:val="95"/>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单位</w:t>
                  </w:r>
                </w:p>
              </w:tc>
              <w:tc>
                <w:tcPr>
                  <w:tcW w:w="1320" w:type="dxa"/>
                  <w:vAlign w:val="center"/>
                </w:tcPr>
                <w:p>
                  <w:pPr>
                    <w:pStyle w:val="95"/>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年用量</w:t>
                  </w:r>
                </w:p>
              </w:tc>
              <w:tc>
                <w:tcPr>
                  <w:tcW w:w="2222" w:type="dxa"/>
                  <w:vAlign w:val="center"/>
                </w:tcPr>
                <w:p>
                  <w:pPr>
                    <w:pStyle w:val="95"/>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3340" w:type="dxa"/>
                  <w:vAlign w:val="center"/>
                </w:tcPr>
                <w:p>
                  <w:pPr>
                    <w:pStyle w:val="42"/>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生铁</w:t>
                  </w:r>
                </w:p>
              </w:tc>
              <w:tc>
                <w:tcPr>
                  <w:tcW w:w="199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320"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1340</w:t>
                  </w:r>
                </w:p>
              </w:tc>
              <w:tc>
                <w:tcPr>
                  <w:tcW w:w="2222"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国内采购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3340" w:type="dxa"/>
                  <w:vAlign w:val="center"/>
                </w:tcPr>
                <w:p>
                  <w:pPr>
                    <w:pStyle w:val="42"/>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废钢</w:t>
                  </w:r>
                </w:p>
              </w:tc>
              <w:tc>
                <w:tcPr>
                  <w:tcW w:w="199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320"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820</w:t>
                  </w:r>
                </w:p>
              </w:tc>
              <w:tc>
                <w:tcPr>
                  <w:tcW w:w="2222" w:type="dxa"/>
                  <w:vAlign w:val="center"/>
                </w:tcPr>
                <w:p>
                  <w:pPr>
                    <w:jc w:val="center"/>
                    <w:rPr>
                      <w:rFonts w:hint="eastAsia" w:cs="Times New Roman"/>
                      <w:color w:val="auto"/>
                      <w:sz w:val="21"/>
                      <w:szCs w:val="21"/>
                      <w:lang w:eastAsia="zh-CN"/>
                    </w:rPr>
                  </w:pPr>
                  <w:r>
                    <w:rPr>
                      <w:rFonts w:hint="eastAsia" w:cs="Times New Roman"/>
                      <w:color w:val="auto"/>
                      <w:sz w:val="21"/>
                      <w:szCs w:val="21"/>
                      <w:lang w:eastAsia="zh-CN"/>
                    </w:rPr>
                    <w:t>国内采购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3340" w:type="dxa"/>
                  <w:vAlign w:val="center"/>
                </w:tcPr>
                <w:p>
                  <w:pPr>
                    <w:pStyle w:val="42"/>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回炉铁</w:t>
                  </w:r>
                </w:p>
              </w:tc>
              <w:tc>
                <w:tcPr>
                  <w:tcW w:w="199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320"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670</w:t>
                  </w:r>
                </w:p>
              </w:tc>
              <w:tc>
                <w:tcPr>
                  <w:tcW w:w="2222" w:type="dxa"/>
                  <w:vAlign w:val="center"/>
                </w:tcPr>
                <w:p>
                  <w:pPr>
                    <w:jc w:val="center"/>
                    <w:rPr>
                      <w:rFonts w:hint="eastAsia" w:cs="Times New Roman"/>
                      <w:color w:val="auto"/>
                      <w:sz w:val="21"/>
                      <w:szCs w:val="21"/>
                      <w:lang w:eastAsia="zh-CN"/>
                    </w:rPr>
                  </w:pPr>
                  <w:r>
                    <w:rPr>
                      <w:rFonts w:hint="eastAsia" w:cs="Times New Roman"/>
                      <w:color w:val="auto"/>
                      <w:sz w:val="21"/>
                      <w:szCs w:val="21"/>
                      <w:lang w:eastAsia="zh-CN"/>
                    </w:rPr>
                    <w:t>国内采购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3340" w:type="dxa"/>
                  <w:vAlign w:val="center"/>
                </w:tcPr>
                <w:p>
                  <w:pPr>
                    <w:pStyle w:val="42"/>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覆膜砂</w:t>
                  </w:r>
                </w:p>
              </w:tc>
              <w:tc>
                <w:tcPr>
                  <w:tcW w:w="199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320"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100</w:t>
                  </w:r>
                </w:p>
              </w:tc>
              <w:tc>
                <w:tcPr>
                  <w:tcW w:w="2222" w:type="dxa"/>
                  <w:vAlign w:val="center"/>
                </w:tcPr>
                <w:p>
                  <w:pPr>
                    <w:jc w:val="center"/>
                    <w:rPr>
                      <w:rFonts w:hint="eastAsia" w:cs="Times New Roman"/>
                      <w:color w:val="auto"/>
                      <w:sz w:val="21"/>
                      <w:szCs w:val="21"/>
                      <w:lang w:eastAsia="zh-CN"/>
                    </w:rPr>
                  </w:pPr>
                  <w:r>
                    <w:rPr>
                      <w:rFonts w:hint="eastAsia" w:cs="Times New Roman"/>
                      <w:color w:val="auto"/>
                      <w:sz w:val="21"/>
                      <w:szCs w:val="21"/>
                      <w:lang w:eastAsia="zh-CN"/>
                    </w:rPr>
                    <w:t>国内采购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3340" w:type="dxa"/>
                  <w:vAlign w:val="center"/>
                </w:tcPr>
                <w:p>
                  <w:pPr>
                    <w:pStyle w:val="42"/>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钢丸</w:t>
                  </w:r>
                </w:p>
              </w:tc>
              <w:tc>
                <w:tcPr>
                  <w:tcW w:w="199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320"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2222" w:type="dxa"/>
                  <w:vAlign w:val="center"/>
                </w:tcPr>
                <w:p>
                  <w:pPr>
                    <w:jc w:val="center"/>
                    <w:rPr>
                      <w:rFonts w:hint="eastAsia" w:cs="Times New Roman"/>
                      <w:color w:val="auto"/>
                      <w:sz w:val="21"/>
                      <w:szCs w:val="21"/>
                      <w:lang w:eastAsia="zh-CN"/>
                    </w:rPr>
                  </w:pPr>
                  <w:r>
                    <w:rPr>
                      <w:rFonts w:hint="eastAsia" w:cs="Times New Roman"/>
                      <w:color w:val="auto"/>
                      <w:sz w:val="21"/>
                      <w:szCs w:val="21"/>
                      <w:lang w:eastAsia="zh-CN"/>
                    </w:rPr>
                    <w:t>国内采购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3340" w:type="dxa"/>
                  <w:vAlign w:val="center"/>
                </w:tcPr>
                <w:p>
                  <w:pPr>
                    <w:pStyle w:val="42"/>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石墨涂料</w:t>
                  </w:r>
                </w:p>
              </w:tc>
              <w:tc>
                <w:tcPr>
                  <w:tcW w:w="199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320"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2222" w:type="dxa"/>
                  <w:vAlign w:val="center"/>
                </w:tcPr>
                <w:p>
                  <w:pPr>
                    <w:jc w:val="center"/>
                    <w:rPr>
                      <w:rFonts w:hint="eastAsia" w:cs="Times New Roman"/>
                      <w:color w:val="auto"/>
                      <w:sz w:val="21"/>
                      <w:szCs w:val="21"/>
                      <w:lang w:eastAsia="zh-CN"/>
                    </w:rPr>
                  </w:pPr>
                  <w:r>
                    <w:rPr>
                      <w:rFonts w:hint="eastAsia" w:cs="Times New Roman"/>
                      <w:color w:val="auto"/>
                      <w:sz w:val="21"/>
                      <w:szCs w:val="21"/>
                      <w:lang w:eastAsia="zh-CN"/>
                    </w:rPr>
                    <w:t>国内采购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3340" w:type="dxa"/>
                  <w:vAlign w:val="center"/>
                </w:tcPr>
                <w:p>
                  <w:pPr>
                    <w:pStyle w:val="42"/>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砂砾</w:t>
                  </w:r>
                </w:p>
              </w:tc>
              <w:tc>
                <w:tcPr>
                  <w:tcW w:w="199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320"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1000</w:t>
                  </w:r>
                </w:p>
              </w:tc>
              <w:tc>
                <w:tcPr>
                  <w:tcW w:w="2222" w:type="dxa"/>
                  <w:vAlign w:val="center"/>
                </w:tcPr>
                <w:p>
                  <w:pPr>
                    <w:jc w:val="center"/>
                    <w:rPr>
                      <w:rFonts w:hint="eastAsia" w:cs="Times New Roman"/>
                      <w:color w:val="auto"/>
                      <w:sz w:val="21"/>
                      <w:szCs w:val="21"/>
                      <w:lang w:eastAsia="zh-CN"/>
                    </w:rPr>
                  </w:pPr>
                  <w:r>
                    <w:rPr>
                      <w:rFonts w:hint="eastAsia" w:cs="Times New Roman"/>
                      <w:color w:val="auto"/>
                      <w:sz w:val="21"/>
                      <w:szCs w:val="21"/>
                      <w:lang w:eastAsia="zh-CN"/>
                    </w:rPr>
                    <w:t>国内采购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3340" w:type="dxa"/>
                  <w:vAlign w:val="center"/>
                </w:tcPr>
                <w:p>
                  <w:pPr>
                    <w:pStyle w:val="42"/>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酚醛树脂</w:t>
                  </w:r>
                </w:p>
              </w:tc>
              <w:tc>
                <w:tcPr>
                  <w:tcW w:w="199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320"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45</w:t>
                  </w:r>
                </w:p>
              </w:tc>
              <w:tc>
                <w:tcPr>
                  <w:tcW w:w="2222" w:type="dxa"/>
                  <w:vAlign w:val="center"/>
                </w:tcPr>
                <w:p>
                  <w:pPr>
                    <w:jc w:val="center"/>
                    <w:rPr>
                      <w:rFonts w:hint="eastAsia" w:cs="Times New Roman"/>
                      <w:color w:val="auto"/>
                      <w:sz w:val="21"/>
                      <w:szCs w:val="21"/>
                      <w:lang w:eastAsia="zh-CN"/>
                    </w:rPr>
                  </w:pPr>
                  <w:r>
                    <w:rPr>
                      <w:rFonts w:hint="eastAsia" w:cs="Times New Roman"/>
                      <w:color w:val="auto"/>
                      <w:sz w:val="21"/>
                      <w:szCs w:val="21"/>
                      <w:lang w:eastAsia="zh-CN"/>
                    </w:rPr>
                    <w:t>国内采购</w:t>
                  </w:r>
                </w:p>
              </w:tc>
            </w:tr>
          </w:tbl>
          <w:p>
            <w:pPr>
              <w:adjustRightInd w:val="0"/>
              <w:snapToGrid w:val="0"/>
              <w:spacing w:line="360" w:lineRule="auto"/>
              <w:ind w:firstLine="506"/>
              <w:jc w:val="center"/>
              <w:rPr>
                <w:rFonts w:hint="eastAsia" w:ascii="Times New Roman" w:hAnsi="Times New Roman" w:eastAsia="宋体" w:cs="Times New Roman"/>
                <w:b/>
                <w:bCs w:val="0"/>
                <w:color w:val="auto"/>
                <w:spacing w:val="6"/>
                <w:sz w:val="24"/>
                <w:lang w:eastAsia="zh-CN"/>
              </w:rPr>
            </w:pPr>
            <w:r>
              <w:rPr>
                <w:rFonts w:hint="default" w:ascii="Times New Roman" w:hAnsi="Times New Roman" w:eastAsia="宋体" w:cs="Times New Roman"/>
                <w:b/>
                <w:bCs w:val="0"/>
                <w:color w:val="auto"/>
                <w:spacing w:val="6"/>
                <w:sz w:val="24"/>
              </w:rPr>
              <w:t>表</w:t>
            </w:r>
            <w:r>
              <w:rPr>
                <w:rFonts w:hint="default" w:ascii="Times New Roman" w:hAnsi="Times New Roman" w:eastAsia="宋体" w:cs="Times New Roman"/>
                <w:b/>
                <w:bCs w:val="0"/>
                <w:color w:val="auto"/>
                <w:spacing w:val="6"/>
                <w:sz w:val="24"/>
                <w:lang w:val="en-US" w:eastAsia="zh-CN"/>
              </w:rPr>
              <w:t>1-</w:t>
            </w:r>
            <w:r>
              <w:rPr>
                <w:rFonts w:hint="eastAsia" w:cs="Times New Roman"/>
                <w:b/>
                <w:bCs w:val="0"/>
                <w:color w:val="auto"/>
                <w:spacing w:val="6"/>
                <w:sz w:val="24"/>
                <w:lang w:val="en-US" w:eastAsia="zh-CN"/>
              </w:rPr>
              <w:t>3</w:t>
            </w:r>
            <w:r>
              <w:rPr>
                <w:rFonts w:hint="default" w:ascii="Times New Roman" w:hAnsi="Times New Roman" w:eastAsia="宋体" w:cs="Times New Roman"/>
                <w:b/>
                <w:bCs w:val="0"/>
                <w:color w:val="auto"/>
                <w:spacing w:val="6"/>
                <w:sz w:val="24"/>
                <w:lang w:val="en-US" w:eastAsia="zh-CN"/>
              </w:rPr>
              <w:t>b</w:t>
            </w:r>
            <w:r>
              <w:rPr>
                <w:rFonts w:hint="default" w:ascii="Times New Roman" w:hAnsi="Times New Roman" w:eastAsia="宋体" w:cs="Times New Roman"/>
                <w:b/>
                <w:bCs w:val="0"/>
                <w:color w:val="auto"/>
                <w:spacing w:val="6"/>
                <w:sz w:val="24"/>
              </w:rPr>
              <w:t xml:space="preserve"> 部分辅料</w:t>
            </w:r>
            <w:r>
              <w:rPr>
                <w:rFonts w:hint="eastAsia" w:cs="Times New Roman"/>
                <w:b/>
                <w:bCs w:val="0"/>
                <w:color w:val="auto"/>
                <w:spacing w:val="6"/>
                <w:sz w:val="24"/>
                <w:lang w:eastAsia="zh-CN"/>
              </w:rPr>
              <w:t>主要成分</w:t>
            </w:r>
          </w:p>
          <w:tbl>
            <w:tblPr>
              <w:tblStyle w:val="40"/>
              <w:tblW w:w="888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353"/>
              <w:gridCol w:w="6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671"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353"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6861" w:type="dxa"/>
                  <w:tcBorders>
                    <w:tl2br w:val="nil"/>
                    <w:tr2bl w:val="nil"/>
                  </w:tcBorders>
                  <w:vAlign w:val="center"/>
                </w:tcPr>
                <w:p>
                  <w:pPr>
                    <w:adjustRightInd w:val="0"/>
                    <w:snapToGrid w:val="0"/>
                    <w:jc w:val="center"/>
                    <w:rPr>
                      <w:rFonts w:hint="eastAsia" w:cs="Times New Roman"/>
                      <w:color w:val="auto"/>
                      <w:sz w:val="21"/>
                      <w:szCs w:val="21"/>
                      <w:lang w:eastAsia="zh-CN"/>
                    </w:rPr>
                  </w:pPr>
                  <w:r>
                    <w:rPr>
                      <w:rFonts w:hint="eastAsia" w:cs="Times New Roman"/>
                      <w:color w:val="auto"/>
                      <w:sz w:val="21"/>
                      <w:szCs w:val="21"/>
                      <w:lang w:eastAsia="zh-CN"/>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71"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353" w:type="dxa"/>
                  <w:tcBorders>
                    <w:tl2br w:val="nil"/>
                    <w:tr2bl w:val="nil"/>
                  </w:tcBorders>
                  <w:vAlign w:val="center"/>
                </w:tcPr>
                <w:p>
                  <w:pPr>
                    <w:pStyle w:val="42"/>
                    <w:jc w:val="center"/>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覆膜砂</w:t>
                  </w:r>
                </w:p>
              </w:tc>
              <w:tc>
                <w:tcPr>
                  <w:tcW w:w="6861" w:type="dxa"/>
                  <w:tcBorders>
                    <w:tl2br w:val="nil"/>
                    <w:tr2bl w:val="nil"/>
                  </w:tcBorders>
                  <w:vAlign w:val="center"/>
                </w:tcPr>
                <w:p>
                  <w:pPr>
                    <w:pStyle w:val="100"/>
                    <w:adjustRightInd w:val="0"/>
                    <w:snapToGrid w:val="0"/>
                    <w:spacing w:after="0"/>
                    <w:ind w:firstLine="0" w:firstLineChars="0"/>
                    <w:jc w:val="left"/>
                    <w:rPr>
                      <w:rFonts w:hint="default" w:ascii="Times New Roman" w:hAnsi="Times New Roman" w:cs="Times New Roman" w:eastAsiaTheme="minorEastAsia"/>
                      <w:b w:val="0"/>
                      <w:i w:val="0"/>
                      <w:caps w:val="0"/>
                      <w:color w:val="auto"/>
                      <w:spacing w:val="0"/>
                      <w:sz w:val="21"/>
                      <w:szCs w:val="21"/>
                      <w:shd w:val="clear" w:color="auto" w:fill="FFFFFF"/>
                      <w:lang w:eastAsia="zh-CN"/>
                    </w:rPr>
                  </w:pPr>
                  <w:r>
                    <w:rPr>
                      <w:rFonts w:hint="default" w:ascii="Times New Roman" w:hAnsi="Times New Roman" w:cs="Times New Roman" w:eastAsiaTheme="minorEastAsia"/>
                      <w:i w:val="0"/>
                      <w:caps w:val="0"/>
                      <w:color w:val="auto"/>
                      <w:spacing w:val="0"/>
                      <w:sz w:val="21"/>
                      <w:szCs w:val="21"/>
                      <w:shd w:val="clear" w:fill="FFFFFF"/>
                    </w:rPr>
                    <w:t>砂粒表面在造型前即覆有一层固体树脂膜的型砂或芯砂</w:t>
                  </w:r>
                  <w:r>
                    <w:rPr>
                      <w:rFonts w:hint="default" w:ascii="Times New Roman" w:hAnsi="Times New Roman" w:cs="Times New Roman" w:eastAsiaTheme="minorEastAsia"/>
                      <w:i w:val="0"/>
                      <w:caps w:val="0"/>
                      <w:color w:val="auto"/>
                      <w:spacing w:val="0"/>
                      <w:sz w:val="21"/>
                      <w:szCs w:val="21"/>
                      <w:shd w:val="clear" w:fill="FFFFFF"/>
                      <w:lang w:eastAsia="zh-CN"/>
                    </w:rPr>
                    <w:t>。</w:t>
                  </w:r>
                  <w:r>
                    <w:rPr>
                      <w:rFonts w:hint="default" w:ascii="Times New Roman" w:hAnsi="Times New Roman" w:cs="Times New Roman" w:eastAsiaTheme="minorEastAsia"/>
                      <w:i w:val="0"/>
                      <w:caps w:val="0"/>
                      <w:color w:val="auto"/>
                      <w:spacing w:val="0"/>
                      <w:sz w:val="21"/>
                      <w:szCs w:val="21"/>
                      <w:shd w:val="clear" w:fill="FFFFFF"/>
                    </w:rPr>
                    <w:t>根据用户的不同技术需求，在固化速度、脱膜性、流动性、溃散性、铸件表面光洁度、储存等方面适当调整配比。是汽车、拖拉机、液压件等最佳造型材料之一</w:t>
                  </w:r>
                  <w:r>
                    <w:rPr>
                      <w:rFonts w:hint="default" w:ascii="Times New Roman" w:hAnsi="Times New Roman" w:cs="Times New Roman" w:eastAsiaTheme="minorEastAsia"/>
                      <w:i w:val="0"/>
                      <w:caps w:val="0"/>
                      <w:color w:val="auto"/>
                      <w:spacing w:val="0"/>
                      <w:sz w:val="21"/>
                      <w:szCs w:val="21"/>
                      <w:shd w:val="clear" w:fill="FFFFFF"/>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71"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1353" w:type="dxa"/>
                  <w:tcBorders>
                    <w:tl2br w:val="nil"/>
                    <w:tr2bl w:val="nil"/>
                  </w:tcBorders>
                  <w:vAlign w:val="center"/>
                </w:tcPr>
                <w:p>
                  <w:pPr>
                    <w:pStyle w:val="42"/>
                    <w:jc w:val="center"/>
                    <w:rPr>
                      <w:rFonts w:hint="eastAsia" w:cs="Times New Roman"/>
                      <w:color w:val="auto"/>
                      <w:sz w:val="21"/>
                      <w:szCs w:val="21"/>
                      <w:lang w:val="en-US" w:eastAsia="zh-CN"/>
                    </w:rPr>
                  </w:pPr>
                  <w:r>
                    <w:rPr>
                      <w:rFonts w:hint="eastAsia" w:cs="Times New Roman"/>
                      <w:color w:val="auto"/>
                      <w:sz w:val="21"/>
                      <w:szCs w:val="21"/>
                      <w:lang w:val="en-US" w:eastAsia="zh-CN"/>
                    </w:rPr>
                    <w:t>石墨涂料</w:t>
                  </w:r>
                </w:p>
              </w:tc>
              <w:tc>
                <w:tcPr>
                  <w:tcW w:w="6861" w:type="dxa"/>
                  <w:tcBorders>
                    <w:tl2br w:val="nil"/>
                    <w:tr2bl w:val="nil"/>
                  </w:tcBorders>
                  <w:vAlign w:val="center"/>
                </w:tcPr>
                <w:p>
                  <w:pPr>
                    <w:pStyle w:val="100"/>
                    <w:adjustRightInd w:val="0"/>
                    <w:snapToGrid w:val="0"/>
                    <w:spacing w:after="0"/>
                    <w:ind w:firstLine="0" w:firstLineChars="0"/>
                    <w:jc w:val="left"/>
                    <w:rPr>
                      <w:rFonts w:hint="default" w:ascii="Times New Roman" w:hAnsi="Times New Roman" w:cs="Times New Roman" w:eastAsiaTheme="minorEastAsia"/>
                      <w:i w:val="0"/>
                      <w:caps w:val="0"/>
                      <w:color w:val="auto"/>
                      <w:spacing w:val="0"/>
                      <w:sz w:val="21"/>
                      <w:szCs w:val="21"/>
                      <w:shd w:val="clear" w:fill="FFFFFF"/>
                      <w:lang w:eastAsia="zh-CN"/>
                    </w:rPr>
                  </w:pPr>
                  <w:r>
                    <w:rPr>
                      <w:rFonts w:hint="default" w:ascii="Times New Roman" w:hAnsi="Times New Roman" w:cs="Times New Roman" w:eastAsiaTheme="minorEastAsia"/>
                      <w:i w:val="0"/>
                      <w:caps w:val="0"/>
                      <w:color w:val="auto"/>
                      <w:spacing w:val="0"/>
                      <w:sz w:val="21"/>
                      <w:szCs w:val="21"/>
                      <w:shd w:val="clear" w:fill="FFFFFF"/>
                    </w:rPr>
                    <w:t>石墨是碳的一种</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"https://baike.baidu.com/item/%E5%90%8C%E7%B4%A0%E5%BC%82%E5%BD%A2%E4%BD%93/1512221" \t "https://baike.baidu.com/item/%E7%9F%B3%E5%A2%A8/_blank"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6"/>
                      <w:rFonts w:hint="default" w:ascii="Times New Roman" w:hAnsi="Times New Roman" w:cs="Times New Roman" w:eastAsiaTheme="minorEastAsia"/>
                      <w:i w:val="0"/>
                      <w:caps w:val="0"/>
                      <w:color w:val="auto"/>
                      <w:spacing w:val="0"/>
                      <w:sz w:val="21"/>
                      <w:szCs w:val="21"/>
                      <w:u w:val="none"/>
                      <w:shd w:val="clear" w:fill="FFFFFF"/>
                    </w:rPr>
                    <w:t>同素异形体</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，为灰黑色、不透明固体，化学性质稳定，耐腐蚀，同酸、碱等药剂不易发生反应</w:t>
                  </w:r>
                  <w:r>
                    <w:rPr>
                      <w:rFonts w:hint="default" w:ascii="Times New Roman" w:hAnsi="Times New Roman" w:cs="Times New Roman" w:eastAsiaTheme="minorEastAsia"/>
                      <w:i w:val="0"/>
                      <w:caps w:val="0"/>
                      <w:color w:val="auto"/>
                      <w:spacing w:val="0"/>
                      <w:sz w:val="21"/>
                      <w:szCs w:val="21"/>
                      <w:shd w:val="clear" w:fill="FFFFFF"/>
                      <w:lang w:eastAsia="zh-CN"/>
                    </w:rPr>
                    <w:t>。熔点：</w:t>
                  </w:r>
                  <w:r>
                    <w:rPr>
                      <w:rFonts w:hint="default" w:ascii="Times New Roman" w:hAnsi="Times New Roman" w:cs="Times New Roman" w:eastAsiaTheme="minorEastAsia"/>
                      <w:i w:val="0"/>
                      <w:caps w:val="0"/>
                      <w:color w:val="auto"/>
                      <w:spacing w:val="0"/>
                      <w:sz w:val="21"/>
                      <w:szCs w:val="21"/>
                      <w:shd w:val="clear" w:fill="FFFFFF"/>
                    </w:rPr>
                    <w:t>3652</w:t>
                  </w:r>
                  <w:r>
                    <w:rPr>
                      <w:rFonts w:hint="default" w:ascii="Times New Roman" w:hAnsi="Times New Roman" w:cs="Times New Roman" w:eastAsiaTheme="minorEastAsia"/>
                      <w:i w:val="0"/>
                      <w:caps w:val="0"/>
                      <w:color w:val="auto"/>
                      <w:spacing w:val="0"/>
                      <w:sz w:val="21"/>
                      <w:szCs w:val="21"/>
                      <w:shd w:val="clear" w:fill="FFFFFF"/>
                      <w:lang w:val="en-US" w:eastAsia="zh-CN"/>
                    </w:rPr>
                    <w:t>~</w:t>
                  </w:r>
                  <w:r>
                    <w:rPr>
                      <w:rFonts w:hint="default" w:ascii="Times New Roman" w:hAnsi="Times New Roman" w:cs="Times New Roman" w:eastAsiaTheme="minorEastAsia"/>
                      <w:i w:val="0"/>
                      <w:caps w:val="0"/>
                      <w:color w:val="auto"/>
                      <w:spacing w:val="0"/>
                      <w:sz w:val="21"/>
                      <w:szCs w:val="21"/>
                      <w:shd w:val="clear" w:fill="FFFFFF"/>
                    </w:rPr>
                    <w:t>3697℃</w:t>
                  </w:r>
                  <w:r>
                    <w:rPr>
                      <w:rFonts w:hint="default" w:ascii="Times New Roman" w:hAnsi="Times New Roman" w:cs="Times New Roman" w:eastAsiaTheme="minorEastAsia"/>
                      <w:i w:val="0"/>
                      <w:caps w:val="0"/>
                      <w:color w:val="auto"/>
                      <w:spacing w:val="0"/>
                      <w:sz w:val="21"/>
                      <w:szCs w:val="21"/>
                      <w:shd w:val="clear" w:fill="FFFFFF"/>
                      <w:lang w:eastAsia="zh-CN"/>
                    </w:rPr>
                    <w:t>；沸点：</w:t>
                  </w:r>
                  <w:r>
                    <w:rPr>
                      <w:rFonts w:hint="default" w:ascii="Times New Roman" w:hAnsi="Times New Roman" w:cs="Times New Roman" w:eastAsiaTheme="minorEastAsia"/>
                      <w:i w:val="0"/>
                      <w:caps w:val="0"/>
                      <w:color w:val="auto"/>
                      <w:spacing w:val="0"/>
                      <w:sz w:val="21"/>
                      <w:szCs w:val="21"/>
                      <w:shd w:val="clear" w:fill="FFFFFF"/>
                    </w:rPr>
                    <w:t>4830℃</w:t>
                  </w:r>
                  <w:r>
                    <w:rPr>
                      <w:rFonts w:hint="default" w:ascii="Times New Roman" w:hAnsi="Times New Roman" w:cs="Times New Roman" w:eastAsiaTheme="minorEastAsia"/>
                      <w:i w:val="0"/>
                      <w:caps w:val="0"/>
                      <w:color w:val="auto"/>
                      <w:spacing w:val="0"/>
                      <w:sz w:val="21"/>
                      <w:szCs w:val="21"/>
                      <w:shd w:val="clear" w:fill="FFFFFF"/>
                      <w:lang w:eastAsia="zh-CN"/>
                    </w:rPr>
                    <w:t>；密度：</w:t>
                  </w:r>
                  <w:r>
                    <w:rPr>
                      <w:rFonts w:hint="default" w:ascii="Times New Roman" w:hAnsi="Times New Roman" w:cs="Times New Roman" w:eastAsiaTheme="minorEastAsia"/>
                      <w:i w:val="0"/>
                      <w:caps w:val="0"/>
                      <w:color w:val="auto"/>
                      <w:spacing w:val="0"/>
                      <w:sz w:val="21"/>
                      <w:szCs w:val="21"/>
                      <w:shd w:val="clear" w:fill="FFFFFF"/>
                    </w:rPr>
                    <w:t>2.09</w:t>
                  </w:r>
                  <w:r>
                    <w:rPr>
                      <w:rFonts w:hint="default" w:ascii="Times New Roman" w:hAnsi="Times New Roman" w:cs="Times New Roman" w:eastAsiaTheme="minorEastAsia"/>
                      <w:i w:val="0"/>
                      <w:caps w:val="0"/>
                      <w:color w:val="auto"/>
                      <w:spacing w:val="0"/>
                      <w:sz w:val="21"/>
                      <w:szCs w:val="21"/>
                      <w:shd w:val="clear" w:fill="FFFFFF"/>
                      <w:lang w:val="en-US" w:eastAsia="zh-CN"/>
                    </w:rPr>
                    <w:t>~</w:t>
                  </w:r>
                  <w:r>
                    <w:rPr>
                      <w:rFonts w:hint="default" w:ascii="Times New Roman" w:hAnsi="Times New Roman" w:cs="Times New Roman" w:eastAsiaTheme="minorEastAsia"/>
                      <w:i w:val="0"/>
                      <w:caps w:val="0"/>
                      <w:color w:val="auto"/>
                      <w:spacing w:val="0"/>
                      <w:sz w:val="21"/>
                      <w:szCs w:val="21"/>
                      <w:shd w:val="clear" w:fill="FFFFFF"/>
                    </w:rPr>
                    <w:t>2.33 g/cm³</w:t>
                  </w:r>
                  <w:r>
                    <w:rPr>
                      <w:rFonts w:hint="default" w:ascii="Times New Roman" w:hAnsi="Times New Roman" w:cs="Times New Roman" w:eastAsiaTheme="minorEastAsia"/>
                      <w:i w:val="0"/>
                      <w:caps w:val="0"/>
                      <w:color w:val="auto"/>
                      <w:spacing w:val="0"/>
                      <w:sz w:val="21"/>
                      <w:szCs w:val="21"/>
                      <w:shd w:val="clear" w:fill="FFFFFF"/>
                      <w:lang w:eastAsia="zh-CN"/>
                    </w:rPr>
                    <w:t>；不溶于水，无毒。石墨涂料是为防止铸件粘砂而用于砂型型腔表面的涂料，其主要成分为石墨。一般为粉状，颜色为银灰色或黑色两种，用时可撒于型腔表面或调成糊状涂于型腔表面</w:t>
                  </w:r>
                  <w:r>
                    <w:rPr>
                      <w:rFonts w:hint="eastAsia" w:ascii="Times New Roman" w:hAnsi="Times New Roman" w:cs="Times New Roman" w:eastAsiaTheme="minorEastAsia"/>
                      <w:i w:val="0"/>
                      <w:caps w:val="0"/>
                      <w:color w:val="auto"/>
                      <w:spacing w:val="0"/>
                      <w:sz w:val="21"/>
                      <w:szCs w:val="21"/>
                      <w:shd w:val="clear" w:fill="FFFFFF"/>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71"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1353" w:type="dxa"/>
                  <w:tcBorders>
                    <w:tl2br w:val="nil"/>
                    <w:tr2bl w:val="nil"/>
                  </w:tcBorders>
                  <w:vAlign w:val="center"/>
                </w:tcPr>
                <w:p>
                  <w:pPr>
                    <w:pStyle w:val="42"/>
                    <w:jc w:val="center"/>
                    <w:rPr>
                      <w:rFonts w:hint="eastAsia" w:cs="Times New Roman"/>
                      <w:color w:val="auto"/>
                      <w:sz w:val="21"/>
                      <w:szCs w:val="21"/>
                      <w:lang w:val="en-US" w:eastAsia="zh-CN"/>
                    </w:rPr>
                  </w:pPr>
                  <w:r>
                    <w:rPr>
                      <w:rFonts w:hint="eastAsia" w:ascii="Times New Roman" w:cs="Times New Roman"/>
                      <w:color w:val="auto"/>
                      <w:sz w:val="21"/>
                      <w:szCs w:val="21"/>
                      <w:lang w:val="en-US" w:eastAsia="zh-CN"/>
                    </w:rPr>
                    <w:t>酚醛树脂</w:t>
                  </w:r>
                </w:p>
              </w:tc>
              <w:tc>
                <w:tcPr>
                  <w:tcW w:w="6861" w:type="dxa"/>
                  <w:tcBorders>
                    <w:tl2br w:val="nil"/>
                    <w:tr2bl w:val="nil"/>
                  </w:tcBorders>
                  <w:vAlign w:val="center"/>
                </w:tcPr>
                <w:p>
                  <w:pPr>
                    <w:pStyle w:val="100"/>
                    <w:adjustRightInd w:val="0"/>
                    <w:snapToGrid w:val="0"/>
                    <w:spacing w:after="0"/>
                    <w:ind w:firstLine="0" w:firstLineChars="0"/>
                    <w:jc w:val="left"/>
                    <w:rPr>
                      <w:rFonts w:hint="default" w:ascii="Times New Roman" w:hAnsi="Times New Roman" w:cs="Times New Roman" w:eastAsiaTheme="minorEastAsia"/>
                      <w:i w:val="0"/>
                      <w:caps w:val="0"/>
                      <w:color w:val="auto"/>
                      <w:spacing w:val="0"/>
                      <w:sz w:val="21"/>
                      <w:szCs w:val="21"/>
                      <w:shd w:val="clear" w:fill="FFFFFF"/>
                      <w:lang w:val="en-US" w:eastAsia="zh-CN"/>
                    </w:rPr>
                  </w:pPr>
                  <w:r>
                    <w:rPr>
                      <w:rFonts w:hint="default" w:ascii="Times New Roman" w:hAnsi="Times New Roman" w:cs="Times New Roman" w:eastAsiaTheme="minorEastAsia"/>
                      <w:i w:val="0"/>
                      <w:caps w:val="0"/>
                      <w:color w:val="auto"/>
                      <w:spacing w:val="0"/>
                      <w:sz w:val="21"/>
                      <w:szCs w:val="21"/>
                      <w:shd w:val="clear" w:fill="FFFFFF"/>
                    </w:rPr>
                    <w:t>酚醛树脂，又名电木，原为无色或黄褐色透明物，市场销售往往加</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"https://baike.baidu.com/item/%E7%9D%80%E8%89%B2%E5%89%82/2531263" \t "https://baike.baidu.com/item/%E9%85%9A%E9%86%9B%E6%A0%91%E8%84%82/_blank"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6"/>
                      <w:rFonts w:hint="default" w:ascii="Times New Roman" w:hAnsi="Times New Roman" w:cs="Times New Roman" w:eastAsiaTheme="minorEastAsia"/>
                      <w:i w:val="0"/>
                      <w:caps w:val="0"/>
                      <w:color w:val="auto"/>
                      <w:spacing w:val="0"/>
                      <w:sz w:val="21"/>
                      <w:szCs w:val="21"/>
                      <w:u w:val="none"/>
                      <w:shd w:val="clear" w:fill="FFFFFF"/>
                    </w:rPr>
                    <w:t>着色剂</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而呈红、黄、黑、绿、棕、蓝等颜色，呈颗粒或粉末状。耐弱酸和弱碱，遇强酸发生分解，遇强碱发生腐蚀。不溶于水，溶于</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"https://baike.baidu.com/item/%E4%B8%99%E9%85%AE/955883" \t "https://baike.baidu.com/item/%E9%85%9A%E9%86%9B%E6%A0%91%E8%84%82/_blank"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6"/>
                      <w:rFonts w:hint="default" w:ascii="Times New Roman" w:hAnsi="Times New Roman" w:cs="Times New Roman" w:eastAsiaTheme="minorEastAsia"/>
                      <w:i w:val="0"/>
                      <w:caps w:val="0"/>
                      <w:color w:val="auto"/>
                      <w:spacing w:val="0"/>
                      <w:sz w:val="21"/>
                      <w:szCs w:val="21"/>
                      <w:u w:val="none"/>
                      <w:shd w:val="clear" w:fill="FFFFFF"/>
                    </w:rPr>
                    <w:t>丙酮</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、酒精</w:t>
                  </w:r>
                  <w:r>
                    <w:rPr>
                      <w:rFonts w:hint="default" w:ascii="Times New Roman" w:hAnsi="Times New Roman" w:cs="Times New Roman" w:eastAsiaTheme="minorEastAsia"/>
                      <w:i w:val="0"/>
                      <w:caps w:val="0"/>
                      <w:color w:val="auto"/>
                      <w:spacing w:val="0"/>
                      <w:sz w:val="21"/>
                      <w:szCs w:val="21"/>
                      <w:u w:val="none"/>
                      <w:shd w:val="clear" w:fill="FFFFFF"/>
                    </w:rPr>
                    <w:t>等</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"https://baike.baidu.com/item/%E6%9C%89%E6%9C%BA%E6%BA%B6%E5%89%82/7921016" \t "https://baike.baidu.com/item/%E9%85%9A%E9%86%9B%E6%A0%91%E8%84%82/_blank"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6"/>
                      <w:rFonts w:hint="default" w:ascii="Times New Roman" w:hAnsi="Times New Roman" w:cs="Times New Roman" w:eastAsiaTheme="minorEastAsia"/>
                      <w:i w:val="0"/>
                      <w:caps w:val="0"/>
                      <w:color w:val="auto"/>
                      <w:spacing w:val="0"/>
                      <w:sz w:val="21"/>
                      <w:szCs w:val="21"/>
                      <w:u w:val="none"/>
                      <w:shd w:val="clear" w:fill="FFFFFF"/>
                    </w:rPr>
                    <w:t>有机溶剂</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中</w:t>
                  </w:r>
                  <w:r>
                    <w:rPr>
                      <w:rFonts w:hint="default" w:ascii="Times New Roman" w:hAnsi="Times New Roman" w:cs="Times New Roman" w:eastAsiaTheme="minorEastAsia"/>
                      <w:i w:val="0"/>
                      <w:caps w:val="0"/>
                      <w:color w:val="auto"/>
                      <w:spacing w:val="0"/>
                      <w:sz w:val="21"/>
                      <w:szCs w:val="21"/>
                      <w:shd w:val="clear" w:fill="FFFFFF"/>
                      <w:lang w:val="en-US" w:eastAsia="zh-CN"/>
                    </w:rPr>
                    <w:t>。分解温度一般在800℃以上。</w:t>
                  </w:r>
                </w:p>
              </w:tc>
            </w:tr>
          </w:tbl>
          <w:p>
            <w:pPr>
              <w:pStyle w:val="85"/>
              <w:ind w:left="0" w:leftChars="0" w:firstLine="480" w:firstLineChars="200"/>
            </w:pPr>
            <w:r>
              <w:rPr>
                <w:rFonts w:hint="eastAsia"/>
              </w:rPr>
              <w:t>（</w:t>
            </w:r>
            <w:r>
              <w:rPr>
                <w:rFonts w:hint="eastAsia"/>
                <w:lang w:val="en-US" w:eastAsia="zh-CN"/>
              </w:rPr>
              <w:t>10</w:t>
            </w:r>
            <w:r>
              <w:rPr>
                <w:rFonts w:hint="eastAsia"/>
              </w:rPr>
              <w:t>）</w:t>
            </w:r>
            <w:r>
              <w:t>生产设备</w:t>
            </w:r>
          </w:p>
          <w:p>
            <w:pPr>
              <w:pStyle w:val="85"/>
              <w:ind w:left="0" w:leftChars="0" w:firstLine="0" w:firstLineChars="0"/>
              <w:jc w:val="center"/>
              <w:rPr>
                <w:b/>
                <w:bCs/>
              </w:rPr>
            </w:pPr>
            <w:r>
              <w:rPr>
                <w:b/>
                <w:bCs/>
              </w:rPr>
              <w:t>表</w:t>
            </w:r>
            <w:r>
              <w:rPr>
                <w:b/>
                <w:bCs/>
                <w:lang w:val="en-US"/>
              </w:rPr>
              <w:t>1-</w:t>
            </w:r>
            <w:r>
              <w:rPr>
                <w:rFonts w:hint="eastAsia"/>
                <w:b/>
                <w:bCs/>
                <w:lang w:val="en-US" w:eastAsia="zh-CN"/>
              </w:rPr>
              <w:t>4</w:t>
            </w:r>
            <w:r>
              <w:rPr>
                <w:b/>
                <w:bCs/>
                <w:lang w:val="en-US"/>
              </w:rPr>
              <w:t xml:space="preserve">  </w:t>
            </w:r>
            <w:r>
              <w:rPr>
                <w:b/>
                <w:bCs/>
              </w:rPr>
              <w:t>主要生产设备一览表</w:t>
            </w:r>
          </w:p>
          <w:tbl>
            <w:tblPr>
              <w:tblStyle w:val="40"/>
              <w:tblW w:w="9019" w:type="dxa"/>
              <w:tblInd w:w="8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120"/>
              <w:gridCol w:w="1512"/>
              <w:gridCol w:w="1248"/>
              <w:gridCol w:w="2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83"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eastAsia="zh-CN"/>
                    </w:rPr>
                  </w:pPr>
                  <w:r>
                    <w:rPr>
                      <w:rFonts w:hint="eastAsia" w:cs="Times New Roman" w:eastAsiaTheme="minorEastAsia"/>
                      <w:kern w:val="0"/>
                      <w:sz w:val="21"/>
                      <w:szCs w:val="21"/>
                      <w:lang w:eastAsia="zh-CN"/>
                    </w:rPr>
                    <w:t>序号</w:t>
                  </w:r>
                </w:p>
              </w:tc>
              <w:tc>
                <w:tcPr>
                  <w:tcW w:w="3120"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eastAsia="zh-CN"/>
                    </w:rPr>
                  </w:pPr>
                  <w:r>
                    <w:rPr>
                      <w:rFonts w:hint="eastAsia" w:cs="Times New Roman" w:eastAsiaTheme="minorEastAsia"/>
                      <w:kern w:val="0"/>
                      <w:sz w:val="21"/>
                      <w:szCs w:val="21"/>
                      <w:lang w:eastAsia="zh-CN"/>
                    </w:rPr>
                    <w:t>设备名称</w:t>
                  </w:r>
                </w:p>
              </w:tc>
              <w:tc>
                <w:tcPr>
                  <w:tcW w:w="1512" w:type="dxa"/>
                  <w:tcBorders>
                    <w:tl2br w:val="nil"/>
                    <w:tr2bl w:val="nil"/>
                  </w:tcBorders>
                  <w:vAlign w:val="center"/>
                </w:tcPr>
                <w:p>
                  <w:pPr>
                    <w:widowControl/>
                    <w:jc w:val="center"/>
                    <w:rPr>
                      <w:rFonts w:hint="default"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单位</w:t>
                  </w:r>
                </w:p>
              </w:tc>
              <w:tc>
                <w:tcPr>
                  <w:tcW w:w="1248" w:type="dxa"/>
                  <w:tcBorders>
                    <w:tl2br w:val="nil"/>
                    <w:tr2bl w:val="nil"/>
                  </w:tcBorders>
                  <w:vAlign w:val="center"/>
                </w:tcPr>
                <w:p>
                  <w:pPr>
                    <w:widowControl/>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数量</w:t>
                  </w:r>
                </w:p>
              </w:tc>
              <w:tc>
                <w:tcPr>
                  <w:tcW w:w="2356"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eastAsia="zh-CN"/>
                    </w:rPr>
                  </w:pPr>
                  <w:r>
                    <w:rPr>
                      <w:rFonts w:hint="eastAsia" w:cs="Times New Roman" w:eastAsiaTheme="minorEastAsia"/>
                      <w:kern w:val="0"/>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83"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rPr>
                    <w:t>1</w:t>
                  </w:r>
                </w:p>
              </w:tc>
              <w:tc>
                <w:tcPr>
                  <w:tcW w:w="3120" w:type="dxa"/>
                  <w:tcBorders>
                    <w:tl2br w:val="nil"/>
                    <w:tr2bl w:val="nil"/>
                  </w:tcBorders>
                  <w:vAlign w:val="center"/>
                </w:tcPr>
                <w:p>
                  <w:pPr>
                    <w:widowControl/>
                    <w:jc w:val="center"/>
                    <w:rPr>
                      <w:rFonts w:hint="eastAsia" w:cs="Times New Roman" w:eastAsiaTheme="minorEastAsia"/>
                      <w:kern w:val="0"/>
                      <w:sz w:val="21"/>
                      <w:szCs w:val="21"/>
                      <w:lang w:eastAsia="zh-CN"/>
                    </w:rPr>
                  </w:pPr>
                  <w:r>
                    <w:rPr>
                      <w:rFonts w:hint="eastAsia" w:cs="Times New Roman" w:eastAsiaTheme="minorEastAsia"/>
                      <w:kern w:val="0"/>
                      <w:sz w:val="21"/>
                      <w:szCs w:val="21"/>
                      <w:lang w:eastAsia="zh-CN"/>
                    </w:rPr>
                    <w:t>混砂机</w:t>
                  </w:r>
                </w:p>
              </w:tc>
              <w:tc>
                <w:tcPr>
                  <w:tcW w:w="1512" w:type="dxa"/>
                  <w:tcBorders>
                    <w:tl2br w:val="nil"/>
                    <w:tr2bl w:val="nil"/>
                  </w:tcBorders>
                  <w:vAlign w:val="center"/>
                </w:tcPr>
                <w:p>
                  <w:pPr>
                    <w:widowControl/>
                    <w:jc w:val="center"/>
                    <w:rPr>
                      <w:rFonts w:hint="eastAsia" w:cs="Times New Roman" w:eastAsiaTheme="minorEastAsia"/>
                      <w:kern w:val="0"/>
                      <w:sz w:val="21"/>
                      <w:szCs w:val="21"/>
                      <w:lang w:val="en-US" w:eastAsia="zh-CN"/>
                    </w:rPr>
                  </w:pPr>
                  <w:r>
                    <w:rPr>
                      <w:rFonts w:hint="eastAsia" w:cs="Times New Roman" w:eastAsiaTheme="minorEastAsia"/>
                      <w:kern w:val="0"/>
                      <w:sz w:val="21"/>
                      <w:szCs w:val="21"/>
                      <w:lang w:val="en-US" w:eastAsia="zh-CN"/>
                    </w:rPr>
                    <w:t>台</w:t>
                  </w:r>
                </w:p>
              </w:tc>
              <w:tc>
                <w:tcPr>
                  <w:tcW w:w="1248"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1</w:t>
                  </w:r>
                </w:p>
              </w:tc>
              <w:tc>
                <w:tcPr>
                  <w:tcW w:w="2356" w:type="dxa"/>
                  <w:tcBorders>
                    <w:tl2br w:val="nil"/>
                    <w:tr2bl w:val="nil"/>
                  </w:tcBorders>
                  <w:vAlign w:val="center"/>
                </w:tcPr>
                <w:p>
                  <w:pPr>
                    <w:widowControl/>
                    <w:jc w:val="center"/>
                    <w:rPr>
                      <w:rFonts w:hint="eastAsia" w:cs="Times New Roman" w:eastAsiaTheme="minorEastAsia"/>
                      <w:kern w:val="0"/>
                      <w:sz w:val="21"/>
                      <w:szCs w:val="21"/>
                      <w:lang w:eastAsia="zh-CN"/>
                    </w:rPr>
                  </w:pPr>
                  <w:r>
                    <w:rPr>
                      <w:rFonts w:hint="eastAsia" w:cs="Times New Roman" w:eastAsiaTheme="minorEastAsia"/>
                      <w:kern w:val="0"/>
                      <w:sz w:val="21"/>
                      <w:szCs w:val="21"/>
                      <w:lang w:eastAsia="zh-CN"/>
                    </w:rPr>
                    <w:t>混砂工序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83"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rPr>
                    <w:t>2</w:t>
                  </w:r>
                </w:p>
              </w:tc>
              <w:tc>
                <w:tcPr>
                  <w:tcW w:w="3120" w:type="dxa"/>
                  <w:tcBorders>
                    <w:tl2br w:val="nil"/>
                    <w:tr2bl w:val="nil"/>
                  </w:tcBorders>
                  <w:vAlign w:val="center"/>
                </w:tcPr>
                <w:p>
                  <w:pPr>
                    <w:widowControl/>
                    <w:jc w:val="center"/>
                    <w:rPr>
                      <w:rFonts w:hint="eastAsia" w:cs="Times New Roman" w:eastAsiaTheme="minorEastAsia"/>
                      <w:kern w:val="0"/>
                      <w:sz w:val="21"/>
                      <w:szCs w:val="21"/>
                      <w:lang w:eastAsia="zh-CN"/>
                    </w:rPr>
                  </w:pPr>
                  <w:r>
                    <w:rPr>
                      <w:rFonts w:hint="eastAsia"/>
                      <w:sz w:val="21"/>
                      <w:szCs w:val="21"/>
                      <w:lang w:eastAsia="zh-CN"/>
                    </w:rPr>
                    <w:t>射芯机</w:t>
                  </w:r>
                </w:p>
              </w:tc>
              <w:tc>
                <w:tcPr>
                  <w:tcW w:w="1512" w:type="dxa"/>
                  <w:tcBorders>
                    <w:tl2br w:val="nil"/>
                    <w:tr2bl w:val="nil"/>
                  </w:tcBorders>
                  <w:vAlign w:val="center"/>
                </w:tcPr>
                <w:p>
                  <w:pPr>
                    <w:widowControl/>
                    <w:jc w:val="center"/>
                    <w:rPr>
                      <w:rFonts w:hint="eastAsia" w:cs="Times New Roman" w:eastAsiaTheme="minorEastAsia"/>
                      <w:kern w:val="0"/>
                      <w:sz w:val="21"/>
                      <w:szCs w:val="21"/>
                      <w:lang w:val="en-US" w:eastAsia="zh-CN"/>
                    </w:rPr>
                  </w:pPr>
                  <w:r>
                    <w:rPr>
                      <w:rFonts w:hint="eastAsia" w:cs="Times New Roman" w:eastAsiaTheme="minorEastAsia"/>
                      <w:kern w:val="0"/>
                      <w:sz w:val="21"/>
                      <w:szCs w:val="21"/>
                      <w:lang w:val="en-US" w:eastAsia="zh-CN"/>
                    </w:rPr>
                    <w:t>台</w:t>
                  </w:r>
                </w:p>
              </w:tc>
              <w:tc>
                <w:tcPr>
                  <w:tcW w:w="1248"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3</w:t>
                  </w:r>
                </w:p>
              </w:tc>
              <w:tc>
                <w:tcPr>
                  <w:tcW w:w="2356" w:type="dxa"/>
                  <w:tcBorders>
                    <w:tl2br w:val="nil"/>
                    <w:tr2bl w:val="nil"/>
                  </w:tcBorders>
                  <w:vAlign w:val="center"/>
                </w:tcPr>
                <w:p>
                  <w:pPr>
                    <w:widowControl/>
                    <w:jc w:val="center"/>
                    <w:rPr>
                      <w:rFonts w:hint="eastAsia" w:cs="Times New Roman" w:eastAsiaTheme="minorEastAsia"/>
                      <w:kern w:val="0"/>
                      <w:sz w:val="21"/>
                      <w:szCs w:val="21"/>
                      <w:lang w:eastAsia="zh-CN"/>
                    </w:rPr>
                  </w:pPr>
                  <w:r>
                    <w:rPr>
                      <w:rFonts w:hint="eastAsia" w:cs="Times New Roman" w:eastAsiaTheme="minorEastAsia"/>
                      <w:kern w:val="0"/>
                      <w:sz w:val="21"/>
                      <w:szCs w:val="21"/>
                      <w:lang w:eastAsia="zh-CN"/>
                    </w:rPr>
                    <w:t>射芯铸模工序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83"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rPr>
                    <w:t>3</w:t>
                  </w:r>
                </w:p>
              </w:tc>
              <w:tc>
                <w:tcPr>
                  <w:tcW w:w="3120"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eastAsia="zh-CN"/>
                    </w:rPr>
                  </w:pPr>
                  <w:r>
                    <w:rPr>
                      <w:rFonts w:hint="eastAsia" w:cs="Times New Roman" w:eastAsiaTheme="minorEastAsia"/>
                      <w:kern w:val="0"/>
                      <w:sz w:val="21"/>
                      <w:szCs w:val="21"/>
                      <w:lang w:eastAsia="zh-CN"/>
                    </w:rPr>
                    <w:t>中频电炉</w:t>
                  </w:r>
                </w:p>
              </w:tc>
              <w:tc>
                <w:tcPr>
                  <w:tcW w:w="1512" w:type="dxa"/>
                  <w:tcBorders>
                    <w:tl2br w:val="nil"/>
                    <w:tr2bl w:val="nil"/>
                  </w:tcBorders>
                  <w:vAlign w:val="center"/>
                </w:tcPr>
                <w:p>
                  <w:pPr>
                    <w:widowControl/>
                    <w:jc w:val="center"/>
                    <w:rPr>
                      <w:rFonts w:hint="default"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台</w:t>
                  </w:r>
                </w:p>
              </w:tc>
              <w:tc>
                <w:tcPr>
                  <w:tcW w:w="1248" w:type="dxa"/>
                  <w:tcBorders>
                    <w:tl2br w:val="nil"/>
                    <w:tr2bl w:val="nil"/>
                  </w:tcBorders>
                  <w:vAlign w:val="center"/>
                </w:tcPr>
                <w:p>
                  <w:pPr>
                    <w:widowControl/>
                    <w:jc w:val="center"/>
                    <w:rPr>
                      <w:rFonts w:hint="default"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3</w:t>
                  </w:r>
                </w:p>
              </w:tc>
              <w:tc>
                <w:tcPr>
                  <w:tcW w:w="2356"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eastAsia="zh-CN"/>
                    </w:rPr>
                  </w:pPr>
                  <w:r>
                    <w:rPr>
                      <w:rFonts w:hint="eastAsia" w:cs="Times New Roman" w:eastAsiaTheme="minorEastAsia"/>
                      <w:kern w:val="0"/>
                      <w:sz w:val="21"/>
                      <w:szCs w:val="21"/>
                      <w:lang w:eastAsia="zh-CN"/>
                    </w:rPr>
                    <w:t>电炉熔化工序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83"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rPr>
                    <w:t>4</w:t>
                  </w:r>
                </w:p>
              </w:tc>
              <w:tc>
                <w:tcPr>
                  <w:tcW w:w="3120"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eastAsia="zh-CN"/>
                    </w:rPr>
                  </w:pPr>
                  <w:r>
                    <w:rPr>
                      <w:rFonts w:hint="eastAsia" w:cs="Times New Roman" w:eastAsiaTheme="minorEastAsia"/>
                      <w:kern w:val="0"/>
                      <w:sz w:val="21"/>
                      <w:szCs w:val="21"/>
                      <w:lang w:eastAsia="zh-CN"/>
                    </w:rPr>
                    <w:t>清砂机</w:t>
                  </w:r>
                </w:p>
              </w:tc>
              <w:tc>
                <w:tcPr>
                  <w:tcW w:w="1512" w:type="dxa"/>
                  <w:tcBorders>
                    <w:tl2br w:val="nil"/>
                    <w:tr2bl w:val="nil"/>
                  </w:tcBorders>
                  <w:vAlign w:val="center"/>
                </w:tcPr>
                <w:p>
                  <w:pPr>
                    <w:widowControl/>
                    <w:jc w:val="center"/>
                    <w:rPr>
                      <w:rFonts w:hint="default" w:ascii="Times New Roman" w:hAnsi="Times New Roman" w:cs="Times New Roman" w:eastAsiaTheme="minorEastAsia"/>
                      <w:kern w:val="0"/>
                      <w:sz w:val="21"/>
                      <w:szCs w:val="21"/>
                    </w:rPr>
                  </w:pPr>
                  <w:r>
                    <w:rPr>
                      <w:rFonts w:hint="eastAsia" w:cs="Times New Roman" w:eastAsiaTheme="minorEastAsia"/>
                      <w:kern w:val="0"/>
                      <w:sz w:val="21"/>
                      <w:szCs w:val="21"/>
                      <w:lang w:val="en-US" w:eastAsia="zh-CN"/>
                    </w:rPr>
                    <w:t>台</w:t>
                  </w:r>
                </w:p>
              </w:tc>
              <w:tc>
                <w:tcPr>
                  <w:tcW w:w="1248" w:type="dxa"/>
                  <w:tcBorders>
                    <w:tl2br w:val="nil"/>
                    <w:tr2bl w:val="nil"/>
                  </w:tcBorders>
                  <w:vAlign w:val="center"/>
                </w:tcPr>
                <w:p>
                  <w:pPr>
                    <w:widowControl/>
                    <w:jc w:val="center"/>
                    <w:rPr>
                      <w:rFonts w:hint="eastAsia"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2</w:t>
                  </w:r>
                </w:p>
              </w:tc>
              <w:tc>
                <w:tcPr>
                  <w:tcW w:w="2356" w:type="dxa"/>
                  <w:tcBorders>
                    <w:tl2br w:val="nil"/>
                    <w:tr2bl w:val="nil"/>
                  </w:tcBorders>
                  <w:vAlign w:val="center"/>
                </w:tcPr>
                <w:p>
                  <w:pPr>
                    <w:widowControl/>
                    <w:jc w:val="center"/>
                    <w:rPr>
                      <w:rFonts w:hint="default" w:ascii="Times New Roman" w:hAnsi="Times New Roman" w:cs="Times New Roman" w:eastAsiaTheme="minorEastAsia"/>
                      <w:kern w:val="0"/>
                      <w:sz w:val="21"/>
                      <w:szCs w:val="21"/>
                    </w:rPr>
                  </w:pPr>
                  <w:r>
                    <w:rPr>
                      <w:rFonts w:hint="eastAsia" w:cs="Times New Roman" w:eastAsiaTheme="minorEastAsia"/>
                      <w:kern w:val="0"/>
                      <w:sz w:val="21"/>
                      <w:szCs w:val="21"/>
                      <w:lang w:eastAsia="zh-CN"/>
                    </w:rPr>
                    <w:t>清砂工序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83" w:type="dxa"/>
                  <w:tcBorders>
                    <w:tl2br w:val="nil"/>
                    <w:tr2bl w:val="nil"/>
                  </w:tcBorders>
                  <w:vAlign w:val="center"/>
                </w:tcPr>
                <w:p>
                  <w:pPr>
                    <w:widowControl/>
                    <w:jc w:val="center"/>
                    <w:rPr>
                      <w:rFonts w:hint="default"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rPr>
                    <w:t>5</w:t>
                  </w:r>
                </w:p>
              </w:tc>
              <w:tc>
                <w:tcPr>
                  <w:tcW w:w="3120" w:type="dxa"/>
                  <w:tcBorders>
                    <w:tl2br w:val="nil"/>
                    <w:tr2bl w:val="nil"/>
                  </w:tcBorders>
                  <w:vAlign w:val="center"/>
                </w:tcPr>
                <w:p>
                  <w:pPr>
                    <w:contextualSpacing/>
                    <w:jc w:val="center"/>
                    <w:rPr>
                      <w:rFonts w:hint="eastAsia" w:ascii="Times New Roman" w:eastAsia="宋体"/>
                      <w:sz w:val="21"/>
                      <w:szCs w:val="21"/>
                      <w:lang w:eastAsia="zh-CN"/>
                    </w:rPr>
                  </w:pPr>
                  <w:r>
                    <w:rPr>
                      <w:rFonts w:hint="eastAsia"/>
                      <w:sz w:val="21"/>
                      <w:szCs w:val="21"/>
                      <w:lang w:eastAsia="zh-CN"/>
                    </w:rPr>
                    <w:t>吊钩抛丸机</w:t>
                  </w:r>
                </w:p>
              </w:tc>
              <w:tc>
                <w:tcPr>
                  <w:tcW w:w="1512" w:type="dxa"/>
                  <w:tcBorders>
                    <w:tl2br w:val="nil"/>
                    <w:tr2bl w:val="nil"/>
                  </w:tcBorders>
                  <w:vAlign w:val="center"/>
                </w:tcPr>
                <w:p>
                  <w:pPr>
                    <w:jc w:val="center"/>
                    <w:rPr>
                      <w:rFonts w:hint="eastAsia" w:ascii="Times New Roman" w:hAnsi="Times New Roman" w:cs="Times New Roman" w:eastAsiaTheme="minorEastAsia"/>
                      <w:kern w:val="0"/>
                      <w:sz w:val="21"/>
                      <w:szCs w:val="21"/>
                      <w:lang w:val="en-US" w:eastAsia="zh-CN"/>
                    </w:rPr>
                  </w:pPr>
                  <w:r>
                    <w:rPr>
                      <w:rFonts w:hint="default" w:ascii="Times New Roman" w:hAnsi="Times New Roman" w:eastAsia="宋体" w:cs="Times New Roman"/>
                      <w:color w:val="auto"/>
                      <w:sz w:val="21"/>
                      <w:szCs w:val="21"/>
                    </w:rPr>
                    <w:t>台</w:t>
                  </w:r>
                </w:p>
              </w:tc>
              <w:tc>
                <w:tcPr>
                  <w:tcW w:w="124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kern w:val="0"/>
                      <w:sz w:val="21"/>
                      <w:szCs w:val="21"/>
                      <w:lang w:val="en-US" w:eastAsia="zh-CN"/>
                    </w:rPr>
                  </w:pPr>
                  <w:r>
                    <w:rPr>
                      <w:rFonts w:hint="eastAsia" w:cs="Times New Roman"/>
                      <w:i w:val="0"/>
                      <w:color w:val="auto"/>
                      <w:kern w:val="0"/>
                      <w:sz w:val="21"/>
                      <w:szCs w:val="21"/>
                      <w:u w:val="none"/>
                      <w:lang w:val="en-US" w:eastAsia="zh-CN" w:bidi="ar"/>
                    </w:rPr>
                    <w:t>1</w:t>
                  </w:r>
                </w:p>
              </w:tc>
              <w:tc>
                <w:tcPr>
                  <w:tcW w:w="2356" w:type="dxa"/>
                  <w:tcBorders>
                    <w:tl2br w:val="nil"/>
                    <w:tr2bl w:val="nil"/>
                  </w:tcBorders>
                  <w:vAlign w:val="center"/>
                </w:tcPr>
                <w:p>
                  <w:pPr>
                    <w:contextualSpacing/>
                    <w:jc w:val="center"/>
                    <w:rPr>
                      <w:rFonts w:hint="default"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抛丸打磨工序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83" w:type="dxa"/>
                  <w:tcBorders>
                    <w:tl2br w:val="nil"/>
                    <w:tr2bl w:val="nil"/>
                  </w:tcBorders>
                  <w:vAlign w:val="center"/>
                </w:tcPr>
                <w:p>
                  <w:pPr>
                    <w:widowControl/>
                    <w:jc w:val="center"/>
                    <w:rPr>
                      <w:rFonts w:hint="default" w:cs="Times New Roman" w:eastAsiaTheme="minorEastAsia"/>
                      <w:kern w:val="0"/>
                      <w:sz w:val="21"/>
                      <w:szCs w:val="21"/>
                      <w:lang w:val="en-US" w:eastAsia="zh-CN"/>
                    </w:rPr>
                  </w:pPr>
                  <w:r>
                    <w:rPr>
                      <w:rFonts w:hint="eastAsia" w:cs="Times New Roman" w:eastAsiaTheme="minorEastAsia"/>
                      <w:kern w:val="0"/>
                      <w:sz w:val="21"/>
                      <w:szCs w:val="21"/>
                      <w:lang w:val="en-US" w:eastAsia="zh-CN"/>
                    </w:rPr>
                    <w:t>6</w:t>
                  </w:r>
                </w:p>
              </w:tc>
              <w:tc>
                <w:tcPr>
                  <w:tcW w:w="3120" w:type="dxa"/>
                  <w:tcBorders>
                    <w:tl2br w:val="nil"/>
                    <w:tr2bl w:val="nil"/>
                  </w:tcBorders>
                  <w:vAlign w:val="center"/>
                </w:tcPr>
                <w:p>
                  <w:pPr>
                    <w:contextualSpacing/>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脉冲布袋除尘器</w:t>
                  </w:r>
                </w:p>
              </w:tc>
              <w:tc>
                <w:tcPr>
                  <w:tcW w:w="1512" w:type="dxa"/>
                  <w:tcBorders>
                    <w:tl2br w:val="nil"/>
                    <w:tr2bl w:val="nil"/>
                  </w:tcBorders>
                  <w:vAlign w:val="center"/>
                </w:tcPr>
                <w:p>
                  <w:pPr>
                    <w:widowControl/>
                    <w:jc w:val="center"/>
                    <w:rPr>
                      <w:rFonts w:hint="default"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rPr>
                    <w:t>台</w:t>
                  </w:r>
                </w:p>
              </w:tc>
              <w:tc>
                <w:tcPr>
                  <w:tcW w:w="124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w:t>
                  </w:r>
                </w:p>
              </w:tc>
              <w:tc>
                <w:tcPr>
                  <w:tcW w:w="2356" w:type="dxa"/>
                  <w:tcBorders>
                    <w:tl2br w:val="nil"/>
                    <w:tr2bl w:val="nil"/>
                  </w:tcBorders>
                  <w:vAlign w:val="center"/>
                </w:tcPr>
                <w:p>
                  <w:pPr>
                    <w:contextualSpacing/>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除尘设备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83" w:type="dxa"/>
                  <w:tcBorders>
                    <w:tl2br w:val="nil"/>
                    <w:tr2bl w:val="nil"/>
                  </w:tcBorders>
                  <w:vAlign w:val="center"/>
                </w:tcPr>
                <w:p>
                  <w:pPr>
                    <w:widowControl/>
                    <w:jc w:val="center"/>
                    <w:rPr>
                      <w:rFonts w:hint="default" w:cs="Times New Roman" w:eastAsiaTheme="minorEastAsia"/>
                      <w:kern w:val="0"/>
                      <w:sz w:val="21"/>
                      <w:szCs w:val="21"/>
                      <w:lang w:val="en-US" w:eastAsia="zh-CN"/>
                    </w:rPr>
                  </w:pPr>
                  <w:r>
                    <w:rPr>
                      <w:rFonts w:hint="eastAsia" w:cs="Times New Roman" w:eastAsiaTheme="minorEastAsia"/>
                      <w:kern w:val="0"/>
                      <w:sz w:val="21"/>
                      <w:szCs w:val="21"/>
                      <w:lang w:val="en-US" w:eastAsia="zh-CN"/>
                    </w:rPr>
                    <w:t>7</w:t>
                  </w:r>
                </w:p>
              </w:tc>
              <w:tc>
                <w:tcPr>
                  <w:tcW w:w="3120" w:type="dxa"/>
                  <w:tcBorders>
                    <w:tl2br w:val="nil"/>
                    <w:tr2bl w:val="nil"/>
                  </w:tcBorders>
                  <w:vAlign w:val="center"/>
                </w:tcPr>
                <w:p>
                  <w:pPr>
                    <w:contextualSpacing/>
                    <w:jc w:val="center"/>
                    <w:rPr>
                      <w:rFonts w:hint="eastAsia" w:cs="Times New Roman"/>
                      <w:color w:val="auto"/>
                      <w:sz w:val="21"/>
                      <w:szCs w:val="21"/>
                      <w:lang w:eastAsia="zh-CN"/>
                    </w:rPr>
                  </w:pPr>
                  <w:r>
                    <w:rPr>
                      <w:rFonts w:hint="eastAsia" w:cs="Times New Roman"/>
                      <w:color w:val="auto"/>
                      <w:sz w:val="21"/>
                      <w:szCs w:val="21"/>
                      <w:lang w:eastAsia="zh-CN"/>
                    </w:rPr>
                    <w:t>布袋除尘器</w:t>
                  </w:r>
                </w:p>
              </w:tc>
              <w:tc>
                <w:tcPr>
                  <w:tcW w:w="1512" w:type="dxa"/>
                  <w:tcBorders>
                    <w:tl2br w:val="nil"/>
                    <w:tr2bl w:val="nil"/>
                  </w:tcBorders>
                  <w:vAlign w:val="center"/>
                </w:tcPr>
                <w:p>
                  <w:pPr>
                    <w:widowControl/>
                    <w:jc w:val="center"/>
                    <w:rPr>
                      <w:rFonts w:hint="default"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rPr>
                    <w:t>台</w:t>
                  </w:r>
                </w:p>
              </w:tc>
              <w:tc>
                <w:tcPr>
                  <w:tcW w:w="124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2356" w:type="dxa"/>
                  <w:tcBorders>
                    <w:tl2br w:val="nil"/>
                    <w:tr2bl w:val="nil"/>
                  </w:tcBorders>
                  <w:vAlign w:val="center"/>
                </w:tcPr>
                <w:p>
                  <w:pPr>
                    <w:contextualSpacing/>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除尘设备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83" w:type="dxa"/>
                  <w:tcBorders>
                    <w:tl2br w:val="nil"/>
                    <w:tr2bl w:val="nil"/>
                  </w:tcBorders>
                  <w:vAlign w:val="center"/>
                </w:tcPr>
                <w:p>
                  <w:pPr>
                    <w:widowControl/>
                    <w:jc w:val="center"/>
                    <w:rPr>
                      <w:rFonts w:hint="default" w:cs="Times New Roman" w:eastAsiaTheme="minorEastAsia"/>
                      <w:kern w:val="0"/>
                      <w:sz w:val="21"/>
                      <w:szCs w:val="21"/>
                      <w:lang w:val="en-US" w:eastAsia="zh-CN"/>
                    </w:rPr>
                  </w:pPr>
                  <w:r>
                    <w:rPr>
                      <w:rFonts w:hint="eastAsia" w:cs="Times New Roman" w:eastAsiaTheme="minorEastAsia"/>
                      <w:kern w:val="0"/>
                      <w:sz w:val="21"/>
                      <w:szCs w:val="21"/>
                      <w:lang w:val="en-US" w:eastAsia="zh-CN"/>
                    </w:rPr>
                    <w:t>8</w:t>
                  </w:r>
                </w:p>
              </w:tc>
              <w:tc>
                <w:tcPr>
                  <w:tcW w:w="3120" w:type="dxa"/>
                  <w:tcBorders>
                    <w:tl2br w:val="nil"/>
                    <w:tr2bl w:val="nil"/>
                  </w:tcBorders>
                  <w:vAlign w:val="center"/>
                </w:tcPr>
                <w:p>
                  <w:pPr>
                    <w:contextualSpacing/>
                    <w:jc w:val="center"/>
                    <w:rPr>
                      <w:rFonts w:hint="eastAsia" w:cs="Times New Roman"/>
                      <w:color w:val="auto"/>
                      <w:sz w:val="21"/>
                      <w:szCs w:val="21"/>
                      <w:lang w:eastAsia="zh-CN"/>
                    </w:rPr>
                  </w:pPr>
                  <w:r>
                    <w:rPr>
                      <w:rFonts w:hint="eastAsia" w:cs="Times New Roman"/>
                      <w:color w:val="auto"/>
                      <w:sz w:val="21"/>
                      <w:szCs w:val="21"/>
                      <w:lang w:eastAsia="zh-CN"/>
                    </w:rPr>
                    <w:t>活性炭吸附处理装置</w:t>
                  </w:r>
                </w:p>
              </w:tc>
              <w:tc>
                <w:tcPr>
                  <w:tcW w:w="1512" w:type="dxa"/>
                  <w:tcBorders>
                    <w:tl2br w:val="nil"/>
                    <w:tr2bl w:val="nil"/>
                  </w:tcBorders>
                  <w:vAlign w:val="center"/>
                </w:tcPr>
                <w:p>
                  <w:pPr>
                    <w:widowControl/>
                    <w:jc w:val="center"/>
                    <w:rPr>
                      <w:rFonts w:hint="eastAsia" w:cs="Times New Roman" w:eastAsiaTheme="minorEastAsia"/>
                      <w:kern w:val="0"/>
                      <w:sz w:val="21"/>
                      <w:szCs w:val="21"/>
                      <w:lang w:val="en-US" w:eastAsia="zh-CN"/>
                    </w:rPr>
                  </w:pPr>
                  <w:r>
                    <w:rPr>
                      <w:rFonts w:hint="eastAsia" w:cs="Times New Roman" w:eastAsiaTheme="minorEastAsia"/>
                      <w:kern w:val="0"/>
                      <w:sz w:val="21"/>
                      <w:szCs w:val="21"/>
                      <w:lang w:val="en-US" w:eastAsia="zh-CN"/>
                    </w:rPr>
                    <w:t>套</w:t>
                  </w:r>
                </w:p>
              </w:tc>
              <w:tc>
                <w:tcPr>
                  <w:tcW w:w="1248" w:type="dxa"/>
                  <w:tcBorders>
                    <w:tl2br w:val="nil"/>
                    <w:tr2bl w:val="nil"/>
                  </w:tcBorders>
                  <w:vAlign w:val="center"/>
                </w:tcPr>
                <w:p>
                  <w:pPr>
                    <w:keepNext w:val="0"/>
                    <w:keepLines w:val="0"/>
                    <w:widowControl/>
                    <w:suppressLineNumbers w:val="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2356" w:type="dxa"/>
                  <w:tcBorders>
                    <w:tl2br w:val="nil"/>
                    <w:tr2bl w:val="nil"/>
                  </w:tcBorders>
                  <w:vAlign w:val="center"/>
                </w:tcPr>
                <w:p>
                  <w:pPr>
                    <w:contextualSpacing/>
                    <w:jc w:val="center"/>
                    <w:rPr>
                      <w:rFonts w:hint="eastAsia" w:cs="Times New Roman"/>
                      <w:color w:val="auto"/>
                      <w:sz w:val="21"/>
                      <w:szCs w:val="21"/>
                      <w:lang w:eastAsia="zh-CN"/>
                    </w:rPr>
                  </w:pPr>
                  <w:r>
                    <w:rPr>
                      <w:rFonts w:hint="eastAsia" w:cs="Times New Roman"/>
                      <w:color w:val="auto"/>
                      <w:sz w:val="21"/>
                      <w:szCs w:val="21"/>
                      <w:lang w:eastAsia="zh-CN"/>
                    </w:rPr>
                    <w:t>有机废气处理设备</w:t>
                  </w:r>
                </w:p>
              </w:tc>
            </w:tr>
          </w:tbl>
          <w:p>
            <w:pPr>
              <w:pStyle w:val="85"/>
              <w:adjustRightInd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eastAsia="宋体" w:cs="Times New Roman"/>
                <w:color w:val="auto"/>
                <w:lang w:eastAsia="zh-CN"/>
              </w:rPr>
              <w:t>公共工程</w:t>
            </w:r>
          </w:p>
          <w:p>
            <w:pPr>
              <w:pStyle w:val="85"/>
              <w:adjustRightInd w:val="0"/>
              <w:ind w:left="0" w:leftChars="0" w:firstLine="496" w:firstLineChars="200"/>
              <w:rPr>
                <w:rFonts w:hint="default" w:ascii="Times New Roman" w:hAnsi="Times New Roman" w:eastAsia="宋体" w:cs="Times New Roman"/>
                <w:color w:val="auto"/>
                <w:spacing w:val="4"/>
                <w:lang w:eastAsia="zh-CN"/>
              </w:rPr>
            </w:pPr>
            <w:r>
              <w:rPr>
                <w:rFonts w:hint="default" w:ascii="Times New Roman" w:hAnsi="Times New Roman" w:cs="Times New Roman"/>
                <w:color w:val="auto"/>
                <w:spacing w:val="4"/>
              </w:rPr>
              <w:t>（1）供电</w:t>
            </w:r>
            <w:r>
              <w:rPr>
                <w:rFonts w:hint="default" w:ascii="Times New Roman" w:hAnsi="Times New Roman" w:eastAsia="宋体" w:cs="Times New Roman"/>
                <w:color w:val="auto"/>
                <w:spacing w:val="4"/>
                <w:lang w:eastAsia="zh-CN"/>
              </w:rPr>
              <w:t>工程</w:t>
            </w:r>
          </w:p>
          <w:p>
            <w:pPr>
              <w:pStyle w:val="85"/>
              <w:adjustRightInd w:val="0"/>
              <w:rPr>
                <w:rFonts w:hint="default" w:ascii="Times New Roman" w:hAnsi="Times New Roman" w:cs="Times New Roman"/>
                <w:color w:val="auto"/>
              </w:rPr>
            </w:pPr>
            <w:r>
              <w:rPr>
                <w:rFonts w:hint="eastAsia" w:cs="Times New Roman"/>
                <w:color w:val="auto"/>
                <w:lang w:eastAsia="zh-CN"/>
              </w:rPr>
              <w:t>本项目</w:t>
            </w:r>
            <w:r>
              <w:rPr>
                <w:rFonts w:hint="default" w:ascii="Times New Roman" w:hAnsi="Times New Roman" w:cs="Times New Roman"/>
                <w:color w:val="auto"/>
              </w:rPr>
              <w:t>用电由本地供电网络供给，</w:t>
            </w:r>
            <w:r>
              <w:rPr>
                <w:rFonts w:hint="eastAsia" w:cs="Times New Roman"/>
                <w:color w:val="auto"/>
                <w:lang w:eastAsia="zh-CN"/>
              </w:rPr>
              <w:t>根据建设单位提供的资料，</w:t>
            </w:r>
            <w:r>
              <w:rPr>
                <w:rFonts w:hint="default" w:ascii="Times New Roman" w:hAnsi="Times New Roman" w:cs="Times New Roman"/>
                <w:color w:val="auto"/>
              </w:rPr>
              <w:t>年用电量</w:t>
            </w:r>
            <w:r>
              <w:rPr>
                <w:rFonts w:hint="eastAsia" w:cs="Times New Roman"/>
                <w:color w:val="auto"/>
                <w:lang w:eastAsia="zh-CN"/>
              </w:rPr>
              <w:t>为</w:t>
            </w:r>
            <w:r>
              <w:rPr>
                <w:rFonts w:hint="eastAsia" w:cs="Times New Roman"/>
                <w:color w:val="auto"/>
                <w:lang w:val="en-US" w:eastAsia="zh-CN"/>
              </w:rPr>
              <w:t>116.68</w:t>
            </w:r>
            <w:r>
              <w:rPr>
                <w:rFonts w:hint="default" w:ascii="Times New Roman" w:hAnsi="Times New Roman" w:cs="Times New Roman"/>
                <w:color w:val="auto"/>
              </w:rPr>
              <w:t>万kW·h。</w:t>
            </w:r>
          </w:p>
          <w:p>
            <w:pPr>
              <w:pStyle w:val="85"/>
              <w:ind w:left="0" w:leftChars="0"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（2）供暖</w:t>
            </w:r>
            <w:r>
              <w:rPr>
                <w:rFonts w:hint="default" w:ascii="Times New Roman" w:hAnsi="Times New Roman" w:eastAsia="宋体" w:cs="Times New Roman"/>
                <w:color w:val="auto"/>
                <w:lang w:eastAsia="zh-CN"/>
              </w:rPr>
              <w:t>工程</w:t>
            </w:r>
          </w:p>
          <w:p>
            <w:pPr>
              <w:pStyle w:val="85"/>
              <w:rPr>
                <w:rFonts w:hint="default" w:ascii="Times New Roman" w:hAnsi="Times New Roman" w:cs="Times New Roman"/>
              </w:rPr>
            </w:pPr>
            <w:r>
              <w:rPr>
                <w:rFonts w:hint="eastAsia" w:cs="Times New Roman"/>
                <w:color w:val="auto"/>
                <w:lang w:eastAsia="zh-CN"/>
              </w:rPr>
              <w:t>本项目办公区域</w:t>
            </w:r>
            <w:r>
              <w:rPr>
                <w:rFonts w:hint="default" w:ascii="Times New Roman" w:hAnsi="Times New Roman" w:cs="Times New Roman"/>
                <w:color w:val="auto"/>
              </w:rPr>
              <w:t>冬季取暖、夏季制冷均采用</w:t>
            </w:r>
            <w:r>
              <w:rPr>
                <w:rFonts w:hint="default" w:ascii="Times New Roman" w:hAnsi="Times New Roman" w:cs="Times New Roman"/>
                <w:color w:val="auto"/>
                <w:lang w:eastAsia="zh-CN"/>
              </w:rPr>
              <w:t>电器设备</w:t>
            </w:r>
            <w:r>
              <w:rPr>
                <w:rFonts w:hint="default" w:ascii="Times New Roman" w:hAnsi="Times New Roman" w:cs="Times New Roman"/>
              </w:rPr>
              <w:t>。</w:t>
            </w:r>
          </w:p>
          <w:p>
            <w:pPr>
              <w:pStyle w:val="85"/>
              <w:rPr>
                <w:rFonts w:hint="default" w:ascii="Times New Roman" w:hAnsi="Times New Roman" w:eastAsia="宋体" w:cs="Times New Roman"/>
                <w:lang w:eastAsia="zh-CN"/>
              </w:rPr>
            </w:pPr>
            <w:r>
              <w:rPr>
                <w:rFonts w:hint="default" w:ascii="Times New Roman" w:hAnsi="Times New Roman" w:cs="Times New Roman"/>
              </w:rPr>
              <w:t>（</w:t>
            </w:r>
            <w:r>
              <w:rPr>
                <w:rFonts w:hint="default" w:ascii="Times New Roman" w:hAnsi="Times New Roman" w:cs="Times New Roman"/>
                <w:lang w:val="en-US"/>
              </w:rPr>
              <w:t>3</w:t>
            </w:r>
            <w:r>
              <w:rPr>
                <w:rFonts w:hint="default" w:ascii="Times New Roman" w:hAnsi="Times New Roman" w:cs="Times New Roman"/>
              </w:rPr>
              <w:t>）给</w:t>
            </w:r>
            <w:r>
              <w:rPr>
                <w:rFonts w:hint="default" w:ascii="Times New Roman" w:hAnsi="Times New Roman" w:cs="Times New Roman"/>
                <w:lang w:eastAsia="zh-CN"/>
              </w:rPr>
              <w:t>水工程</w:t>
            </w:r>
          </w:p>
          <w:p>
            <w:pPr>
              <w:pStyle w:val="85"/>
              <w:ind w:left="0" w:leftChars="0"/>
              <w:rPr>
                <w:color w:val="auto"/>
                <w:lang w:val="en-US"/>
              </w:rPr>
            </w:pPr>
            <w:r>
              <w:rPr>
                <w:rFonts w:hint="eastAsia"/>
                <w:color w:val="auto"/>
                <w:lang w:eastAsia="zh-CN"/>
              </w:rPr>
              <w:t>本</w:t>
            </w:r>
            <w:r>
              <w:rPr>
                <w:color w:val="auto"/>
              </w:rPr>
              <w:t>项目</w:t>
            </w:r>
            <w:r>
              <w:rPr>
                <w:rFonts w:hint="eastAsia"/>
                <w:color w:val="auto"/>
                <w:lang w:eastAsia="zh-CN"/>
              </w:rPr>
              <w:t>生产过程不</w:t>
            </w:r>
            <w:r>
              <w:rPr>
                <w:color w:val="auto"/>
              </w:rPr>
              <w:t>用水</w:t>
            </w:r>
            <w:r>
              <w:rPr>
                <w:rFonts w:hint="eastAsia"/>
                <w:color w:val="auto"/>
                <w:lang w:eastAsia="zh-CN"/>
              </w:rPr>
              <w:t>，项目用水主要为</w:t>
            </w:r>
            <w:r>
              <w:rPr>
                <w:color w:val="auto"/>
              </w:rPr>
              <w:t>生活用水</w:t>
            </w:r>
            <w:r>
              <w:rPr>
                <w:rFonts w:hint="eastAsia"/>
                <w:color w:val="auto"/>
                <w:lang w:eastAsia="zh-CN"/>
              </w:rPr>
              <w:t>。</w:t>
            </w:r>
            <w:r>
              <w:rPr>
                <w:rFonts w:eastAsia="新宋体"/>
                <w:color w:val="auto"/>
              </w:rPr>
              <w:t>项目劳动定员</w:t>
            </w:r>
            <w:r>
              <w:rPr>
                <w:rFonts w:hint="eastAsia" w:eastAsia="新宋体"/>
                <w:color w:val="auto"/>
                <w:lang w:val="en-US" w:eastAsia="zh-CN"/>
              </w:rPr>
              <w:t>42</w:t>
            </w:r>
            <w:r>
              <w:rPr>
                <w:rFonts w:eastAsia="新宋体"/>
                <w:color w:val="auto"/>
              </w:rPr>
              <w:t>人，厂区内</w:t>
            </w:r>
            <w:r>
              <w:rPr>
                <w:rFonts w:hint="eastAsia" w:eastAsia="新宋体"/>
                <w:color w:val="auto"/>
                <w:lang w:eastAsia="zh-CN"/>
              </w:rPr>
              <w:t>不设食堂和宿舍，</w:t>
            </w:r>
            <w:r>
              <w:rPr>
                <w:rFonts w:eastAsia="新宋体"/>
                <w:color w:val="auto"/>
              </w:rPr>
              <w:t>年工作</w:t>
            </w:r>
            <w:r>
              <w:rPr>
                <w:rFonts w:eastAsia="新宋体"/>
                <w:color w:val="auto"/>
                <w:lang w:val="en-US"/>
              </w:rPr>
              <w:t>300</w:t>
            </w:r>
            <w:r>
              <w:rPr>
                <w:rFonts w:eastAsia="新宋体"/>
                <w:color w:val="auto"/>
              </w:rPr>
              <w:t>天，</w:t>
            </w:r>
            <w:r>
              <w:rPr>
                <w:rFonts w:hint="eastAsia" w:eastAsia="新宋体" w:cs="Times New Roman"/>
                <w:color w:val="auto"/>
                <w:lang w:eastAsia="zh-CN"/>
              </w:rPr>
              <w:t>根据建设单位提供的资料，本项目</w:t>
            </w:r>
            <w:r>
              <w:rPr>
                <w:rFonts w:hint="default" w:ascii="Times New Roman" w:hAnsi="Times New Roman" w:cs="Times New Roman"/>
                <w:color w:val="auto"/>
              </w:rPr>
              <w:t>生活用水量为</w:t>
            </w:r>
            <w:r>
              <w:rPr>
                <w:rFonts w:hint="eastAsia" w:cs="Times New Roman"/>
                <w:color w:val="auto"/>
                <w:lang w:val="en-US" w:eastAsia="zh-CN"/>
              </w:rPr>
              <w:t>2.1t/d（</w:t>
            </w:r>
            <w:r>
              <w:rPr>
                <w:rFonts w:hint="eastAsia"/>
                <w:color w:val="auto"/>
                <w:lang w:val="en-US"/>
              </w:rPr>
              <w:t>5</w:t>
            </w:r>
            <w:r>
              <w:rPr>
                <w:color w:val="auto"/>
                <w:lang w:val="en-US"/>
              </w:rPr>
              <w:t>0</w:t>
            </w:r>
            <w:r>
              <w:rPr>
                <w:color w:val="auto"/>
              </w:rPr>
              <w:t>L/（d·人）</w:t>
            </w:r>
            <w:r>
              <w:rPr>
                <w:rFonts w:hint="eastAsia" w:cs="Times New Roman"/>
                <w:color w:val="auto"/>
                <w:lang w:val="en-US" w:eastAsia="zh-CN"/>
              </w:rPr>
              <w:t>）</w:t>
            </w:r>
            <w:r>
              <w:rPr>
                <w:color w:val="auto"/>
              </w:rPr>
              <w:t>，</w:t>
            </w:r>
            <w:r>
              <w:rPr>
                <w:rFonts w:hint="eastAsia"/>
                <w:color w:val="auto"/>
                <w:lang w:eastAsia="zh-CN"/>
              </w:rPr>
              <w:t>即</w:t>
            </w:r>
            <w:r>
              <w:rPr>
                <w:color w:val="auto"/>
              </w:rPr>
              <w:t>生活用水量为</w:t>
            </w:r>
            <w:r>
              <w:rPr>
                <w:rFonts w:hint="eastAsia"/>
                <w:color w:val="auto"/>
                <w:lang w:val="en-US" w:eastAsia="zh-CN"/>
              </w:rPr>
              <w:t>630</w:t>
            </w:r>
            <w:r>
              <w:rPr>
                <w:color w:val="auto"/>
              </w:rPr>
              <w:t>t/a</w:t>
            </w:r>
            <w:r>
              <w:rPr>
                <w:color w:val="auto"/>
                <w:lang w:val="en-US"/>
              </w:rPr>
              <w:t>，由当地自来水管网供给，能够满足生活需求。</w:t>
            </w:r>
          </w:p>
          <w:p>
            <w:pPr>
              <w:numPr>
                <w:ilvl w:val="0"/>
                <w:numId w:val="0"/>
              </w:num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4</w:t>
            </w:r>
            <w:r>
              <w:rPr>
                <w:rFonts w:hint="default" w:ascii="Times New Roman" w:hAnsi="Times New Roman" w:cs="Times New Roman"/>
                <w:sz w:val="24"/>
                <w:lang w:eastAsia="zh-CN"/>
              </w:rPr>
              <w:t>）</w:t>
            </w:r>
            <w:r>
              <w:rPr>
                <w:rFonts w:hint="default" w:ascii="Times New Roman" w:hAnsi="Times New Roman" w:cs="Times New Roman"/>
                <w:sz w:val="24"/>
              </w:rPr>
              <w:t>排水</w:t>
            </w:r>
            <w:r>
              <w:rPr>
                <w:rFonts w:hint="default" w:ascii="Times New Roman" w:hAnsi="Times New Roman" w:cs="Times New Roman"/>
                <w:sz w:val="24"/>
                <w:lang w:eastAsia="zh-CN"/>
              </w:rPr>
              <w:t>工程</w:t>
            </w:r>
          </w:p>
          <w:p>
            <w:pPr>
              <w:pStyle w:val="85"/>
              <w:ind w:left="0" w:leftChars="0" w:right="0" w:rightChars="0"/>
              <w:rPr>
                <w:rFonts w:hint="eastAsia" w:cs="Times New Roman"/>
                <w:color w:val="auto"/>
                <w:sz w:val="24"/>
                <w:lang w:eastAsia="zh-CN"/>
              </w:rPr>
            </w:pPr>
            <w:r>
              <w:rPr>
                <w:rFonts w:hint="default" w:ascii="Times New Roman" w:hAnsi="Times New Roman" w:cs="Times New Roman"/>
                <w:color w:val="auto"/>
                <w:sz w:val="24"/>
              </w:rPr>
              <w:t>项目废水排放采用雨污分流、清污分流制。雨水</w:t>
            </w:r>
            <w:r>
              <w:rPr>
                <w:rFonts w:hint="default" w:ascii="Times New Roman" w:hAnsi="Times New Roman" w:cs="Times New Roman"/>
                <w:color w:val="auto"/>
                <w:sz w:val="24"/>
                <w:lang w:eastAsia="zh-CN"/>
              </w:rPr>
              <w:t>排入附近</w:t>
            </w:r>
            <w:r>
              <w:rPr>
                <w:rFonts w:hint="eastAsia" w:cs="Times New Roman"/>
                <w:color w:val="auto"/>
                <w:sz w:val="24"/>
                <w:lang w:eastAsia="zh-CN"/>
              </w:rPr>
              <w:t>雨水管网。</w:t>
            </w:r>
          </w:p>
          <w:p>
            <w:pPr>
              <w:pStyle w:val="85"/>
              <w:ind w:left="0" w:leftChars="0" w:right="0" w:rightChars="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项目生产过程</w:t>
            </w:r>
            <w:r>
              <w:rPr>
                <w:rFonts w:hint="eastAsia" w:cs="Times New Roman"/>
                <w:color w:val="auto"/>
                <w:sz w:val="24"/>
                <w:lang w:eastAsia="zh-CN"/>
              </w:rPr>
              <w:t>不用水</w:t>
            </w:r>
            <w:r>
              <w:rPr>
                <w:rFonts w:hint="eastAsia" w:ascii="Times New Roman" w:hAnsi="Times New Roman" w:cs="Times New Roman"/>
                <w:color w:val="auto"/>
                <w:sz w:val="24"/>
                <w:lang w:eastAsia="zh-CN"/>
              </w:rPr>
              <w:t>，无废水排放</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项目生活用水量为</w:t>
            </w:r>
            <w:r>
              <w:rPr>
                <w:rFonts w:hint="eastAsia" w:cs="Times New Roman"/>
                <w:color w:val="auto"/>
                <w:sz w:val="24"/>
                <w:lang w:val="en-US" w:eastAsia="zh-CN"/>
              </w:rPr>
              <w:t>630</w:t>
            </w:r>
            <w:r>
              <w:rPr>
                <w:rFonts w:hint="default" w:ascii="Times New Roman" w:hAnsi="Times New Roman" w:cs="Times New Roman"/>
                <w:color w:val="auto"/>
                <w:sz w:val="24"/>
              </w:rPr>
              <w:t>t/a，排污系数为0.8，</w:t>
            </w:r>
            <w:r>
              <w:rPr>
                <w:rFonts w:hint="default" w:ascii="Times New Roman" w:hAnsi="Times New Roman" w:cs="Times New Roman"/>
                <w:color w:val="auto"/>
                <w:sz w:val="24"/>
                <w:lang w:eastAsia="zh-CN"/>
              </w:rPr>
              <w:t>则</w:t>
            </w:r>
            <w:r>
              <w:rPr>
                <w:rFonts w:hint="default" w:ascii="Times New Roman" w:hAnsi="Times New Roman" w:cs="Times New Roman"/>
                <w:color w:val="auto"/>
                <w:sz w:val="24"/>
              </w:rPr>
              <w:t>生活污水</w:t>
            </w:r>
            <w:r>
              <w:rPr>
                <w:rFonts w:hint="eastAsia" w:ascii="Times New Roman" w:hAnsi="Times New Roman" w:cs="Times New Roman"/>
                <w:color w:val="auto"/>
                <w:sz w:val="24"/>
                <w:lang w:eastAsia="zh-CN"/>
              </w:rPr>
              <w:t>产生</w:t>
            </w:r>
            <w:r>
              <w:rPr>
                <w:rFonts w:hint="default" w:ascii="Times New Roman" w:hAnsi="Times New Roman" w:cs="Times New Roman"/>
                <w:color w:val="auto"/>
                <w:sz w:val="24"/>
              </w:rPr>
              <w:t>量为</w:t>
            </w:r>
            <w:r>
              <w:rPr>
                <w:rFonts w:hint="eastAsia" w:cs="Times New Roman"/>
                <w:color w:val="auto"/>
                <w:sz w:val="24"/>
                <w:lang w:val="en-US" w:eastAsia="zh-CN"/>
              </w:rPr>
              <w:t>504</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，主要污染物为</w:t>
            </w:r>
            <w:r>
              <w:rPr>
                <w:rFonts w:hint="default" w:ascii="Times New Roman" w:hAnsi="Times New Roman" w:cs="Times New Roman"/>
                <w:color w:val="auto"/>
                <w:sz w:val="24"/>
                <w:lang w:val="en-US" w:eastAsia="zh-CN"/>
              </w:rPr>
              <w:t>COD</w:t>
            </w:r>
            <w:r>
              <w:rPr>
                <w:rFonts w:hint="default" w:ascii="Times New Roman" w:hAnsi="Times New Roman" w:cs="Times New Roman"/>
                <w:color w:val="auto"/>
                <w:sz w:val="24"/>
                <w:vertAlign w:val="subscript"/>
                <w:lang w:val="en-US" w:eastAsia="zh-CN"/>
              </w:rPr>
              <w:t>cr</w:t>
            </w:r>
            <w:r>
              <w:rPr>
                <w:rFonts w:hint="default" w:ascii="Times New Roman" w:hAnsi="Times New Roman" w:cs="Times New Roman"/>
                <w:color w:val="auto"/>
                <w:sz w:val="24"/>
                <w:lang w:val="en-US" w:eastAsia="zh-CN"/>
              </w:rPr>
              <w:t>、氨氮等</w:t>
            </w:r>
            <w:r>
              <w:rPr>
                <w:rFonts w:hint="default" w:ascii="Times New Roman" w:hAnsi="Times New Roman" w:cs="Times New Roman"/>
                <w:color w:val="auto"/>
                <w:sz w:val="24"/>
              </w:rPr>
              <w:t>。</w:t>
            </w:r>
            <w:r>
              <w:rPr>
                <w:rFonts w:hint="default" w:ascii="Times New Roman" w:hAnsi="Times New Roman" w:cs="Times New Roman"/>
                <w:color w:val="auto"/>
                <w:sz w:val="24"/>
                <w:szCs w:val="24"/>
                <w:lang w:eastAsia="zh-CN"/>
              </w:rPr>
              <w:t>生活污水</w:t>
            </w:r>
            <w:r>
              <w:rPr>
                <w:rFonts w:hint="eastAsia" w:ascii="Times New Roman" w:hAnsi="Times New Roman" w:cs="Times New Roman"/>
                <w:color w:val="auto"/>
                <w:sz w:val="24"/>
                <w:szCs w:val="24"/>
                <w:lang w:eastAsia="zh-CN"/>
              </w:rPr>
              <w:t>经化粪池预处理后</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由污水管网</w:t>
            </w:r>
            <w:r>
              <w:rPr>
                <w:rFonts w:hint="eastAsia" w:ascii="Times New Roman" w:hAnsi="Times New Roman" w:cs="Times New Roman"/>
                <w:color w:val="auto"/>
                <w:sz w:val="24"/>
                <w:szCs w:val="24"/>
                <w:lang w:eastAsia="zh-CN"/>
              </w:rPr>
              <w:t>输送至</w:t>
            </w:r>
            <w:r>
              <w:rPr>
                <w:rFonts w:hint="eastAsia" w:cs="Times New Roman"/>
                <w:color w:val="auto"/>
                <w:sz w:val="24"/>
                <w:lang w:eastAsia="zh-CN"/>
              </w:rPr>
              <w:t>威海经区污水处理厂</w:t>
            </w:r>
            <w:r>
              <w:rPr>
                <w:rFonts w:hint="default" w:ascii="Times New Roman" w:hAnsi="Times New Roman" w:cs="Times New Roman"/>
                <w:color w:val="auto"/>
                <w:sz w:val="24"/>
                <w:szCs w:val="24"/>
                <w:lang w:eastAsia="zh-CN"/>
              </w:rPr>
              <w:t>集中处理</w:t>
            </w:r>
            <w:r>
              <w:rPr>
                <w:rFonts w:hint="default" w:ascii="Times New Roman" w:hAnsi="Times New Roman" w:cs="Times New Roman"/>
                <w:color w:val="auto"/>
                <w:kern w:val="0"/>
                <w:sz w:val="24"/>
                <w:szCs w:val="24"/>
                <w:lang w:val="en-US" w:eastAsia="zh-CN"/>
              </w:rPr>
              <w:t>。</w:t>
            </w:r>
          </w:p>
          <w:p>
            <w:pPr>
              <w:pStyle w:val="42"/>
              <w:ind w:firstLine="480"/>
              <w:rPr>
                <w:rFonts w:hint="default" w:ascii="Times New Roman" w:hAnsi="Times New Roman" w:cs="Times New Roman"/>
                <w:color w:val="auto"/>
              </w:rPr>
            </w:pPr>
            <w:r>
              <w:rPr>
                <w:rFonts w:hint="default" w:ascii="Times New Roman" w:hAnsi="Times New Roman" w:cs="Times New Roman"/>
                <w:color w:val="auto"/>
                <w:sz w:val="24"/>
                <w:lang w:val="en-US" w:eastAsia="zh-CN"/>
              </w:rPr>
              <w:t>项目水平衡图如下：</w:t>
            </w:r>
          </w:p>
          <w:p>
            <w:pPr>
              <w:adjustRightInd w:val="0"/>
              <w:snapToGrid w:val="0"/>
              <w:spacing w:line="360" w:lineRule="auto"/>
              <w:rPr>
                <w:rFonts w:hint="default" w:ascii="Times New Roman" w:hAnsi="Times New Roman" w:eastAsia="宋体" w:cs="Times New Roman"/>
                <w:b/>
                <w:color w:val="auto"/>
                <w:sz w:val="24"/>
              </w:rPr>
            </w:pPr>
            <w:r>
              <w:rPr>
                <w:color w:val="auto"/>
                <w:sz w:val="24"/>
              </w:rPr>
              <mc:AlternateContent>
                <mc:Choice Requires="wpc">
                  <w:drawing>
                    <wp:inline distT="0" distB="0" distL="114300" distR="114300">
                      <wp:extent cx="5829300" cy="828675"/>
                      <wp:effectExtent l="0" t="0" r="0" b="180975"/>
                      <wp:docPr id="7" name="画布 80"/>
                      <wp:cNvGraphicFramePr/>
                      <a:graphic xmlns:a="http://schemas.openxmlformats.org/drawingml/2006/main">
                        <a:graphicData uri="http://schemas.microsoft.com/office/word/2010/wordprocessingCanvas">
                          <wpc:wpc>
                            <wpc:bg>
                              <a:noFill/>
                            </wpc:bg>
                            <wpc:whole>
                              <a:ln>
                                <a:noFill/>
                              </a:ln>
                            </wpc:whole>
                            <wps:wsp>
                              <wps:cNvPr id="47" name="矩形 47"/>
                              <wps:cNvSpPr/>
                              <wps:spPr>
                                <a:xfrm>
                                  <a:off x="64770" y="528321"/>
                                  <a:ext cx="593725" cy="476251"/>
                                </a:xfrm>
                                <a:prstGeom prst="rect">
                                  <a:avLst/>
                                </a:prstGeom>
                                <a:solidFill>
                                  <a:srgbClr val="FFFFFF"/>
                                </a:solidFill>
                                <a:ln w="6350" cap="flat" cmpd="sng">
                                  <a:solidFill>
                                    <a:srgbClr val="000000"/>
                                  </a:solidFill>
                                  <a:prstDash val="dash"/>
                                  <a:miter/>
                                  <a:headEnd type="none" w="med" len="med"/>
                                  <a:tailEnd type="none" w="med" len="med"/>
                                </a:ln>
                                <a:effectLst/>
                              </wps:spPr>
                              <wps:txbx>
                                <w:txbxContent>
                                  <w:p>
                                    <w:pPr>
                                      <w:jc w:val="center"/>
                                      <w:rPr>
                                        <w:rFonts w:hint="eastAsia"/>
                                        <w:szCs w:val="21"/>
                                      </w:rPr>
                                    </w:pPr>
                                    <w:r>
                                      <w:rPr>
                                        <w:rFonts w:hint="eastAsia"/>
                                        <w:szCs w:val="21"/>
                                      </w:rPr>
                                      <w:t>新鲜水</w:t>
                                    </w:r>
                                  </w:p>
                                  <w:p>
                                    <w:pPr>
                                      <w:jc w:val="center"/>
                                      <w:rPr>
                                        <w:rFonts w:hint="default" w:eastAsia="宋体"/>
                                        <w:lang w:val="en-US" w:eastAsia="zh-CN"/>
                                      </w:rPr>
                                    </w:pPr>
                                    <w:r>
                                      <w:rPr>
                                        <w:rFonts w:hint="eastAsia"/>
                                        <w:szCs w:val="21"/>
                                        <w:lang w:val="en-US" w:eastAsia="zh-CN"/>
                                      </w:rPr>
                                      <w:t>630</w:t>
                                    </w:r>
                                  </w:p>
                                </w:txbxContent>
                              </wps:txbx>
                              <wps:bodyPr vert="horz" wrap="square" anchor="t" upright="1"/>
                            </wps:wsp>
                            <wps:wsp>
                              <wps:cNvPr id="62" name="直接箭头连接符 62"/>
                              <wps:cNvCnPr/>
                              <wps:spPr>
                                <a:xfrm flipV="1">
                                  <a:off x="1457960" y="202566"/>
                                  <a:ext cx="317500" cy="12700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63" name="文本框 63"/>
                              <wps:cNvSpPr txBox="1"/>
                              <wps:spPr>
                                <a:xfrm>
                                  <a:off x="1437005" y="341631"/>
                                  <a:ext cx="762635" cy="2800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r>
                                      <w:rPr>
                                        <w:rFonts w:hint="eastAsia"/>
                                      </w:rPr>
                                      <w:t>生活用水</w:t>
                                    </w:r>
                                  </w:p>
                                </w:txbxContent>
                              </wps:txbx>
                              <wps:bodyPr vert="horz" wrap="square" anchor="t" upright="1"/>
                            </wps:wsp>
                            <wps:wsp>
                              <wps:cNvPr id="64" name="直接箭头连接符 64"/>
                              <wps:cNvCnPr/>
                              <wps:spPr>
                                <a:xfrm flipV="1">
                                  <a:off x="2246630" y="461012"/>
                                  <a:ext cx="775335" cy="4445"/>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65" name="矩形 65"/>
                              <wps:cNvSpPr/>
                              <wps:spPr>
                                <a:xfrm>
                                  <a:off x="3056255" y="323216"/>
                                  <a:ext cx="910590" cy="334011"/>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rFonts w:hint="eastAsia"/>
                                      </w:rPr>
                                    </w:pPr>
                                    <w:r>
                                      <w:rPr>
                                        <w:rFonts w:hint="eastAsia"/>
                                      </w:rPr>
                                      <w:t>化粪池</w:t>
                                    </w:r>
                                  </w:p>
                                </w:txbxContent>
                              </wps:txbx>
                              <wps:bodyPr vert="horz" wrap="square" anchor="t" upright="1"/>
                            </wps:wsp>
                            <wps:wsp>
                              <wps:cNvPr id="66" name="文本框 66"/>
                              <wps:cNvSpPr txBox="1"/>
                              <wps:spPr>
                                <a:xfrm>
                                  <a:off x="1728470" y="0"/>
                                  <a:ext cx="812800" cy="276226"/>
                                </a:xfrm>
                                <a:prstGeom prst="rect">
                                  <a:avLst/>
                                </a:prstGeom>
                                <a:noFill/>
                                <a:ln w="9525">
                                  <a:noFill/>
                                </a:ln>
                                <a:effectLst/>
                              </wps:spPr>
                              <wps:txbx>
                                <w:txbxContent>
                                  <w:p>
                                    <w:pPr>
                                      <w:rPr>
                                        <w:rFonts w:hint="default" w:eastAsia="宋体"/>
                                        <w:lang w:val="en-US" w:eastAsia="zh-CN"/>
                                      </w:rPr>
                                    </w:pPr>
                                    <w:r>
                                      <w:rPr>
                                        <w:rFonts w:hint="eastAsia"/>
                                      </w:rPr>
                                      <w:t>损耗</w:t>
                                    </w:r>
                                    <w:r>
                                      <w:rPr>
                                        <w:rFonts w:hint="eastAsia"/>
                                        <w:lang w:val="en-US" w:eastAsia="zh-CN"/>
                                      </w:rPr>
                                      <w:t>126</w:t>
                                    </w:r>
                                  </w:p>
                                </w:txbxContent>
                              </wps:txbx>
                              <wps:bodyPr vert="horz" wrap="square" anchor="t" upright="1"/>
                            </wps:wsp>
                            <wps:wsp>
                              <wps:cNvPr id="67" name="直接箭头连接符 67"/>
                              <wps:cNvCnPr/>
                              <wps:spPr>
                                <a:xfrm>
                                  <a:off x="1002665" y="489587"/>
                                  <a:ext cx="437515" cy="4445"/>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68" name="文本框 68"/>
                              <wps:cNvSpPr txBox="1"/>
                              <wps:spPr>
                                <a:xfrm>
                                  <a:off x="2364740" y="221615"/>
                                  <a:ext cx="469900" cy="266700"/>
                                </a:xfrm>
                                <a:prstGeom prst="rect">
                                  <a:avLst/>
                                </a:prstGeom>
                                <a:noFill/>
                                <a:ln w="9525">
                                  <a:noFill/>
                                </a:ln>
                                <a:effectLst/>
                              </wps:spPr>
                              <wps:txbx>
                                <w:txbxContent>
                                  <w:p>
                                    <w:pPr>
                                      <w:rPr>
                                        <w:rFonts w:hint="default" w:eastAsia="宋体"/>
                                        <w:lang w:val="en-US" w:eastAsia="zh-CN"/>
                                      </w:rPr>
                                    </w:pPr>
                                    <w:r>
                                      <w:rPr>
                                        <w:rFonts w:hint="eastAsia"/>
                                        <w:lang w:val="en-US" w:eastAsia="zh-CN"/>
                                      </w:rPr>
                                      <w:t>504</w:t>
                                    </w:r>
                                  </w:p>
                                </w:txbxContent>
                              </wps:txbx>
                              <wps:bodyPr vert="horz" wrap="square" anchor="t" upright="1"/>
                            </wps:wsp>
                            <wps:wsp>
                              <wps:cNvPr id="69" name="直接箭头连接符 69"/>
                              <wps:cNvCnPr/>
                              <wps:spPr>
                                <a:xfrm flipV="1">
                                  <a:off x="4008755" y="503556"/>
                                  <a:ext cx="546100" cy="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70" name="矩形 70"/>
                              <wps:cNvSpPr/>
                              <wps:spPr>
                                <a:xfrm>
                                  <a:off x="4532630" y="160655"/>
                                  <a:ext cx="833120" cy="66230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rFonts w:hint="eastAsia" w:cs="Times New Roman"/>
                                        <w:color w:val="auto"/>
                                        <w:sz w:val="21"/>
                                        <w:szCs w:val="21"/>
                                        <w:lang w:eastAsia="zh-CN"/>
                                      </w:rPr>
                                    </w:pPr>
                                    <w:r>
                                      <w:rPr>
                                        <w:rFonts w:hint="eastAsia" w:cs="Times New Roman"/>
                                        <w:color w:val="auto"/>
                                        <w:sz w:val="21"/>
                                        <w:szCs w:val="21"/>
                                        <w:lang w:eastAsia="zh-CN"/>
                                      </w:rPr>
                                      <w:t>威海经区污</w:t>
                                    </w:r>
                                  </w:p>
                                  <w:p>
                                    <w:pPr>
                                      <w:jc w:val="center"/>
                                      <w:rPr>
                                        <w:rFonts w:hint="eastAsia"/>
                                        <w:sz w:val="21"/>
                                        <w:szCs w:val="21"/>
                                        <w:lang w:eastAsia="zh-CN"/>
                                      </w:rPr>
                                    </w:pPr>
                                    <w:r>
                                      <w:rPr>
                                        <w:rFonts w:hint="eastAsia" w:cs="Times New Roman"/>
                                        <w:color w:val="auto"/>
                                        <w:sz w:val="21"/>
                                        <w:szCs w:val="21"/>
                                        <w:lang w:eastAsia="zh-CN"/>
                                      </w:rPr>
                                      <w:t>水处理厂</w:t>
                                    </w:r>
                                  </w:p>
                                </w:txbxContent>
                              </wps:txbx>
                              <wps:bodyPr vert="horz" wrap="square" anchor="t" upright="1"/>
                            </wps:wsp>
                            <wps:wsp>
                              <wps:cNvPr id="71" name="文本框 71"/>
                              <wps:cNvSpPr txBox="1"/>
                              <wps:spPr>
                                <a:xfrm>
                                  <a:off x="4029710" y="276860"/>
                                  <a:ext cx="469900" cy="266700"/>
                                </a:xfrm>
                                <a:prstGeom prst="rect">
                                  <a:avLst/>
                                </a:prstGeom>
                                <a:noFill/>
                                <a:ln w="9525">
                                  <a:noFill/>
                                </a:ln>
                                <a:effectLst/>
                              </wps:spPr>
                              <wps:txbx>
                                <w:txbxContent>
                                  <w:p>
                                    <w:pPr>
                                      <w:rPr>
                                        <w:rFonts w:hint="default" w:eastAsia="宋体"/>
                                        <w:lang w:val="en-US" w:eastAsia="zh-CN"/>
                                      </w:rPr>
                                    </w:pPr>
                                    <w:r>
                                      <w:rPr>
                                        <w:rFonts w:hint="eastAsia"/>
                                        <w:lang w:val="en-US" w:eastAsia="zh-CN"/>
                                      </w:rPr>
                                      <w:t>504</w:t>
                                    </w:r>
                                  </w:p>
                                </w:txbxContent>
                              </wps:txbx>
                              <wps:bodyPr vert="horz" wrap="square" anchor="t" upright="1"/>
                            </wps:wsp>
                            <wps:wsp>
                              <wps:cNvPr id="79" name="文本框 79"/>
                              <wps:cNvSpPr txBox="1"/>
                              <wps:spPr>
                                <a:xfrm>
                                  <a:off x="1002665" y="269240"/>
                                  <a:ext cx="469900" cy="266700"/>
                                </a:xfrm>
                                <a:prstGeom prst="rect">
                                  <a:avLst/>
                                </a:prstGeom>
                                <a:noFill/>
                                <a:ln w="9525">
                                  <a:noFill/>
                                </a:ln>
                                <a:effectLst/>
                              </wps:spPr>
                              <wps:txbx>
                                <w:txbxContent>
                                  <w:p>
                                    <w:pPr>
                                      <w:rPr>
                                        <w:rFonts w:hint="default" w:eastAsia="宋体"/>
                                        <w:lang w:val="en-US" w:eastAsia="zh-CN"/>
                                      </w:rPr>
                                    </w:pPr>
                                    <w:r>
                                      <w:rPr>
                                        <w:rFonts w:hint="eastAsia"/>
                                        <w:lang w:val="en-US" w:eastAsia="zh-CN"/>
                                      </w:rPr>
                                      <w:t>630</w:t>
                                    </w:r>
                                  </w:p>
                                </w:txbxContent>
                              </wps:txbx>
                              <wps:bodyPr vert="horz" wrap="square" anchor="t" upright="1"/>
                            </wps:wsp>
                          </wpc:wpc>
                        </a:graphicData>
                      </a:graphic>
                    </wp:inline>
                  </w:drawing>
                </mc:Choice>
                <mc:Fallback>
                  <w:pict>
                    <v:group id="画布 80" o:spid="_x0000_s1026" o:spt="203" style="height:65.25pt;width:459pt;" coordsize="5829300,828675" editas="canvas" o:gfxdata="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">
                      <o:lock v:ext="edit" aspectratio="f"/>
                      <v:rect id="画布 80" o:spid="_x0000_s1026" o:spt="1" style="position:absolute;left:0;top:0;height:828675;width:5829300;" filled="f" stroked="f" coordsize="21600,21600" o:gfxdata="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D3OQug&#10;1gAAAAUBAAAPAAAAAAAAAAEAIAAAACIAAABkcnMvZG93bnJldi54bWxQSwECFAAUAAAACACHTuJA&#10;TrRpLs8EAADhHAAADgAAAAAAAAABACAAAAAlAQAAZHJzL2Uyb0RvYy54bWxQSwUGAAAAAAYABgBZ&#10;AQAAZggAAAAA&#10;">
                        <v:fill on="f" focussize="0,0"/>
                        <v:stroke on="f"/>
                        <v:imagedata o:title=""/>
                        <o:lock v:ext="edit" rotation="t" aspectratio="f"/>
                      </v:rect>
                      <v:rect id="_x0000_s1026" o:spid="_x0000_s1026" o:spt="1" style="position:absolute;left:64770;top:528320;height:476250;width:593725;" fillcolor="#FFFFFF" filled="t" stroked="t" coordsize="21600,21600" o:gfxdata="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b/bfnSAAAABQEAAA8AAAAAAAAAAQAgAAAA&#10;IgAAAGRycy9kb3ducmV2LnhtbFBLAQIUABQAAAAIAIdO4kD5zH5KEQIAABcEAAAOAAAAAAAAAAEA&#10;IAAAACEBAABkcnMvZTJvRG9jLnhtbFBLBQYAAAAABgAGAFkBAACkBQAAAAA=&#10;">
                        <v:fill on="t" focussize="0,0"/>
                        <v:stroke weight="0.5pt" color="#000000" joinstyle="miter" dashstyle="dash"/>
                        <v:imagedata o:title=""/>
                        <o:lock v:ext="edit" aspectratio="f"/>
                        <v:textbox>
                          <w:txbxContent>
                            <w:p>
                              <w:pPr>
                                <w:jc w:val="center"/>
                                <w:rPr>
                                  <w:rFonts w:hint="eastAsia"/>
                                  <w:szCs w:val="21"/>
                                </w:rPr>
                              </w:pPr>
                              <w:r>
                                <w:rPr>
                                  <w:rFonts w:hint="eastAsia"/>
                                  <w:szCs w:val="21"/>
                                </w:rPr>
                                <w:t>新鲜水</w:t>
                              </w:r>
                            </w:p>
                            <w:p>
                              <w:pPr>
                                <w:jc w:val="center"/>
                                <w:rPr>
                                  <w:rFonts w:hint="default" w:eastAsia="宋体"/>
                                  <w:lang w:val="en-US" w:eastAsia="zh-CN"/>
                                </w:rPr>
                              </w:pPr>
                              <w:r>
                                <w:rPr>
                                  <w:rFonts w:hint="eastAsia"/>
                                  <w:szCs w:val="21"/>
                                  <w:lang w:val="en-US" w:eastAsia="zh-CN"/>
                                </w:rPr>
                                <w:t>630</w:t>
                              </w:r>
                            </w:p>
                          </w:txbxContent>
                        </v:textbox>
                      </v:rect>
                      <v:shape id="_x0000_s1026" o:spid="_x0000_s1026" o:spt="32" type="#_x0000_t32" style="position:absolute;left:1457960;top:202566;flip:y;height:127000;width:317500;" filled="f" stroked="t" coordsize="21600,21600" o:gfxdata="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bI9c0AAA&#10;AAUBAAAPAAAAAAAAAAEAIAAAACIAAABkcnMvZG93bnJldi54bWxQSwECFAAUAAAACACHTuJAtZLw&#10;LyYCAAD7AwAADgAAAAAAAAABACAAAAAfAQAAZHJzL2Uyb0RvYy54bWxQSwUGAAAAAAYABgBZAQAA&#10;twUAAAAA&#10;">
                        <v:fill on="f" focussize="0,0"/>
                        <v:stroke color="#000000" joinstyle="round" dashstyle="dash" endarrow="block"/>
                        <v:imagedata o:title=""/>
                        <o:lock v:ext="edit" aspectratio="f"/>
                      </v:shape>
                      <v:shape id="_x0000_s1026" o:spid="_x0000_s1026" o:spt="202" type="#_x0000_t202" style="position:absolute;left:1437005;top:341631;height:280036;width:762635;" fillcolor="#FFFFFF" filled="t" stroked="t" coordsize="21600,21600" o:gfxdata="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SOgzTTAAAABQEAAA8AAAAA&#10;AAAAAQAgAAAAIgAAAGRycy9kb3ducmV2LnhtbFBLAQIUABQAAAAIAIdO4kCEKkJHGQIAACYEAAAO&#10;AAAAAAAAAAEAIAAAACIBAABkcnMvZTJvRG9jLnhtbFBLBQYAAAAABgAGAFkBAACtBQAAAAA=&#10;">
                        <v:fill on="t" focussize="0,0"/>
                        <v:stroke color="#000000" joinstyle="miter" dashstyle="dash"/>
                        <v:imagedata o:title=""/>
                        <o:lock v:ext="edit" aspectratio="f"/>
                        <v:textbox>
                          <w:txbxContent>
                            <w:p>
                              <w:r>
                                <w:rPr>
                                  <w:rFonts w:hint="eastAsia"/>
                                </w:rPr>
                                <w:t>生活用水</w:t>
                              </w:r>
                            </w:p>
                          </w:txbxContent>
                        </v:textbox>
                      </v:shape>
                      <v:shape id="_x0000_s1026" o:spid="_x0000_s1026" o:spt="32" type="#_x0000_t32" style="position:absolute;left:2246630;top:461011;flip:y;height:4445;width:775335;" filled="f" stroked="t" coordsize="21600,21600" o:gfxdata="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2yPXNAAAAAF&#10;AQAADwAAAAAAAAABACAAAAAiAAAAZHJzL2Rvd25yZXYueG1sUEsBAhQAFAAAAAgAh07iQPhsx4ok&#10;AgAA+QMAAA4AAAAAAAAAAQAgAAAAHwEAAGRycy9lMm9Eb2MueG1sUEsFBgAAAAAGAAYAWQEAALUF&#10;AAAAAA==&#10;">
                        <v:fill on="f" focussize="0,0"/>
                        <v:stroke color="#000000" joinstyle="round" dashstyle="dash" endarrow="block"/>
                        <v:imagedata o:title=""/>
                        <o:lock v:ext="edit" aspectratio="f"/>
                      </v:shape>
                      <v:rect id="_x0000_s1026" o:spid="_x0000_s1026" o:spt="1" style="position:absolute;left:3056255;top:323216;height:334011;width:910590;" fillcolor="#FFFFFF" filled="t" stroked="t" coordsize="21600,21600" o:gfxdata="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OFuw9UAAAAFAQAADwAAAAAAAAABACAAAAAi&#10;AAAAZHJzL2Rvd25yZXYueG1sUEsBAhQAFAAAAAgAh07iQJVrMYcNAgAAGQQAAA4AAAAAAAAAAQAg&#10;AAAAJAEAAGRycy9lMm9Eb2MueG1sUEsFBgAAAAAGAAYAWQEAAKMFAAAAAA==&#10;">
                        <v:fill on="t" focussize="0,0"/>
                        <v:stroke color="#000000" joinstyle="miter" dashstyle="dash"/>
                        <v:imagedata o:title=""/>
                        <o:lock v:ext="edit" aspectratio="f"/>
                        <v:textbox>
                          <w:txbxContent>
                            <w:p>
                              <w:pPr>
                                <w:jc w:val="center"/>
                                <w:rPr>
                                  <w:rFonts w:hint="eastAsia"/>
                                </w:rPr>
                              </w:pPr>
                              <w:r>
                                <w:rPr>
                                  <w:rFonts w:hint="eastAsia"/>
                                </w:rPr>
                                <w:t>化粪池</w:t>
                              </w:r>
                            </w:p>
                          </w:txbxContent>
                        </v:textbox>
                      </v:rect>
                      <v:shape id="_x0000_s1026" o:spid="_x0000_s1026" o:spt="202" type="#_x0000_t202" style="position:absolute;left:1728470;top:0;height:276226;width:812800;" filled="f" stroked="f" coordsize="21600,21600" o:gfxdata="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vmcmLTAAAABQEAAA8AAAAAAAAAAQAgAAAAIgAAAGRycy9kb3ducmV2LnhtbFBLAQIUABQA&#10;AAAIAIdO4kDRSW2avAEAAEMDAAAOAAAAAAAAAAEAIAAAACIBAABkcnMvZTJvRG9jLnhtbFBLBQYA&#10;AAAABgAGAFkBAABQBQAAAAA=&#10;">
                        <v:fill on="f" focussize="0,0"/>
                        <v:stroke on="f"/>
                        <v:imagedata o:title=""/>
                        <o:lock v:ext="edit" aspectratio="f"/>
                        <v:textbox>
                          <w:txbxContent>
                            <w:p>
                              <w:pPr>
                                <w:rPr>
                                  <w:rFonts w:hint="default" w:eastAsia="宋体"/>
                                  <w:lang w:val="en-US" w:eastAsia="zh-CN"/>
                                </w:rPr>
                              </w:pPr>
                              <w:r>
                                <w:rPr>
                                  <w:rFonts w:hint="eastAsia"/>
                                </w:rPr>
                                <w:t>损耗</w:t>
                              </w:r>
                              <w:r>
                                <w:rPr>
                                  <w:rFonts w:hint="eastAsia"/>
                                  <w:lang w:val="en-US" w:eastAsia="zh-CN"/>
                                </w:rPr>
                                <w:t>126</w:t>
                              </w:r>
                            </w:p>
                          </w:txbxContent>
                        </v:textbox>
                      </v:shape>
                      <v:shape id="_x0000_s1026" o:spid="_x0000_s1026" o:spt="32" type="#_x0000_t32" style="position:absolute;left:1002665;top:489586;height:4445;width:437515;" filled="f" stroked="t" coordsize="21600,21600" o:gfxdata="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rfPtIAAAAFAQAADwAA&#10;AAAAAAABACAAAAAiAAAAZHJzL2Rvd25yZXYueG1sUEsBAhQAFAAAAAgAh07iQO/gxAUcAgAA7wMA&#10;AA4AAAAAAAAAAQAgAAAAIQEAAGRycy9lMm9Eb2MueG1sUEsFBgAAAAAGAAYAWQEAAK8FAAAAAA==&#10;">
                        <v:fill on="f" focussize="0,0"/>
                        <v:stroke color="#000000" joinstyle="round" dashstyle="dash" endarrow="block"/>
                        <v:imagedata o:title=""/>
                        <o:lock v:ext="edit" aspectratio="f"/>
                      </v:shape>
                      <v:shape id="_x0000_s1026" o:spid="_x0000_s1026" o:spt="202" type="#_x0000_t202" style="position:absolute;left:2364740;top:221615;height:266700;width:469900;" filled="f" stroked="f" coordsize="21600,21600" o:gfxdata="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vmcmLTAAAABQEAAA8AAAAAAAAAAQAgAAAAIgAAAGRycy9kb3ducmV2LnhtbFBL&#10;AQIUABQAAAAIAIdO4kBsg642wgEAAEgDAAAOAAAAAAAAAAEAIAAAACIBAABkcnMvZTJvRG9jLnht&#10;bFBLBQYAAAAABgAGAFkBAABWBQAAAAA=&#10;">
                        <v:fill on="f" focussize="0,0"/>
                        <v:stroke on="f"/>
                        <v:imagedata o:title=""/>
                        <o:lock v:ext="edit" aspectratio="f"/>
                        <v:textbox>
                          <w:txbxContent>
                            <w:p>
                              <w:pPr>
                                <w:rPr>
                                  <w:rFonts w:hint="default" w:eastAsia="宋体"/>
                                  <w:lang w:val="en-US" w:eastAsia="zh-CN"/>
                                </w:rPr>
                              </w:pPr>
                              <w:r>
                                <w:rPr>
                                  <w:rFonts w:hint="eastAsia"/>
                                  <w:lang w:val="en-US" w:eastAsia="zh-CN"/>
                                </w:rPr>
                                <w:t>504</w:t>
                              </w:r>
                            </w:p>
                          </w:txbxContent>
                        </v:textbox>
                      </v:shape>
                      <v:shape id="_x0000_s1026" o:spid="_x0000_s1026" o:spt="32" type="#_x0000_t32" style="position:absolute;left:4008755;top:503555;flip:y;height:0;width:546100;" filled="f" stroked="t" coordsize="21600,21600" o:gfxdata="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tsj1zQAAAA&#10;BQEAAA8AAAAAAAAAAQAgAAAAIgAAAGRycy9kb3ducmV2LnhtbFBLAQIUABQAAAAIAIdO4kDgh8+8&#10;JQIAAPYDAAAOAAAAAAAAAAEAIAAAAB8BAABkcnMvZTJvRG9jLnhtbFBLBQYAAAAABgAGAFkBAAC2&#10;BQAAAAA=&#10;">
                        <v:fill on="f" focussize="0,0"/>
                        <v:stroke color="#000000" joinstyle="round" dashstyle="dash" endarrow="block"/>
                        <v:imagedata o:title=""/>
                        <o:lock v:ext="edit" aspectratio="f"/>
                      </v:shape>
                      <v:rect id="_x0000_s1026" o:spid="_x0000_s1026" o:spt="1" style="position:absolute;left:4532630;top:160655;height:662305;width:833120;" fillcolor="#FFFFFF" filled="t" stroked="t" coordsize="21600,21600" o:gfxdata="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OFuw9UAAAAFAQAADwAAAAAAAAABACAA&#10;AAAiAAAAZHJzL2Rvd25yZXYueG1sUEsBAhQAFAAAAAgAh07iQLPe9vUQAgAAGQQAAA4AAAAAAAAA&#10;AQAgAAAAJAEAAGRycy9lMm9Eb2MueG1sUEsFBgAAAAAGAAYAWQEAAKYFAAAAAA==&#10;">
                        <v:fill on="t" focussize="0,0"/>
                        <v:stroke color="#000000" joinstyle="miter" dashstyle="dash"/>
                        <v:imagedata o:title=""/>
                        <o:lock v:ext="edit" aspectratio="f"/>
                        <v:textbox>
                          <w:txbxContent>
                            <w:p>
                              <w:pPr>
                                <w:jc w:val="center"/>
                                <w:rPr>
                                  <w:rFonts w:hint="eastAsia" w:cs="Times New Roman"/>
                                  <w:color w:val="auto"/>
                                  <w:sz w:val="21"/>
                                  <w:szCs w:val="21"/>
                                  <w:lang w:eastAsia="zh-CN"/>
                                </w:rPr>
                              </w:pPr>
                              <w:r>
                                <w:rPr>
                                  <w:rFonts w:hint="eastAsia" w:cs="Times New Roman"/>
                                  <w:color w:val="auto"/>
                                  <w:sz w:val="21"/>
                                  <w:szCs w:val="21"/>
                                  <w:lang w:eastAsia="zh-CN"/>
                                </w:rPr>
                                <w:t>威海经区污</w:t>
                              </w:r>
                            </w:p>
                            <w:p>
                              <w:pPr>
                                <w:jc w:val="center"/>
                                <w:rPr>
                                  <w:rFonts w:hint="eastAsia"/>
                                  <w:sz w:val="21"/>
                                  <w:szCs w:val="21"/>
                                  <w:lang w:eastAsia="zh-CN"/>
                                </w:rPr>
                              </w:pPr>
                              <w:r>
                                <w:rPr>
                                  <w:rFonts w:hint="eastAsia" w:cs="Times New Roman"/>
                                  <w:color w:val="auto"/>
                                  <w:sz w:val="21"/>
                                  <w:szCs w:val="21"/>
                                  <w:lang w:eastAsia="zh-CN"/>
                                </w:rPr>
                                <w:t>水处理厂</w:t>
                              </w:r>
                            </w:p>
                          </w:txbxContent>
                        </v:textbox>
                      </v:rect>
                      <v:shape id="_x0000_s1026" o:spid="_x0000_s1026" o:spt="202" type="#_x0000_t202" style="position:absolute;left:4029709;top:276860;height:266700;width:469900;" filled="f" stroked="f" coordsize="21600,21600" o:gfxdata="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ZyYtMAAAAFAQAADwAAAAAAAAABACAAAAAiAAAAZHJzL2Rvd25yZXYueG1sUEsB&#10;AhQAFAAAAAgAh07iQB6yeW/BAQAASAMAAA4AAAAAAAAAAQAgAAAAIgEAAGRycy9lMm9Eb2MueG1s&#10;UEsFBgAAAAAGAAYAWQEAAFUFAAAAAA==&#10;">
                        <v:fill on="f" focussize="0,0"/>
                        <v:stroke on="f"/>
                        <v:imagedata o:title=""/>
                        <o:lock v:ext="edit" aspectratio="f"/>
                        <v:textbox>
                          <w:txbxContent>
                            <w:p>
                              <w:pPr>
                                <w:rPr>
                                  <w:rFonts w:hint="default" w:eastAsia="宋体"/>
                                  <w:lang w:val="en-US" w:eastAsia="zh-CN"/>
                                </w:rPr>
                              </w:pPr>
                              <w:r>
                                <w:rPr>
                                  <w:rFonts w:hint="eastAsia"/>
                                  <w:lang w:val="en-US" w:eastAsia="zh-CN"/>
                                </w:rPr>
                                <w:t>504</w:t>
                              </w:r>
                            </w:p>
                          </w:txbxContent>
                        </v:textbox>
                      </v:shape>
                      <v:shape id="_x0000_s1026" o:spid="_x0000_s1026" o:spt="202" type="#_x0000_t202" style="position:absolute;left:1002665;top:269240;height:266700;width:469900;" filled="f" stroked="f" coordsize="21600,21600" o:gfxdata="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ZyYtMAAAAFAQAADwAAAAAAAAABACAAAAAiAAAAZHJzL2Rvd25yZXYueG1sUEsB&#10;AhQAFAAAAAgAh07iQAn946PBAQAASAMAAA4AAAAAAAAAAQAgAAAAIgEAAGRycy9lMm9Eb2MueG1s&#10;UEsFBgAAAAAGAAYAWQEAAFUFAAAAAA==&#10;">
                        <v:fill on="f" focussize="0,0"/>
                        <v:stroke on="f"/>
                        <v:imagedata o:title=""/>
                        <o:lock v:ext="edit" aspectratio="f"/>
                        <v:textbox>
                          <w:txbxContent>
                            <w:p>
                              <w:pPr>
                                <w:rPr>
                                  <w:rFonts w:hint="default" w:eastAsia="宋体"/>
                                  <w:lang w:val="en-US" w:eastAsia="zh-CN"/>
                                </w:rPr>
                              </w:pPr>
                              <w:r>
                                <w:rPr>
                                  <w:rFonts w:hint="eastAsia"/>
                                  <w:lang w:val="en-US" w:eastAsia="zh-CN"/>
                                </w:rPr>
                                <w:t>630</w:t>
                              </w:r>
                            </w:p>
                          </w:txbxContent>
                        </v:textbox>
                      </v:shape>
                      <w10:wrap type="none"/>
                      <w10:anchorlock/>
                    </v:group>
                  </w:pict>
                </mc:Fallback>
              </mc:AlternateContent>
            </w:r>
          </w:p>
          <w:p>
            <w:pPr>
              <w:spacing w:line="360" w:lineRule="auto"/>
              <w:jc w:val="center"/>
              <w:rPr>
                <w:sz w:val="24"/>
              </w:rPr>
            </w:pPr>
            <w:r>
              <w:rPr>
                <w:rFonts w:hint="default" w:ascii="Times New Roman" w:hAnsi="Times New Roman" w:eastAsia="宋体" w:cs="Times New Roman"/>
                <w:b/>
                <w:color w:val="auto"/>
                <w:sz w:val="24"/>
              </w:rPr>
              <w:t>图1-</w:t>
            </w:r>
            <w:r>
              <w:rPr>
                <w:rFonts w:hint="default" w:ascii="Times New Roman" w:hAnsi="Times New Roman" w:cs="Times New Roman"/>
                <w:b/>
                <w:color w:val="auto"/>
                <w:sz w:val="24"/>
                <w:lang w:val="en-US" w:eastAsia="zh-CN"/>
              </w:rPr>
              <w:t>2</w:t>
            </w:r>
            <w:r>
              <w:rPr>
                <w:rFonts w:hint="default" w:ascii="Times New Roman" w:hAnsi="Times New Roman" w:eastAsia="宋体" w:cs="Times New Roman"/>
                <w:b/>
                <w:color w:val="auto"/>
                <w:sz w:val="24"/>
              </w:rPr>
              <w:t xml:space="preserve">  项目水量平衡图（t/a）</w:t>
            </w:r>
          </w:p>
          <w:p>
            <w:pPr>
              <w:pStyle w:val="85"/>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4、项目建设合理性分析</w:t>
            </w:r>
          </w:p>
          <w:p>
            <w:pPr>
              <w:pStyle w:val="85"/>
              <w:spacing w:line="360" w:lineRule="auto"/>
              <w:ind w:left="0" w:leftChars="0" w:right="0" w:rightChars="0"/>
              <w:rPr>
                <w:rFonts w:hint="default" w:ascii="Times New Roman" w:hAnsi="Times New Roman"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cs="Times New Roman"/>
                <w:color w:val="auto"/>
              </w:rPr>
              <w:t>产业政策符合性</w:t>
            </w:r>
          </w:p>
          <w:p>
            <w:pPr>
              <w:spacing w:line="360" w:lineRule="auto"/>
              <w:ind w:firstLine="482"/>
              <w:rPr>
                <w:rFonts w:hint="default" w:ascii="Times New Roman" w:hAnsi="Times New Roman" w:cs="Times New Roman"/>
                <w:color w:val="auto"/>
                <w:sz w:val="24"/>
                <w:lang w:eastAsia="zh-CN"/>
              </w:rPr>
            </w:pPr>
            <w:r>
              <w:rPr>
                <w:rFonts w:hint="default" w:ascii="Times New Roman" w:hAnsi="Times New Roman" w:cs="Times New Roman"/>
                <w:color w:val="auto"/>
                <w:sz w:val="24"/>
              </w:rPr>
              <w:t>《产业结构调整指导目录（201</w:t>
            </w:r>
            <w:r>
              <w:rPr>
                <w:rFonts w:hint="eastAsia" w:cs="Times New Roman"/>
                <w:color w:val="auto"/>
                <w:sz w:val="24"/>
                <w:lang w:val="en-US" w:eastAsia="zh-CN"/>
              </w:rPr>
              <w:t>9</w:t>
            </w:r>
            <w:r>
              <w:rPr>
                <w:rFonts w:hint="default" w:ascii="Times New Roman" w:hAnsi="Times New Roman" w:cs="Times New Roman"/>
                <w:color w:val="auto"/>
                <w:sz w:val="24"/>
              </w:rPr>
              <w:t>年本）》（中华人民共和国国家发展和改革委员会令第2</w:t>
            </w:r>
            <w:r>
              <w:rPr>
                <w:rFonts w:hint="eastAsia" w:cs="Times New Roman"/>
                <w:color w:val="auto"/>
                <w:sz w:val="24"/>
                <w:lang w:val="en-US" w:eastAsia="zh-CN"/>
              </w:rPr>
              <w:t>9</w:t>
            </w:r>
            <w:r>
              <w:rPr>
                <w:rFonts w:hint="default" w:ascii="Times New Roman" w:hAnsi="Times New Roman" w:cs="Times New Roman"/>
                <w:color w:val="auto"/>
                <w:sz w:val="24"/>
              </w:rPr>
              <w:t>号）分为鼓励类、限制类和淘汰类产业名录。</w:t>
            </w:r>
            <w:r>
              <w:rPr>
                <w:rFonts w:hint="eastAsia" w:cs="Times New Roman"/>
                <w:color w:val="auto"/>
                <w:sz w:val="24"/>
                <w:lang w:eastAsia="zh-CN"/>
              </w:rPr>
              <w:t>本项目</w:t>
            </w:r>
            <w:r>
              <w:rPr>
                <w:rFonts w:hint="default" w:ascii="Times New Roman" w:hAnsi="Times New Roman" w:cs="Times New Roman"/>
                <w:color w:val="auto"/>
                <w:sz w:val="24"/>
              </w:rPr>
              <w:t>不属于这三种名录之列，且符合国家相关法律、法规及政策的规定，属于允许类建设项目</w:t>
            </w:r>
            <w:r>
              <w:rPr>
                <w:rFonts w:hint="default" w:ascii="Times New Roman" w:hAnsi="Times New Roman" w:cs="Times New Roman"/>
                <w:color w:val="auto"/>
                <w:sz w:val="24"/>
                <w:lang w:eastAsia="zh-CN"/>
              </w:rPr>
              <w:t>。</w:t>
            </w:r>
          </w:p>
          <w:p>
            <w:pPr>
              <w:bidi w:val="0"/>
              <w:spacing w:line="360" w:lineRule="auto"/>
              <w:ind w:firstLine="480" w:firstLineChars="200"/>
              <w:jc w:val="left"/>
              <w:rPr>
                <w:rFonts w:hint="default" w:ascii="Times New Roman" w:hAnsi="Times New Roman" w:cs="Times New Roman"/>
                <w:sz w:val="24"/>
                <w:szCs w:val="24"/>
                <w:lang w:val="en-US"/>
              </w:rPr>
            </w:pPr>
            <w:r>
              <w:rPr>
                <w:rFonts w:hint="eastAsia" w:cs="Times New Roman"/>
                <w:sz w:val="24"/>
                <w:szCs w:val="24"/>
                <w:lang w:eastAsia="zh-CN"/>
              </w:rPr>
              <w:t>本项目</w:t>
            </w:r>
            <w:r>
              <w:rPr>
                <w:rFonts w:hint="default" w:ascii="Times New Roman" w:hAnsi="Times New Roman" w:cs="Times New Roman"/>
                <w:sz w:val="24"/>
                <w:szCs w:val="24"/>
              </w:rPr>
              <w:t>所选设备也未列入工信部《部分工业行业淘汰落后生产工艺装备和产品指导目录（2010年本）》（工产业[2010]第122号）</w:t>
            </w:r>
            <w:r>
              <w:rPr>
                <w:rFonts w:hint="default" w:ascii="Times New Roman" w:hAnsi="Times New Roman" w:cs="Times New Roman"/>
                <w:sz w:val="24"/>
                <w:szCs w:val="24"/>
                <w:lang w:eastAsia="zh-CN"/>
              </w:rPr>
              <w:t>，也未列入《产业结构调整指导目录（</w:t>
            </w:r>
            <w:r>
              <w:rPr>
                <w:rFonts w:hint="default" w:ascii="Times New Roman" w:hAnsi="Times New Roman" w:cs="Times New Roman"/>
                <w:sz w:val="24"/>
                <w:szCs w:val="24"/>
                <w:lang w:val="en-US" w:eastAsia="zh-CN"/>
              </w:rPr>
              <w:t>201</w:t>
            </w:r>
            <w:r>
              <w:rPr>
                <w:rFonts w:hint="eastAsia" w:cs="Times New Roman"/>
                <w:sz w:val="24"/>
                <w:szCs w:val="24"/>
                <w:lang w:val="en-US" w:eastAsia="zh-CN"/>
              </w:rPr>
              <w:t>9</w:t>
            </w:r>
            <w:r>
              <w:rPr>
                <w:rFonts w:hint="default" w:ascii="Times New Roman" w:hAnsi="Times New Roman" w:cs="Times New Roman"/>
                <w:sz w:val="24"/>
                <w:szCs w:val="24"/>
                <w:lang w:val="en-US" w:eastAsia="zh-CN"/>
              </w:rPr>
              <w:t>年本</w:t>
            </w:r>
            <w:r>
              <w:rPr>
                <w:rFonts w:hint="default" w:ascii="Times New Roman" w:hAnsi="Times New Roman" w:cs="Times New Roman"/>
                <w:sz w:val="24"/>
                <w:szCs w:val="24"/>
                <w:lang w:eastAsia="zh-CN"/>
              </w:rPr>
              <w:t>）》第三类“淘汰类”第一条“落后生产工艺装备”中所列淘汰设备。</w:t>
            </w:r>
          </w:p>
          <w:p>
            <w:pPr>
              <w:pStyle w:val="85"/>
              <w:ind w:left="0" w:leftChars="0" w:right="0" w:rightChars="0"/>
              <w:rPr>
                <w:rFonts w:hint="default" w:ascii="Times New Roman" w:hAnsi="Times New Roman" w:cs="Times New Roman"/>
                <w:bCs/>
                <w:lang w:val="en-US"/>
              </w:rPr>
            </w:pPr>
            <w:r>
              <w:rPr>
                <w:rFonts w:hint="default" w:ascii="Times New Roman" w:hAnsi="Times New Roman" w:cs="Times New Roman"/>
                <w:sz w:val="24"/>
                <w:szCs w:val="24"/>
                <w:lang w:val="en-US"/>
              </w:rPr>
              <w:t>因此，</w:t>
            </w:r>
            <w:r>
              <w:rPr>
                <w:rFonts w:hint="eastAsia" w:cs="Times New Roman"/>
                <w:sz w:val="24"/>
                <w:szCs w:val="24"/>
                <w:lang w:val="en-US" w:eastAsia="zh-CN"/>
              </w:rPr>
              <w:t>本项目</w:t>
            </w:r>
            <w:r>
              <w:rPr>
                <w:rFonts w:hint="default" w:ascii="Times New Roman" w:hAnsi="Times New Roman" w:cs="Times New Roman"/>
                <w:sz w:val="24"/>
                <w:szCs w:val="24"/>
                <w:lang w:val="en-US"/>
              </w:rPr>
              <w:t>的建设符合国家产业政策</w:t>
            </w:r>
            <w:r>
              <w:rPr>
                <w:rFonts w:hint="default" w:ascii="Times New Roman" w:hAnsi="Times New Roman" w:cs="Times New Roman"/>
                <w:bCs/>
                <w:lang w:val="en-US"/>
              </w:rPr>
              <w:t>。</w:t>
            </w:r>
          </w:p>
          <w:p>
            <w:pPr>
              <w:pStyle w:val="85"/>
              <w:ind w:left="0" w:leftChars="0" w:right="0" w:rightChars="0"/>
              <w:rPr>
                <w:rFonts w:hint="default" w:ascii="Times New Roman" w:hAnsi="Times New Roman" w:cs="Times New Roman"/>
                <w:bCs/>
                <w:lang w:val="en-US"/>
              </w:rPr>
            </w:pPr>
            <w:r>
              <w:rPr>
                <w:rFonts w:hint="default" w:ascii="Times New Roman" w:hAnsi="Times New Roman" w:cs="Times New Roman"/>
                <w:bCs/>
                <w:lang w:val="en-US" w:eastAsia="zh-CN"/>
              </w:rPr>
              <w:t>（2）</w:t>
            </w:r>
            <w:r>
              <w:rPr>
                <w:rFonts w:hint="default" w:ascii="Times New Roman" w:hAnsi="Times New Roman" w:cs="Times New Roman"/>
                <w:bCs/>
                <w:lang w:val="en-US"/>
              </w:rPr>
              <w:t>选址合理性分析</w:t>
            </w:r>
          </w:p>
          <w:p>
            <w:pPr>
              <w:pStyle w:val="85"/>
              <w:ind w:left="0" w:leftChars="0" w:right="0" w:rightChars="0"/>
              <w:rPr>
                <w:rFonts w:hint="default" w:ascii="Times New Roman" w:hAnsi="Times New Roman" w:cs="Times New Roman"/>
              </w:rPr>
            </w:pPr>
            <w:r>
              <w:rPr>
                <w:rFonts w:hint="eastAsia" w:cs="Times New Roman"/>
                <w:bCs/>
                <w:lang w:val="en-US" w:eastAsia="zh-CN"/>
              </w:rPr>
              <w:t>本项目</w:t>
            </w:r>
            <w:r>
              <w:rPr>
                <w:rFonts w:hint="default" w:ascii="Times New Roman" w:hAnsi="Times New Roman" w:cs="Times New Roman"/>
                <w:bCs/>
                <w:lang w:val="en-US"/>
              </w:rPr>
              <w:t>位于</w:t>
            </w:r>
            <w:r>
              <w:rPr>
                <w:rFonts w:hint="eastAsia"/>
                <w:sz w:val="24"/>
                <w:lang w:eastAsia="zh-CN"/>
              </w:rPr>
              <w:t>威海市环翠区温泉镇柳林工业园云山路</w:t>
            </w:r>
            <w:r>
              <w:rPr>
                <w:rFonts w:hint="default" w:ascii="Times New Roman" w:hAnsi="Times New Roman" w:cs="Times New Roman"/>
              </w:rPr>
              <w:t>，</w:t>
            </w:r>
            <w:r>
              <w:rPr>
                <w:rFonts w:hint="eastAsia"/>
                <w:sz w:val="24"/>
                <w:szCs w:val="24"/>
                <w:lang w:val="en-US" w:eastAsia="zh-CN"/>
              </w:rPr>
              <w:t>自建厂房</w:t>
            </w:r>
            <w:r>
              <w:rPr>
                <w:szCs w:val="24"/>
              </w:rPr>
              <w:t>进行生产</w:t>
            </w:r>
            <w:r>
              <w:rPr>
                <w:rFonts w:hint="eastAsia"/>
                <w:szCs w:val="24"/>
                <w:lang w:eastAsia="zh-CN"/>
              </w:rPr>
              <w:t>加工</w:t>
            </w:r>
            <w:r>
              <w:rPr>
                <w:rFonts w:hint="default" w:ascii="Times New Roman" w:hAnsi="Times New Roman" w:cs="Times New Roman"/>
              </w:rPr>
              <w:t>，</w:t>
            </w:r>
            <w:r>
              <w:rPr>
                <w:rFonts w:hint="eastAsia" w:cs="Times New Roman"/>
                <w:lang w:eastAsia="zh-CN"/>
              </w:rPr>
              <w:t>该地块于</w:t>
            </w:r>
            <w:r>
              <w:rPr>
                <w:rFonts w:hint="eastAsia" w:cs="Times New Roman"/>
                <w:lang w:val="en-US" w:eastAsia="zh-CN"/>
              </w:rPr>
              <w:t>2004年办理了土地证</w:t>
            </w:r>
            <w:r>
              <w:rPr>
                <w:rFonts w:hint="default" w:ascii="Times New Roman" w:hAnsi="Times New Roman" w:cs="Times New Roman"/>
                <w:lang w:val="en-US" w:eastAsia="zh-CN"/>
              </w:rPr>
              <w:t>，</w:t>
            </w:r>
            <w:r>
              <w:rPr>
                <w:rFonts w:hint="eastAsia" w:cs="Times New Roman"/>
                <w:lang w:val="en-US" w:eastAsia="zh-CN"/>
              </w:rPr>
              <w:t>证号为：威环国用【2004出】第358号，根</w:t>
            </w:r>
            <w:r>
              <w:rPr>
                <w:rFonts w:hint="default" w:ascii="Times New Roman" w:hAnsi="Times New Roman" w:cs="Times New Roman"/>
                <w:color w:val="000000"/>
                <w:szCs w:val="24"/>
              </w:rPr>
              <w:t>据国土资源部、国家发展和改革委员会关于发布实施《限制用地项目目录（2012年本》和《禁止用地项目目录（2012年本）》相关规定，该项目用地不属于《限制用地项目目录（2012年本）》中规定的项目，也不属于《禁止用地项目目录（2012年本）》中的禁止用地项目；项目用地符合《关于工业建设项目节约集约利用土地的意见》（山东省国土资源厅、山东省发展和改革委员会、山东省经济贸易委员会、山东省建设厅2007年6月11日）中节约集约利用土地的指导思想和原则，</w:t>
            </w:r>
            <w:r>
              <w:rPr>
                <w:rFonts w:hint="default" w:ascii="Times New Roman" w:hAnsi="Times New Roman" w:cs="Times New Roman"/>
              </w:rPr>
              <w:t>在规划的用地范围之内。</w:t>
            </w:r>
          </w:p>
          <w:p>
            <w:pPr>
              <w:pStyle w:val="85"/>
              <w:ind w:left="0" w:leftChars="0" w:right="0" w:rightChars="0"/>
              <w:rPr>
                <w:rFonts w:hint="default" w:ascii="Times New Roman" w:hAnsi="Times New Roman" w:cs="Times New Roman"/>
              </w:rPr>
            </w:pPr>
            <w:r>
              <w:rPr>
                <w:rFonts w:hint="default" w:ascii="Times New Roman" w:hAnsi="Times New Roman" w:cs="Times New Roman"/>
                <w:lang w:val="en-US"/>
              </w:rPr>
              <w:t>项目</w:t>
            </w:r>
            <w:r>
              <w:rPr>
                <w:rFonts w:hint="default" w:ascii="Times New Roman" w:hAnsi="Times New Roman" w:cs="Times New Roman"/>
                <w:color w:val="auto"/>
                <w:sz w:val="24"/>
                <w:szCs w:val="24"/>
              </w:rPr>
              <w:t>周边</w:t>
            </w:r>
            <w:r>
              <w:rPr>
                <w:rFonts w:ascii="Times New Roman"/>
                <w:color w:val="000000"/>
                <w:szCs w:val="24"/>
              </w:rPr>
              <w:t>主要以工业为主，位于《威海市城市总体规划（</w:t>
            </w:r>
            <w:r>
              <w:rPr>
                <w:rFonts w:ascii="Times New Roman" w:hAnsi="Times New Roman"/>
                <w:color w:val="000000"/>
                <w:szCs w:val="24"/>
              </w:rPr>
              <w:t>2004</w:t>
            </w:r>
            <w:r>
              <w:rPr>
                <w:rFonts w:ascii="Times New Roman"/>
                <w:color w:val="000000"/>
                <w:szCs w:val="24"/>
              </w:rPr>
              <w:t>－</w:t>
            </w:r>
            <w:r>
              <w:rPr>
                <w:rFonts w:ascii="Times New Roman" w:hAnsi="Times New Roman"/>
                <w:color w:val="000000"/>
                <w:szCs w:val="24"/>
              </w:rPr>
              <w:t>2020</w:t>
            </w:r>
            <w:r>
              <w:rPr>
                <w:rFonts w:ascii="Times New Roman"/>
                <w:color w:val="000000"/>
                <w:szCs w:val="24"/>
              </w:rPr>
              <w:t>）》中工业用地范围</w:t>
            </w:r>
            <w:r>
              <w:rPr>
                <w:rFonts w:hint="eastAsia"/>
                <w:color w:val="000000"/>
                <w:szCs w:val="24"/>
                <w:lang w:eastAsia="zh-CN"/>
              </w:rPr>
              <w:t>，</w:t>
            </w:r>
            <w:r>
              <w:rPr>
                <w:rFonts w:hint="default" w:ascii="Times New Roman" w:hAnsi="Times New Roman" w:cs="Times New Roman"/>
                <w:color w:val="auto"/>
                <w:sz w:val="24"/>
                <w:szCs w:val="24"/>
              </w:rPr>
              <w:t>无自然保护区、风景名胜区、文物保护单位，亦无需特殊保护的野生动植物，环境承载能力较强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厂址所在地地质情况较好，无不良工程地质现象，建设条件良好</w:t>
            </w:r>
            <w:r>
              <w:rPr>
                <w:rFonts w:hint="default" w:ascii="Times New Roman" w:hAnsi="Times New Roman" w:cs="Times New Roman"/>
                <w:color w:val="auto"/>
                <w:sz w:val="24"/>
                <w:szCs w:val="24"/>
                <w:lang w:eastAsia="zh-CN"/>
              </w:rPr>
              <w:t>。项目</w:t>
            </w:r>
            <w:r>
              <w:rPr>
                <w:rFonts w:hint="default" w:ascii="Times New Roman" w:hAnsi="Times New Roman" w:cs="Times New Roman"/>
                <w:lang w:val="en-US"/>
              </w:rPr>
              <w:t>所在地地理位置优越，交通便利，排水通畅，水、电、暖供应满足工程要求，选址合理</w:t>
            </w:r>
            <w:r>
              <w:rPr>
                <w:rFonts w:hint="default" w:ascii="Times New Roman" w:hAnsi="Times New Roman" w:cs="Times New Roman"/>
              </w:rPr>
              <w:t>。</w:t>
            </w:r>
          </w:p>
          <w:p>
            <w:pPr>
              <w:pStyle w:val="85"/>
              <w:numPr>
                <w:ilvl w:val="0"/>
                <w:numId w:val="0"/>
              </w:numPr>
              <w:ind w:leftChars="0" w:right="0" w:rightChars="0" w:firstLine="480" w:firstLineChars="200"/>
              <w:jc w:val="both"/>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3</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项目与“</w:t>
            </w:r>
            <w:r>
              <w:rPr>
                <w:rFonts w:hint="default" w:ascii="Times New Roman" w:hAnsi="Times New Roman" w:cs="Times New Roman"/>
                <w:color w:val="auto"/>
                <w:sz w:val="24"/>
                <w:szCs w:val="24"/>
              </w:rPr>
              <w:t>三线一单</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符合性分析</w:t>
            </w:r>
          </w:p>
          <w:p>
            <w:pPr>
              <w:pStyle w:val="85"/>
              <w:numPr>
                <w:ilvl w:val="0"/>
                <w:numId w:val="0"/>
              </w:numPr>
              <w:ind w:right="0" w:rightChars="0"/>
              <w:jc w:val="center"/>
              <w:rPr>
                <w:b/>
                <w:smallCaps/>
                <w:szCs w:val="24"/>
              </w:rPr>
            </w:pPr>
            <w:r>
              <w:rPr>
                <w:b/>
                <w:szCs w:val="24"/>
              </w:rPr>
              <w:t>表1-</w:t>
            </w:r>
            <w:r>
              <w:rPr>
                <w:rFonts w:hint="eastAsia"/>
                <w:b/>
                <w:szCs w:val="24"/>
                <w:lang w:val="en-US" w:eastAsia="zh-CN"/>
              </w:rPr>
              <w:t>5</w:t>
            </w:r>
            <w:r>
              <w:rPr>
                <w:b/>
                <w:szCs w:val="24"/>
                <w:lang w:val="en-US"/>
              </w:rPr>
              <w:t xml:space="preserve"> 项目与</w:t>
            </w:r>
            <w:r>
              <w:rPr>
                <w:b/>
                <w:smallCaps/>
                <w:szCs w:val="24"/>
              </w:rPr>
              <w:t>“三线一单”符合性分析</w:t>
            </w:r>
          </w:p>
          <w:tbl>
            <w:tblPr>
              <w:tblStyle w:val="40"/>
              <w:tblW w:w="90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3"/>
              <w:gridCol w:w="1547"/>
              <w:gridCol w:w="5110"/>
              <w:gridCol w:w="15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53" w:type="dxa"/>
                  <w:vAlign w:val="center"/>
                </w:tcPr>
                <w:p>
                  <w:pPr>
                    <w:jc w:val="center"/>
                    <w:rPr>
                      <w:bCs/>
                      <w:szCs w:val="21"/>
                    </w:rPr>
                  </w:pPr>
                  <w:bookmarkStart w:id="0" w:name="_Hlk496773778"/>
                  <w:r>
                    <w:rPr>
                      <w:bCs/>
                      <w:szCs w:val="21"/>
                    </w:rPr>
                    <w:t>序号</w:t>
                  </w:r>
                </w:p>
              </w:tc>
              <w:tc>
                <w:tcPr>
                  <w:tcW w:w="1547" w:type="dxa"/>
                  <w:vAlign w:val="center"/>
                </w:tcPr>
                <w:p>
                  <w:pPr>
                    <w:jc w:val="center"/>
                    <w:rPr>
                      <w:bCs/>
                      <w:szCs w:val="21"/>
                    </w:rPr>
                  </w:pPr>
                  <w:r>
                    <w:rPr>
                      <w:bCs/>
                      <w:szCs w:val="21"/>
                    </w:rPr>
                    <w:t>判断类型</w:t>
                  </w:r>
                </w:p>
              </w:tc>
              <w:tc>
                <w:tcPr>
                  <w:tcW w:w="5110" w:type="dxa"/>
                  <w:vAlign w:val="center"/>
                </w:tcPr>
                <w:p>
                  <w:pPr>
                    <w:jc w:val="center"/>
                    <w:rPr>
                      <w:bCs/>
                      <w:szCs w:val="21"/>
                    </w:rPr>
                  </w:pPr>
                  <w:r>
                    <w:rPr>
                      <w:bCs/>
                      <w:szCs w:val="21"/>
                    </w:rPr>
                    <w:t>对照简析</w:t>
                  </w:r>
                </w:p>
              </w:tc>
              <w:tc>
                <w:tcPr>
                  <w:tcW w:w="1561" w:type="dxa"/>
                  <w:vAlign w:val="center"/>
                </w:tcPr>
                <w:p>
                  <w:pPr>
                    <w:jc w:val="center"/>
                    <w:rPr>
                      <w:bCs/>
                      <w:szCs w:val="21"/>
                    </w:rPr>
                  </w:pPr>
                  <w:r>
                    <w:rPr>
                      <w:bCs/>
                      <w:szCs w:val="21"/>
                    </w:rPr>
                    <w:t>本项目建设是否满足要求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53" w:type="dxa"/>
                  <w:vAlign w:val="center"/>
                </w:tcPr>
                <w:p>
                  <w:pPr>
                    <w:jc w:val="center"/>
                    <w:rPr>
                      <w:bCs/>
                      <w:szCs w:val="21"/>
                    </w:rPr>
                  </w:pPr>
                  <w:r>
                    <w:rPr>
                      <w:bCs/>
                      <w:szCs w:val="21"/>
                    </w:rPr>
                    <w:t>1</w:t>
                  </w:r>
                </w:p>
              </w:tc>
              <w:tc>
                <w:tcPr>
                  <w:tcW w:w="1547" w:type="dxa"/>
                  <w:vAlign w:val="center"/>
                </w:tcPr>
                <w:p>
                  <w:pPr>
                    <w:jc w:val="center"/>
                    <w:rPr>
                      <w:bCs/>
                      <w:szCs w:val="21"/>
                    </w:rPr>
                  </w:pPr>
                  <w:r>
                    <w:rPr>
                      <w:bCs/>
                      <w:szCs w:val="21"/>
                    </w:rPr>
                    <w:t>生态红线区域保护规划</w:t>
                  </w:r>
                </w:p>
              </w:tc>
              <w:tc>
                <w:tcPr>
                  <w:tcW w:w="5110" w:type="dxa"/>
                  <w:vAlign w:val="center"/>
                </w:tcPr>
                <w:p>
                  <w:pPr>
                    <w:ind w:right="-78" w:rightChars="-37"/>
                    <w:jc w:val="left"/>
                    <w:rPr>
                      <w:bCs/>
                      <w:szCs w:val="21"/>
                    </w:rPr>
                  </w:pPr>
                  <w:r>
                    <w:rPr>
                      <w:rFonts w:hint="default" w:ascii="Times New Roman" w:hAnsi="Times New Roman" w:eastAsia="宋体" w:cs="Times New Roman"/>
                      <w:color w:val="auto"/>
                      <w:sz w:val="21"/>
                      <w:szCs w:val="21"/>
                      <w:lang w:val="en-US" w:eastAsia="zh-CN"/>
                    </w:rPr>
                    <w:t>威海市生态保护红线区分一级管控区、二级管控区两个级别。一级管控区是禁止开发区域，二级管控区为限制开发区域</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位于</w:t>
                  </w:r>
                  <w:r>
                    <w:rPr>
                      <w:rFonts w:hint="eastAsia"/>
                      <w:sz w:val="21"/>
                      <w:szCs w:val="21"/>
                      <w:lang w:eastAsia="zh-CN"/>
                    </w:rPr>
                    <w:t>威海市环翠区温泉镇柳林工业园云山路</w:t>
                  </w:r>
                  <w:r>
                    <w:rPr>
                      <w:rFonts w:hint="default" w:ascii="Times New Roman" w:hAnsi="Times New Roman" w:eastAsia="宋体" w:cs="Times New Roman"/>
                      <w:color w:val="auto"/>
                      <w:sz w:val="21"/>
                      <w:szCs w:val="21"/>
                    </w:rPr>
                    <w:t>，</w:t>
                  </w:r>
                  <w:r>
                    <w:rPr>
                      <w:rFonts w:hint="eastAsia"/>
                      <w:color w:val="auto"/>
                      <w:sz w:val="21"/>
                      <w:szCs w:val="21"/>
                    </w:rPr>
                    <w:t>不在</w:t>
                  </w:r>
                  <w:r>
                    <w:rPr>
                      <w:color w:val="auto"/>
                      <w:sz w:val="21"/>
                      <w:szCs w:val="21"/>
                    </w:rPr>
                    <w:t>《</w:t>
                  </w:r>
                  <w:r>
                    <w:rPr>
                      <w:rFonts w:hint="eastAsia"/>
                      <w:color w:val="auto"/>
                      <w:sz w:val="21"/>
                      <w:szCs w:val="21"/>
                      <w:lang w:eastAsia="zh-CN"/>
                    </w:rPr>
                    <w:t>威海市环境总体规划</w:t>
                  </w:r>
                  <w:r>
                    <w:rPr>
                      <w:color w:val="auto"/>
                      <w:sz w:val="21"/>
                      <w:szCs w:val="21"/>
                    </w:rPr>
                    <w:t>（201</w:t>
                  </w:r>
                  <w:r>
                    <w:rPr>
                      <w:rFonts w:hint="eastAsia"/>
                      <w:color w:val="auto"/>
                      <w:sz w:val="21"/>
                      <w:szCs w:val="21"/>
                      <w:lang w:val="en-US" w:eastAsia="zh-CN"/>
                    </w:rPr>
                    <w:t>4-</w:t>
                  </w:r>
                  <w:r>
                    <w:rPr>
                      <w:color w:val="auto"/>
                      <w:sz w:val="21"/>
                      <w:szCs w:val="21"/>
                    </w:rPr>
                    <w:t>20</w:t>
                  </w:r>
                  <w:r>
                    <w:rPr>
                      <w:rFonts w:hint="eastAsia"/>
                      <w:color w:val="auto"/>
                      <w:sz w:val="21"/>
                      <w:szCs w:val="21"/>
                      <w:lang w:val="en-US" w:eastAsia="zh-CN"/>
                    </w:rPr>
                    <w:t>3</w:t>
                  </w:r>
                  <w:r>
                    <w:rPr>
                      <w:color w:val="auto"/>
                      <w:sz w:val="21"/>
                      <w:szCs w:val="21"/>
                    </w:rPr>
                    <w:t>0年）》</w:t>
                  </w:r>
                  <w:r>
                    <w:rPr>
                      <w:rFonts w:hint="eastAsia"/>
                      <w:color w:val="auto"/>
                      <w:sz w:val="21"/>
                      <w:szCs w:val="21"/>
                    </w:rPr>
                    <w:t>划定的“生态保护红线</w:t>
                  </w:r>
                  <w:r>
                    <w:rPr>
                      <w:rFonts w:hint="eastAsia"/>
                      <w:color w:val="auto"/>
                      <w:sz w:val="21"/>
                      <w:szCs w:val="21"/>
                      <w:lang w:eastAsia="zh-CN"/>
                    </w:rPr>
                    <w:t>管控</w:t>
                  </w:r>
                  <w:r>
                    <w:rPr>
                      <w:rFonts w:hint="eastAsia"/>
                      <w:color w:val="auto"/>
                      <w:sz w:val="21"/>
                      <w:szCs w:val="21"/>
                    </w:rPr>
                    <w:t>区”范围之内</w:t>
                  </w:r>
                  <w:r>
                    <w:rPr>
                      <w:rFonts w:hint="default" w:ascii="Times New Roman" w:hAnsi="Times New Roman" w:eastAsia="宋体" w:cs="Times New Roman"/>
                      <w:color w:val="auto"/>
                      <w:sz w:val="21"/>
                      <w:szCs w:val="21"/>
                    </w:rPr>
                    <w:t>。</w:t>
                  </w:r>
                  <w:r>
                    <w:rPr>
                      <w:rFonts w:hint="eastAsia"/>
                      <w:color w:val="auto"/>
                      <w:sz w:val="21"/>
                      <w:szCs w:val="21"/>
                    </w:rPr>
                    <w:t>项目位置与</w:t>
                  </w:r>
                  <w:r>
                    <w:rPr>
                      <w:rFonts w:hint="eastAsia"/>
                      <w:color w:val="auto"/>
                      <w:sz w:val="21"/>
                      <w:szCs w:val="21"/>
                      <w:lang w:eastAsia="zh-CN"/>
                    </w:rPr>
                    <w:t>威海市</w:t>
                  </w:r>
                  <w:r>
                    <w:rPr>
                      <w:rFonts w:hint="eastAsia"/>
                      <w:color w:val="auto"/>
                      <w:sz w:val="21"/>
                      <w:szCs w:val="21"/>
                    </w:rPr>
                    <w:t>生态保护红线</w:t>
                  </w:r>
                  <w:r>
                    <w:rPr>
                      <w:rFonts w:hint="eastAsia"/>
                      <w:color w:val="auto"/>
                      <w:sz w:val="21"/>
                      <w:szCs w:val="21"/>
                      <w:lang w:eastAsia="zh-CN"/>
                    </w:rPr>
                    <w:t>管控</w:t>
                  </w:r>
                  <w:r>
                    <w:rPr>
                      <w:rFonts w:hint="eastAsia"/>
                      <w:color w:val="auto"/>
                      <w:sz w:val="21"/>
                      <w:szCs w:val="21"/>
                    </w:rPr>
                    <w:t>图</w:t>
                  </w:r>
                  <w:r>
                    <w:rPr>
                      <w:rFonts w:hint="default" w:ascii="Times New Roman" w:hAnsi="Times New Roman" w:eastAsia="宋体" w:cs="Times New Roman"/>
                      <w:color w:val="auto"/>
                      <w:sz w:val="21"/>
                      <w:szCs w:val="21"/>
                    </w:rPr>
                    <w:t>见</w:t>
                  </w:r>
                  <w:r>
                    <w:rPr>
                      <w:rFonts w:hint="eastAsia" w:eastAsia="宋体" w:cs="Times New Roman"/>
                      <w:color w:val="auto"/>
                      <w:sz w:val="21"/>
                      <w:szCs w:val="21"/>
                      <w:lang w:eastAsia="zh-CN"/>
                    </w:rPr>
                    <w:t>图</w:t>
                  </w:r>
                  <w:r>
                    <w:rPr>
                      <w:rFonts w:hint="eastAsia" w:eastAsia="宋体" w:cs="Times New Roman"/>
                      <w:color w:val="auto"/>
                      <w:sz w:val="21"/>
                      <w:szCs w:val="21"/>
                      <w:lang w:val="en-US" w:eastAsia="zh-CN"/>
                    </w:rPr>
                    <w:t>1-3</w:t>
                  </w:r>
                  <w:r>
                    <w:rPr>
                      <w:rFonts w:hint="default" w:ascii="Times New Roman" w:hAnsi="Times New Roman" w:eastAsia="宋体" w:cs="Times New Roman"/>
                      <w:bCs/>
                      <w:color w:val="auto"/>
                      <w:sz w:val="21"/>
                      <w:szCs w:val="21"/>
                    </w:rPr>
                    <w:t>。</w:t>
                  </w:r>
                </w:p>
              </w:tc>
              <w:tc>
                <w:tcPr>
                  <w:tcW w:w="1561" w:type="dxa"/>
                  <w:vAlign w:val="center"/>
                </w:tcPr>
                <w:p>
                  <w:pPr>
                    <w:jc w:val="center"/>
                    <w:rPr>
                      <w:bCs/>
                      <w:szCs w:val="21"/>
                    </w:rPr>
                  </w:pPr>
                  <w:r>
                    <w:rPr>
                      <w:bCs/>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53" w:type="dxa"/>
                  <w:vAlign w:val="center"/>
                </w:tcPr>
                <w:p>
                  <w:pPr>
                    <w:jc w:val="center"/>
                    <w:rPr>
                      <w:bCs/>
                      <w:szCs w:val="21"/>
                    </w:rPr>
                  </w:pPr>
                  <w:r>
                    <w:rPr>
                      <w:bCs/>
                      <w:szCs w:val="21"/>
                    </w:rPr>
                    <w:t>2</w:t>
                  </w:r>
                </w:p>
              </w:tc>
              <w:tc>
                <w:tcPr>
                  <w:tcW w:w="1547" w:type="dxa"/>
                  <w:vAlign w:val="center"/>
                </w:tcPr>
                <w:p>
                  <w:pPr>
                    <w:jc w:val="center"/>
                    <w:rPr>
                      <w:bCs/>
                      <w:szCs w:val="21"/>
                    </w:rPr>
                  </w:pPr>
                  <w:r>
                    <w:rPr>
                      <w:bCs/>
                      <w:szCs w:val="21"/>
                    </w:rPr>
                    <w:t>环境质量底线</w:t>
                  </w:r>
                </w:p>
              </w:tc>
              <w:tc>
                <w:tcPr>
                  <w:tcW w:w="5110" w:type="dxa"/>
                  <w:vAlign w:val="center"/>
                </w:tcPr>
                <w:p>
                  <w:pPr>
                    <w:jc w:val="left"/>
                    <w:rPr>
                      <w:bCs/>
                      <w:szCs w:val="21"/>
                    </w:rPr>
                  </w:pPr>
                  <w:r>
                    <w:rPr>
                      <w:rFonts w:hint="default" w:ascii="Times New Roman" w:hAnsi="Times New Roman" w:cs="Times New Roman"/>
                      <w:sz w:val="21"/>
                      <w:szCs w:val="21"/>
                    </w:rPr>
                    <w:t>根据《威海市环境质量报告</w:t>
                  </w:r>
                  <w:r>
                    <w:rPr>
                      <w:rFonts w:hint="default" w:ascii="Times New Roman" w:hAnsi="Times New Roman" w:eastAsia="宋体" w:cs="Times New Roman"/>
                      <w:sz w:val="21"/>
                      <w:szCs w:val="21"/>
                    </w:rPr>
                    <w:t>书（二</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一八年度</w:t>
                  </w:r>
                  <w:r>
                    <w:rPr>
                      <w:rFonts w:hint="default" w:ascii="Times New Roman" w:hAnsi="Times New Roman" w:cs="Times New Roman"/>
                      <w:sz w:val="21"/>
                      <w:szCs w:val="21"/>
                    </w:rPr>
                    <w:t>）》，项目所在地的大气、水、声环境质量良好。本项目废水、废气、固废均得到合理处置，噪声对周边影响较小，不会突破项目所在地的环境质量底线。因此采取相关的防治措施后，本项目排放的污染物不会对区域环境质量底线造成冲击</w:t>
                  </w:r>
                  <w:r>
                    <w:rPr>
                      <w:kern w:val="0"/>
                      <w:szCs w:val="21"/>
                    </w:rPr>
                    <w:t>。</w:t>
                  </w:r>
                </w:p>
              </w:tc>
              <w:tc>
                <w:tcPr>
                  <w:tcW w:w="1561" w:type="dxa"/>
                  <w:vAlign w:val="center"/>
                </w:tcPr>
                <w:p>
                  <w:pPr>
                    <w:jc w:val="center"/>
                    <w:rPr>
                      <w:bCs/>
                      <w:szCs w:val="21"/>
                    </w:rPr>
                  </w:pPr>
                  <w:r>
                    <w:rPr>
                      <w:bCs/>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53" w:type="dxa"/>
                  <w:vAlign w:val="center"/>
                </w:tcPr>
                <w:p>
                  <w:pPr>
                    <w:jc w:val="center"/>
                    <w:rPr>
                      <w:bCs/>
                      <w:szCs w:val="21"/>
                    </w:rPr>
                  </w:pPr>
                  <w:r>
                    <w:rPr>
                      <w:bCs/>
                      <w:szCs w:val="21"/>
                    </w:rPr>
                    <w:t>3</w:t>
                  </w:r>
                </w:p>
              </w:tc>
              <w:tc>
                <w:tcPr>
                  <w:tcW w:w="1547" w:type="dxa"/>
                  <w:vAlign w:val="center"/>
                </w:tcPr>
                <w:p>
                  <w:pPr>
                    <w:jc w:val="center"/>
                    <w:rPr>
                      <w:bCs/>
                      <w:szCs w:val="21"/>
                    </w:rPr>
                  </w:pPr>
                  <w:r>
                    <w:rPr>
                      <w:bCs/>
                      <w:szCs w:val="21"/>
                    </w:rPr>
                    <w:t>资源能源消耗</w:t>
                  </w:r>
                </w:p>
              </w:tc>
              <w:tc>
                <w:tcPr>
                  <w:tcW w:w="5110" w:type="dxa"/>
                  <w:vAlign w:val="center"/>
                </w:tcPr>
                <w:p>
                  <w:pPr>
                    <w:jc w:val="left"/>
                    <w:rPr>
                      <w:bCs/>
                      <w:szCs w:val="21"/>
                    </w:rPr>
                  </w:pPr>
                  <w:r>
                    <w:rPr>
                      <w:rFonts w:hint="default" w:ascii="Times New Roman" w:hAnsi="Times New Roman" w:cs="Times New Roman"/>
                      <w:sz w:val="21"/>
                      <w:szCs w:val="21"/>
                    </w:rPr>
                    <w:t>本项目建设过程中所利用的资源主要为水、电，均为清洁能源，项目建成后用水量和用电量均较小；项目占地也符合当地规划的要求，均不会突破区域的资源利用上线</w:t>
                  </w:r>
                  <w:r>
                    <w:rPr>
                      <w:rFonts w:hint="default" w:ascii="Times New Roman" w:hAnsi="Times New Roman" w:eastAsia="宋体" w:cs="Times New Roman"/>
                      <w:bCs/>
                      <w:color w:val="auto"/>
                      <w:sz w:val="21"/>
                      <w:szCs w:val="21"/>
                    </w:rPr>
                    <w:t>。</w:t>
                  </w:r>
                </w:p>
              </w:tc>
              <w:tc>
                <w:tcPr>
                  <w:tcW w:w="1561" w:type="dxa"/>
                  <w:vAlign w:val="center"/>
                </w:tcPr>
                <w:p>
                  <w:pPr>
                    <w:jc w:val="center"/>
                    <w:rPr>
                      <w:bCs/>
                      <w:szCs w:val="21"/>
                    </w:rPr>
                  </w:pPr>
                  <w:r>
                    <w:rPr>
                      <w:bCs/>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53" w:type="dxa"/>
                  <w:vAlign w:val="center"/>
                </w:tcPr>
                <w:p>
                  <w:pPr>
                    <w:jc w:val="center"/>
                    <w:rPr>
                      <w:bCs/>
                      <w:szCs w:val="21"/>
                    </w:rPr>
                  </w:pPr>
                  <w:r>
                    <w:rPr>
                      <w:bCs/>
                      <w:szCs w:val="21"/>
                    </w:rPr>
                    <w:t>4</w:t>
                  </w:r>
                </w:p>
              </w:tc>
              <w:tc>
                <w:tcPr>
                  <w:tcW w:w="1547" w:type="dxa"/>
                  <w:vAlign w:val="center"/>
                </w:tcPr>
                <w:p>
                  <w:pPr>
                    <w:jc w:val="center"/>
                    <w:rPr>
                      <w:bCs/>
                      <w:szCs w:val="21"/>
                    </w:rPr>
                  </w:pPr>
                  <w:r>
                    <w:rPr>
                      <w:rFonts w:hint="eastAsia" w:cs="Times New Roman"/>
                      <w:bCs/>
                      <w:color w:val="auto"/>
                      <w:szCs w:val="21"/>
                      <w:lang w:eastAsia="zh-CN"/>
                    </w:rPr>
                    <w:t>生态环境准入</w:t>
                  </w:r>
                  <w:r>
                    <w:rPr>
                      <w:rFonts w:hint="default" w:ascii="Times New Roman" w:hAnsi="Times New Roman" w:cs="Times New Roman"/>
                      <w:bCs/>
                      <w:color w:val="auto"/>
                      <w:szCs w:val="21"/>
                    </w:rPr>
                    <w:t>清单</w:t>
                  </w:r>
                </w:p>
              </w:tc>
              <w:tc>
                <w:tcPr>
                  <w:tcW w:w="5110" w:type="dxa"/>
                  <w:vAlign w:val="center"/>
                </w:tcPr>
                <w:p>
                  <w:pPr>
                    <w:jc w:val="left"/>
                    <w:rPr>
                      <w:bCs/>
                      <w:szCs w:val="21"/>
                    </w:rPr>
                  </w:pPr>
                  <w:r>
                    <w:rPr>
                      <w:rFonts w:hint="default" w:ascii="Times New Roman" w:hAnsi="Times New Roman" w:eastAsia="宋体" w:cs="Times New Roman"/>
                      <w:color w:val="auto"/>
                      <w:kern w:val="0"/>
                      <w:sz w:val="21"/>
                      <w:szCs w:val="21"/>
                    </w:rPr>
                    <w:t>目前威海市尚未发布</w:t>
                  </w:r>
                  <w:r>
                    <w:rPr>
                      <w:rFonts w:hint="eastAsia" w:cs="Times New Roman"/>
                      <w:color w:val="auto"/>
                      <w:kern w:val="0"/>
                      <w:sz w:val="21"/>
                      <w:szCs w:val="21"/>
                      <w:lang w:eastAsia="zh-CN"/>
                    </w:rPr>
                    <w:t>生态环境准入清单</w:t>
                  </w:r>
                  <w:r>
                    <w:rPr>
                      <w:rFonts w:hint="default" w:ascii="Times New Roman" w:hAnsi="Times New Roman" w:eastAsia="宋体" w:cs="Times New Roman"/>
                      <w:bCs/>
                      <w:color w:val="auto"/>
                      <w:sz w:val="21"/>
                      <w:szCs w:val="21"/>
                    </w:rPr>
                    <w:t>。</w:t>
                  </w:r>
                </w:p>
              </w:tc>
              <w:tc>
                <w:tcPr>
                  <w:tcW w:w="1561" w:type="dxa"/>
                  <w:vAlign w:val="center"/>
                </w:tcPr>
                <w:p>
                  <w:pPr>
                    <w:jc w:val="center"/>
                    <w:rPr>
                      <w:bCs/>
                      <w:szCs w:val="21"/>
                    </w:rPr>
                  </w:pPr>
                  <w:r>
                    <w:rPr>
                      <w:bCs/>
                      <w:szCs w:val="21"/>
                    </w:rPr>
                    <w:t>是</w:t>
                  </w:r>
                </w:p>
              </w:tc>
            </w:tr>
            <w:bookmarkEnd w:id="0"/>
          </w:tbl>
          <w:p>
            <w:pPr>
              <w:pStyle w:val="85"/>
              <w:spacing w:beforeLines="50"/>
            </w:pPr>
            <w:r>
              <w:rPr>
                <w:szCs w:val="24"/>
              </w:rPr>
              <w:t>由上述分析可知，本项目建设符合“三线一单”的要求</w:t>
            </w:r>
            <w:r>
              <w:t>。</w:t>
            </w:r>
          </w:p>
          <w:p>
            <w:pPr>
              <w:numPr>
                <w:ilvl w:val="0"/>
                <w:numId w:val="3"/>
              </w:numPr>
              <w:spacing w:line="360" w:lineRule="auto"/>
              <w:ind w:firstLine="480" w:firstLineChars="200"/>
              <w:rPr>
                <w:bCs/>
                <w:kern w:val="0"/>
                <w:sz w:val="24"/>
              </w:rPr>
            </w:pPr>
            <w:r>
              <w:rPr>
                <w:bCs/>
                <w:kern w:val="0"/>
                <w:sz w:val="24"/>
              </w:rPr>
              <w:t>项目与《重点行业挥发性有机物综合治理方案》（环大气[2019]53号）符合性分析</w:t>
            </w:r>
          </w:p>
          <w:p>
            <w:pPr>
              <w:spacing w:line="360" w:lineRule="auto"/>
              <w:ind w:right="-153" w:rightChars="-73"/>
              <w:jc w:val="center"/>
              <w:rPr>
                <w:b/>
                <w:sz w:val="24"/>
                <w:szCs w:val="24"/>
              </w:rPr>
            </w:pPr>
            <w:r>
              <w:rPr>
                <w:b/>
                <w:sz w:val="24"/>
                <w:szCs w:val="24"/>
              </w:rPr>
              <w:t>表</w:t>
            </w:r>
            <w:r>
              <w:rPr>
                <w:rFonts w:hint="eastAsia"/>
                <w:b/>
                <w:sz w:val="24"/>
                <w:szCs w:val="24"/>
              </w:rPr>
              <w:t>1-</w:t>
            </w:r>
            <w:r>
              <w:rPr>
                <w:rFonts w:hint="eastAsia"/>
                <w:b/>
                <w:sz w:val="24"/>
                <w:szCs w:val="24"/>
                <w:lang w:val="en-US" w:eastAsia="zh-CN"/>
              </w:rPr>
              <w:t xml:space="preserve">6 </w:t>
            </w:r>
            <w:r>
              <w:rPr>
                <w:b/>
                <w:sz w:val="24"/>
                <w:szCs w:val="24"/>
              </w:rPr>
              <w:t>本项目与</w:t>
            </w:r>
            <w:r>
              <w:rPr>
                <w:b/>
                <w:kern w:val="0"/>
                <w:sz w:val="24"/>
              </w:rPr>
              <w:t>环大气[2019]53号</w:t>
            </w:r>
            <w:r>
              <w:rPr>
                <w:b/>
                <w:sz w:val="24"/>
                <w:szCs w:val="24"/>
              </w:rPr>
              <w:t>文符合性一览表</w:t>
            </w:r>
          </w:p>
          <w:tbl>
            <w:tblPr>
              <w:tblStyle w:val="40"/>
              <w:tblW w:w="91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3606"/>
              <w:gridCol w:w="8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环大气[2019]53号</w:t>
                  </w:r>
                  <w:r>
                    <w:rPr>
                      <w:rFonts w:hint="default" w:ascii="Times New Roman" w:hAnsi="Times New Roman" w:eastAsia="宋体" w:cs="Times New Roman"/>
                      <w:color w:val="auto"/>
                      <w:sz w:val="21"/>
                      <w:szCs w:val="21"/>
                      <w:lang w:val="zh-CN"/>
                    </w:rPr>
                    <w:t>要求</w:t>
                  </w:r>
                </w:p>
              </w:tc>
              <w:tc>
                <w:tcPr>
                  <w:tcW w:w="3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拟建项目</w:t>
                  </w:r>
                  <w:r>
                    <w:rPr>
                      <w:rFonts w:hint="default" w:ascii="Times New Roman" w:hAnsi="Times New Roman" w:eastAsia="宋体" w:cs="Times New Roman"/>
                      <w:bCs/>
                      <w:color w:val="auto"/>
                      <w:sz w:val="21"/>
                      <w:szCs w:val="21"/>
                    </w:rPr>
                    <w:t>情况</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4" w:hRule="atLeast"/>
                <w:jc w:val="center"/>
              </w:trPr>
              <w:tc>
                <w:tcPr>
                  <w:tcW w:w="4678" w:type="dxa"/>
                  <w:tcBorders>
                    <w:tl2br w:val="nil"/>
                    <w:tr2bl w:val="nil"/>
                  </w:tcBorders>
                  <w:vAlign w:val="center"/>
                </w:tcPr>
                <w:p>
                  <w:pPr>
                    <w:bidi w:val="0"/>
                    <w:rPr>
                      <w:rFonts w:hint="default" w:ascii="Times New Roman" w:hAnsi="Times New Roman" w:eastAsia="宋体" w:cs="Times New Roman"/>
                      <w:color w:val="auto"/>
                      <w:kern w:val="2"/>
                      <w:szCs w:val="21"/>
                      <w:lang w:val="en-US" w:eastAsia="zh-CN" w:bidi="ar-SA"/>
                    </w:rPr>
                  </w:pPr>
                  <w:r>
                    <w:rPr>
                      <w:rFonts w:hint="default" w:ascii="Times New Roman" w:hAnsi="Times New Roman" w:cs="Times New Roman"/>
                      <w:bCs/>
                      <w:color w:val="auto"/>
                      <w:kern w:val="0"/>
                      <w:sz w:val="21"/>
                      <w:szCs w:val="21"/>
                    </w:rPr>
                    <w:t>1、</w:t>
                  </w:r>
                  <w:r>
                    <w:rPr>
                      <w:rFonts w:hint="eastAsia" w:ascii="Times New Roman" w:hAnsi="Times New Roman" w:cs="Times New Roman"/>
                      <w:bCs/>
                      <w:color w:val="auto"/>
                      <w:kern w:val="0"/>
                      <w:sz w:val="21"/>
                      <w:szCs w:val="21"/>
                      <w:lang w:eastAsia="zh-CN"/>
                    </w:rPr>
                    <w:t>大力推进源头替代</w:t>
                  </w: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加快使用粉末、水性、高固体分、辐射固化等低VOCs含量的涂料替代溶剂型涂料，从源头减少VOCs的产生。</w:t>
                  </w:r>
                </w:p>
              </w:tc>
              <w:tc>
                <w:tcPr>
                  <w:tcW w:w="3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Cs/>
                      <w:color w:val="auto"/>
                      <w:sz w:val="21"/>
                      <w:szCs w:val="21"/>
                      <w:lang w:val="en-US"/>
                    </w:rPr>
                  </w:pP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lang w:eastAsia="zh-CN"/>
                    </w:rPr>
                    <w:t>射芯</w:t>
                  </w:r>
                  <w:r>
                    <w:rPr>
                      <w:rFonts w:hint="eastAsia" w:ascii="Times New Roman" w:hAnsi="Times New Roman" w:cs="Times New Roman"/>
                      <w:color w:val="auto"/>
                      <w:sz w:val="21"/>
                      <w:szCs w:val="21"/>
                      <w:lang w:val="en-US" w:eastAsia="zh-CN"/>
                    </w:rPr>
                    <w:t>/铸模、浇铸</w:t>
                  </w:r>
                  <w:r>
                    <w:rPr>
                      <w:rFonts w:hint="eastAsia"/>
                      <w:sz w:val="21"/>
                      <w:szCs w:val="21"/>
                      <w:lang w:eastAsia="zh-CN"/>
                    </w:rPr>
                    <w:t>过程</w:t>
                  </w:r>
                  <w:r>
                    <w:rPr>
                      <w:rFonts w:hint="eastAsia"/>
                      <w:sz w:val="21"/>
                      <w:szCs w:val="21"/>
                    </w:rPr>
                    <w:t>V</w:t>
                  </w:r>
                  <w:r>
                    <w:rPr>
                      <w:sz w:val="21"/>
                      <w:szCs w:val="21"/>
                    </w:rPr>
                    <w:t>OC</w:t>
                  </w:r>
                  <w:r>
                    <w:rPr>
                      <w:rFonts w:hint="eastAsia"/>
                      <w:sz w:val="21"/>
                      <w:szCs w:val="21"/>
                    </w:rPr>
                    <w:t>s产生量约</w:t>
                  </w:r>
                  <w:r>
                    <w:rPr>
                      <w:rFonts w:hint="eastAsia"/>
                      <w:sz w:val="21"/>
                      <w:szCs w:val="21"/>
                      <w:lang w:val="en-US" w:eastAsia="zh-CN"/>
                    </w:rPr>
                    <w:t>0.05</w:t>
                  </w:r>
                  <w:r>
                    <w:rPr>
                      <w:sz w:val="21"/>
                      <w:szCs w:val="21"/>
                    </w:rPr>
                    <w:t>kg/t-</w:t>
                  </w:r>
                  <w:r>
                    <w:rPr>
                      <w:rFonts w:hint="eastAsia"/>
                      <w:sz w:val="21"/>
                      <w:szCs w:val="21"/>
                      <w:lang w:eastAsia="zh-CN"/>
                    </w:rPr>
                    <w:t>产品、</w:t>
                  </w:r>
                  <w:r>
                    <w:rPr>
                      <w:rFonts w:hint="eastAsia"/>
                      <w:sz w:val="21"/>
                      <w:szCs w:val="21"/>
                      <w:lang w:val="en-US" w:eastAsia="zh-CN"/>
                    </w:rPr>
                    <w:t>0.25kg/t-产品</w:t>
                  </w:r>
                  <w:r>
                    <w:rPr>
                      <w:rFonts w:hint="eastAsia"/>
                      <w:bCs/>
                      <w:sz w:val="21"/>
                      <w:szCs w:val="21"/>
                    </w:rPr>
                    <w:t>，V</w:t>
                  </w:r>
                  <w:r>
                    <w:rPr>
                      <w:bCs/>
                      <w:sz w:val="21"/>
                      <w:szCs w:val="21"/>
                    </w:rPr>
                    <w:t>OC</w:t>
                  </w:r>
                  <w:r>
                    <w:rPr>
                      <w:rFonts w:hint="eastAsia"/>
                      <w:bCs/>
                      <w:sz w:val="21"/>
                      <w:szCs w:val="21"/>
                    </w:rPr>
                    <w:t>s含量较低</w:t>
                  </w:r>
                  <w:r>
                    <w:rPr>
                      <w:rFonts w:hint="eastAsia" w:ascii="Times New Roman" w:hAnsi="Times New Roman" w:cs="Times New Roman"/>
                      <w:color w:val="auto"/>
                      <w:sz w:val="21"/>
                      <w:szCs w:val="21"/>
                      <w:lang w:eastAsia="zh-CN"/>
                    </w:rPr>
                    <w:t>，符合源头替代要求</w:t>
                  </w:r>
                  <w:r>
                    <w:rPr>
                      <w:rFonts w:hint="eastAsia" w:eastAsia="宋体" w:cs="Times New Roman"/>
                      <w:color w:val="auto"/>
                      <w:kern w:val="2"/>
                      <w:sz w:val="21"/>
                      <w:szCs w:val="21"/>
                      <w:lang w:val="en-US" w:eastAsia="zh-CN" w:bidi="ar-SA"/>
                    </w:rPr>
                    <w:t>。</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6" w:hRule="atLeast"/>
                <w:jc w:val="center"/>
              </w:trPr>
              <w:tc>
                <w:tcPr>
                  <w:tcW w:w="4678" w:type="dxa"/>
                  <w:tcBorders>
                    <w:tl2br w:val="nil"/>
                    <w:tr2bl w:val="nil"/>
                  </w:tcBorders>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r>
                    <w:rPr>
                      <w:rFonts w:hint="default" w:ascii="Times New Roman" w:hAnsi="Times New Roman" w:cs="Times New Roman"/>
                      <w:lang w:eastAsia="zh-CN"/>
                    </w:rPr>
                    <w:t>。</w:t>
                  </w:r>
                </w:p>
              </w:tc>
              <w:tc>
                <w:tcPr>
                  <w:tcW w:w="3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项目</w:t>
                  </w:r>
                  <w:r>
                    <w:rPr>
                      <w:rFonts w:hint="eastAsia" w:cs="Times New Roman"/>
                      <w:bCs/>
                      <w:color w:val="auto"/>
                      <w:sz w:val="21"/>
                      <w:szCs w:val="21"/>
                      <w:lang w:val="en-US" w:eastAsia="zh-CN"/>
                    </w:rPr>
                    <w:t>生产过程</w:t>
                  </w:r>
                  <w:r>
                    <w:rPr>
                      <w:rFonts w:hint="eastAsia" w:eastAsia="宋体" w:cs="Times New Roman"/>
                      <w:bCs/>
                      <w:color w:val="auto"/>
                      <w:sz w:val="21"/>
                      <w:szCs w:val="21"/>
                      <w:lang w:val="en-US" w:eastAsia="zh-CN"/>
                    </w:rPr>
                    <w:t>产生的</w:t>
                  </w:r>
                  <w:r>
                    <w:rPr>
                      <w:rFonts w:hint="default" w:ascii="Times New Roman" w:hAnsi="Times New Roman" w:eastAsia="宋体" w:cs="Times New Roman"/>
                      <w:bCs/>
                      <w:color w:val="auto"/>
                      <w:sz w:val="21"/>
                      <w:szCs w:val="21"/>
                      <w:lang w:val="en-US" w:eastAsia="zh-CN"/>
                    </w:rPr>
                    <w:t>有机废气</w:t>
                  </w:r>
                  <w:r>
                    <w:rPr>
                      <w:rFonts w:hint="default" w:ascii="Times New Roman" w:hAnsi="Times New Roman" w:cs="Times New Roman"/>
                      <w:color w:val="auto"/>
                      <w:sz w:val="21"/>
                      <w:szCs w:val="21"/>
                    </w:rPr>
                    <w:t>由</w:t>
                  </w:r>
                  <w:r>
                    <w:rPr>
                      <w:rFonts w:hint="eastAsia" w:cs="Times New Roman"/>
                      <w:color w:val="auto"/>
                      <w:sz w:val="21"/>
                      <w:szCs w:val="21"/>
                      <w:lang w:eastAsia="zh-CN"/>
                    </w:rPr>
                    <w:t>集气罩收集系统</w:t>
                  </w:r>
                  <w:r>
                    <w:rPr>
                      <w:rFonts w:hint="default" w:ascii="Times New Roman" w:hAnsi="Times New Roman" w:cs="Times New Roman"/>
                      <w:color w:val="auto"/>
                      <w:sz w:val="21"/>
                      <w:szCs w:val="21"/>
                    </w:rPr>
                    <w:t>集气</w:t>
                  </w:r>
                  <w:r>
                    <w:rPr>
                      <w:rFonts w:hint="default" w:ascii="Times New Roman" w:hAnsi="Times New Roman" w:eastAsia="宋体" w:cs="Times New Roman"/>
                      <w:color w:val="auto"/>
                      <w:kern w:val="2"/>
                      <w:sz w:val="21"/>
                      <w:szCs w:val="21"/>
                      <w:lang w:val="en-US" w:eastAsia="zh-CN" w:bidi="ar-SA"/>
                    </w:rPr>
                    <w:t>经</w:t>
                  </w:r>
                  <w:r>
                    <w:rPr>
                      <w:rFonts w:hint="eastAsia" w:cs="Times New Roman"/>
                      <w:bCs/>
                      <w:color w:val="auto"/>
                      <w:szCs w:val="21"/>
                      <w:lang w:val="en-US" w:eastAsia="zh-CN"/>
                    </w:rPr>
                    <w:t>活性炭吸附处理装置</w:t>
                  </w:r>
                  <w:r>
                    <w:rPr>
                      <w:rFonts w:hint="default" w:ascii="Times New Roman" w:hAnsi="Times New Roman" w:eastAsia="宋体" w:cs="Times New Roman"/>
                      <w:color w:val="auto"/>
                      <w:kern w:val="2"/>
                      <w:sz w:val="21"/>
                      <w:szCs w:val="21"/>
                      <w:lang w:val="en-US" w:eastAsia="zh-CN" w:bidi="ar-SA"/>
                    </w:rPr>
                    <w:t>处理后，由15m高排气筒达标排放，收集效率达</w:t>
                  </w:r>
                  <w:r>
                    <w:rPr>
                      <w:rFonts w:hint="eastAsia" w:cs="Times New Roman"/>
                      <w:color w:val="auto"/>
                      <w:kern w:val="2"/>
                      <w:sz w:val="21"/>
                      <w:szCs w:val="21"/>
                      <w:lang w:val="en-US" w:eastAsia="zh-CN" w:bidi="ar-SA"/>
                    </w:rPr>
                    <w:t>90</w:t>
                  </w:r>
                  <w:r>
                    <w:rPr>
                      <w:rFonts w:hint="default" w:ascii="Times New Roman" w:hAnsi="Times New Roman" w:eastAsia="宋体" w:cs="Times New Roman"/>
                      <w:color w:val="auto"/>
                      <w:kern w:val="2"/>
                      <w:sz w:val="21"/>
                      <w:szCs w:val="21"/>
                      <w:lang w:val="en-US" w:eastAsia="zh-CN" w:bidi="ar-SA"/>
                    </w:rPr>
                    <w:t>%以上，处理效率达</w:t>
                  </w:r>
                  <w:r>
                    <w:rPr>
                      <w:rFonts w:hint="eastAsia" w:cs="Times New Roman"/>
                      <w:color w:val="auto"/>
                      <w:kern w:val="2"/>
                      <w:sz w:val="21"/>
                      <w:szCs w:val="21"/>
                      <w:lang w:val="en-US" w:eastAsia="zh-CN" w:bidi="ar-SA"/>
                    </w:rPr>
                    <w:t>90</w:t>
                  </w:r>
                  <w:r>
                    <w:rPr>
                      <w:rFonts w:hint="default" w:ascii="Times New Roman" w:hAnsi="Times New Roman" w:eastAsia="宋体" w:cs="Times New Roman"/>
                      <w:color w:val="auto"/>
                      <w:kern w:val="2"/>
                      <w:sz w:val="21"/>
                      <w:szCs w:val="21"/>
                      <w:lang w:val="en-US" w:eastAsia="zh-CN" w:bidi="ar-SA"/>
                    </w:rPr>
                    <w:t>%以上。</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85" w:hRule="atLeast"/>
                <w:jc w:val="center"/>
              </w:trPr>
              <w:tc>
                <w:tcPr>
                  <w:tcW w:w="4678" w:type="dxa"/>
                  <w:tcBorders>
                    <w:tl2br w:val="nil"/>
                    <w:tr2bl w:val="nil"/>
                  </w:tcBorders>
                  <w:vAlign w:val="center"/>
                </w:tcPr>
                <w:p>
                  <w:pPr>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r>
                    <w:rPr>
                      <w:rFonts w:hint="default" w:ascii="Times New Roman" w:hAnsi="Times New Roman" w:cs="Times New Roman"/>
                    </w:rPr>
                    <w:t>实施废气分类收集处理。优先选用冷凝、吸附再生等回收技术；难以回收的，宜选用燃烧、吸附浓缩+燃烧等高效治理技术。水溶性、酸碱VOCs废气宜选用多级化学吸收等处理技术。恶臭类废气还应进一步加强除臭处理</w:t>
                  </w:r>
                  <w:r>
                    <w:rPr>
                      <w:rFonts w:hint="default" w:ascii="Times New Roman" w:hAnsi="Times New Roman" w:cs="Times New Roman"/>
                      <w:lang w:eastAsia="zh-CN"/>
                    </w:rPr>
                    <w:t>。</w:t>
                  </w:r>
                </w:p>
              </w:tc>
              <w:tc>
                <w:tcPr>
                  <w:tcW w:w="3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项目产生的有机废气采用</w:t>
                  </w:r>
                  <w:r>
                    <w:rPr>
                      <w:rFonts w:hint="eastAsia" w:cs="Times New Roman"/>
                      <w:bCs/>
                      <w:color w:val="auto"/>
                      <w:szCs w:val="21"/>
                      <w:lang w:val="en-US" w:eastAsia="zh-CN"/>
                    </w:rPr>
                    <w:t>活性炭吸附处理装置</w:t>
                  </w:r>
                  <w:r>
                    <w:rPr>
                      <w:rFonts w:hint="default" w:ascii="Times New Roman" w:hAnsi="Times New Roman" w:eastAsia="宋体" w:cs="Times New Roman"/>
                      <w:color w:val="auto"/>
                      <w:kern w:val="2"/>
                      <w:sz w:val="21"/>
                      <w:szCs w:val="21"/>
                      <w:lang w:val="en-US" w:eastAsia="zh-CN" w:bidi="ar-SA"/>
                    </w:rPr>
                    <w:t>处理，收集效率达</w:t>
                  </w:r>
                  <w:r>
                    <w:rPr>
                      <w:rFonts w:hint="eastAsia" w:cs="Times New Roman"/>
                      <w:color w:val="auto"/>
                      <w:kern w:val="2"/>
                      <w:sz w:val="21"/>
                      <w:szCs w:val="21"/>
                      <w:lang w:val="en-US" w:eastAsia="zh-CN" w:bidi="ar-SA"/>
                    </w:rPr>
                    <w:t>90</w:t>
                  </w:r>
                  <w:r>
                    <w:rPr>
                      <w:rFonts w:hint="default" w:ascii="Times New Roman" w:hAnsi="Times New Roman" w:eastAsia="宋体" w:cs="Times New Roman"/>
                      <w:color w:val="auto"/>
                      <w:kern w:val="2"/>
                      <w:sz w:val="21"/>
                      <w:szCs w:val="21"/>
                      <w:lang w:val="en-US" w:eastAsia="zh-CN" w:bidi="ar-SA"/>
                    </w:rPr>
                    <w:t>%以上，</w:t>
                  </w:r>
                  <w:r>
                    <w:rPr>
                      <w:rFonts w:hint="eastAsia" w:cs="Times New Roman"/>
                      <w:color w:val="auto"/>
                      <w:kern w:val="2"/>
                      <w:sz w:val="21"/>
                      <w:szCs w:val="21"/>
                      <w:lang w:val="en-US" w:eastAsia="zh-CN" w:bidi="ar-SA"/>
                    </w:rPr>
                    <w:t>加强废气处理装置运行管理，</w:t>
                  </w:r>
                  <w:r>
                    <w:rPr>
                      <w:rFonts w:hint="default" w:ascii="Times New Roman" w:hAnsi="Times New Roman" w:eastAsia="宋体" w:cs="Times New Roman"/>
                      <w:color w:val="auto"/>
                      <w:kern w:val="2"/>
                      <w:sz w:val="21"/>
                      <w:szCs w:val="21"/>
                      <w:lang w:val="en-US" w:eastAsia="zh-CN" w:bidi="ar-SA"/>
                    </w:rPr>
                    <w:t>处理效率达</w:t>
                  </w:r>
                  <w:r>
                    <w:rPr>
                      <w:rFonts w:hint="eastAsia" w:cs="Times New Roman"/>
                      <w:color w:val="auto"/>
                      <w:kern w:val="2"/>
                      <w:sz w:val="21"/>
                      <w:szCs w:val="21"/>
                      <w:lang w:val="en-US" w:eastAsia="zh-CN" w:bidi="ar-SA"/>
                    </w:rPr>
                    <w:t>90</w:t>
                  </w:r>
                  <w:r>
                    <w:rPr>
                      <w:rFonts w:hint="default" w:ascii="Times New Roman" w:hAnsi="Times New Roman" w:eastAsia="宋体" w:cs="Times New Roman"/>
                      <w:color w:val="auto"/>
                      <w:kern w:val="2"/>
                      <w:sz w:val="21"/>
                      <w:szCs w:val="21"/>
                      <w:lang w:val="en-US" w:eastAsia="zh-CN" w:bidi="ar-SA"/>
                    </w:rPr>
                    <w:t>%以上。</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41" w:hRule="atLeast"/>
                <w:jc w:val="center"/>
              </w:trPr>
              <w:tc>
                <w:tcPr>
                  <w:tcW w:w="4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w:t>
                  </w:r>
                </w:p>
              </w:tc>
              <w:tc>
                <w:tcPr>
                  <w:tcW w:w="3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项目加强VOCs排放环节和工序的管理，制定相关操作规程，建立管理台帐，并做好记录</w:t>
                  </w:r>
                  <w:r>
                    <w:rPr>
                      <w:rFonts w:hint="eastAsia" w:cs="Times New Roman"/>
                      <w:color w:val="auto"/>
                      <w:kern w:val="2"/>
                      <w:sz w:val="21"/>
                      <w:szCs w:val="21"/>
                      <w:lang w:val="en-US" w:eastAsia="zh-CN" w:bidi="ar-SA"/>
                    </w:rPr>
                    <w:t>。</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pPr>
              <w:pStyle w:val="85"/>
              <w:spacing w:beforeLines="50"/>
              <w:rPr>
                <w:rFonts w:hint="eastAsia"/>
              </w:rPr>
            </w:pPr>
            <w:r>
              <w:rPr>
                <w:rFonts w:hint="eastAsia"/>
              </w:rPr>
              <w:t>综上，本项目符合</w:t>
            </w:r>
            <w:r>
              <w:rPr>
                <w:kern w:val="0"/>
                <w:lang w:val="en-US"/>
              </w:rPr>
              <w:t>环大气[2019]53号</w:t>
            </w:r>
            <w:r>
              <w:rPr>
                <w:szCs w:val="24"/>
              </w:rPr>
              <w:t>文</w:t>
            </w:r>
            <w:r>
              <w:rPr>
                <w:rFonts w:hint="eastAsia"/>
                <w:szCs w:val="24"/>
              </w:rPr>
              <w:t>件要求</w:t>
            </w:r>
            <w:r>
              <w:rPr>
                <w:rFonts w:hint="eastAsia"/>
              </w:rPr>
              <w:t>。</w:t>
            </w:r>
          </w:p>
          <w:p>
            <w:pPr>
              <w:spacing w:line="360" w:lineRule="auto"/>
              <w:ind w:firstLine="480" w:firstLineChars="200"/>
              <w:textAlignment w:val="baseline"/>
              <w:rPr>
                <w:rFonts w:hint="eastAsia" w:ascii="Times New Roman" w:hAnsi="Times New Roman"/>
                <w:b w:val="0"/>
                <w:bCs w:val="0"/>
                <w:sz w:val="24"/>
                <w:szCs w:val="24"/>
              </w:rPr>
            </w:pPr>
            <w:r>
              <w:rPr>
                <w:rFonts w:hint="eastAsia"/>
                <w:sz w:val="24"/>
                <w:lang w:eastAsia="zh-CN"/>
              </w:rPr>
              <w:t>（</w:t>
            </w:r>
            <w:r>
              <w:rPr>
                <w:rFonts w:hint="eastAsia"/>
                <w:sz w:val="24"/>
                <w:lang w:val="en-US" w:eastAsia="zh-CN"/>
              </w:rPr>
              <w:t>5</w:t>
            </w:r>
            <w:r>
              <w:rPr>
                <w:rFonts w:hint="eastAsia"/>
                <w:sz w:val="24"/>
                <w:lang w:eastAsia="zh-CN"/>
              </w:rPr>
              <w:t>）</w:t>
            </w:r>
            <w:r>
              <w:rPr>
                <w:rFonts w:hint="eastAsia" w:ascii="Times New Roman" w:hAnsi="Times New Roman"/>
                <w:b w:val="0"/>
                <w:bCs w:val="0"/>
                <w:sz w:val="24"/>
                <w:szCs w:val="24"/>
              </w:rPr>
              <w:t>与《土壤污染防治行动计划》（土十条）国发〔2016〕31号文符合性分析</w:t>
            </w:r>
          </w:p>
          <w:p>
            <w:pPr>
              <w:spacing w:line="360" w:lineRule="auto"/>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表</w:t>
            </w:r>
            <w:r>
              <w:rPr>
                <w:rFonts w:hint="eastAsia" w:ascii="Times New Roman" w:hAnsi="Times New Roman" w:cs="Times New Roman" w:eastAsiaTheme="minorEastAsia"/>
                <w:b/>
                <w:bCs/>
                <w:sz w:val="24"/>
                <w:szCs w:val="24"/>
                <w:lang w:val="en-US" w:eastAsia="zh-CN"/>
              </w:rPr>
              <w:t>1-</w:t>
            </w:r>
            <w:r>
              <w:rPr>
                <w:rFonts w:hint="eastAsia" w:cs="Times New Roman" w:eastAsiaTheme="minorEastAsia"/>
                <w:b/>
                <w:bCs/>
                <w:sz w:val="24"/>
                <w:szCs w:val="24"/>
                <w:lang w:val="en-US" w:eastAsia="zh-CN"/>
              </w:rPr>
              <w:t>7</w:t>
            </w:r>
            <w:r>
              <w:rPr>
                <w:rFonts w:hint="default" w:ascii="Times New Roman" w:hAnsi="Times New Roman" w:cs="Times New Roman" w:eastAsiaTheme="minorEastAsia"/>
                <w:b/>
                <w:bCs/>
                <w:sz w:val="24"/>
                <w:szCs w:val="24"/>
              </w:rPr>
              <w:t xml:space="preserve"> 本项目与国发〔2016〕31号文符合性一览表</w:t>
            </w:r>
          </w:p>
          <w:tbl>
            <w:tblPr>
              <w:tblStyle w:val="40"/>
              <w:tblW w:w="91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4082"/>
              <w:gridCol w:w="2505"/>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分类</w:t>
                  </w:r>
                </w:p>
              </w:tc>
              <w:tc>
                <w:tcPr>
                  <w:tcW w:w="4082"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hint="eastAsia" w:ascii="Times New Roman" w:hAnsi="Times New Roman"/>
                      <w:sz w:val="21"/>
                      <w:szCs w:val="21"/>
                    </w:rPr>
                    <w:t>国发〔2016〕31号文</w:t>
                  </w:r>
                  <w:r>
                    <w:rPr>
                      <w:rFonts w:ascii="Times New Roman" w:hAnsi="Times New Roman"/>
                      <w:sz w:val="21"/>
                      <w:szCs w:val="21"/>
                    </w:rPr>
                    <w:t>要求</w:t>
                  </w:r>
                </w:p>
              </w:tc>
              <w:tc>
                <w:tcPr>
                  <w:tcW w:w="2505"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项目情况</w:t>
                  </w:r>
                </w:p>
              </w:tc>
              <w:tc>
                <w:tcPr>
                  <w:tcW w:w="1050"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1498"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切实加大保护力度</w:t>
                  </w:r>
                </w:p>
              </w:tc>
              <w:tc>
                <w:tcPr>
                  <w:tcW w:w="4082" w:type="dxa"/>
                  <w:tcBorders>
                    <w:tl2br w:val="nil"/>
                    <w:tr2bl w:val="nil"/>
                  </w:tcBorders>
                  <w:vAlign w:val="center"/>
                </w:tcPr>
                <w:p>
                  <w:pPr>
                    <w:autoSpaceDE w:val="0"/>
                    <w:autoSpaceDN w:val="0"/>
                    <w:adjustRightInd w:val="0"/>
                    <w:snapToGrid w:val="0"/>
                    <w:spacing w:line="340" w:lineRule="exact"/>
                    <w:rPr>
                      <w:rFonts w:ascii="Times New Roman" w:hAnsi="Times New Roman"/>
                      <w:sz w:val="21"/>
                      <w:szCs w:val="21"/>
                    </w:rPr>
                  </w:pPr>
                  <w:r>
                    <w:rPr>
                      <w:rFonts w:ascii="Times New Roman" w:hAnsi="Times New Roman"/>
                      <w:sz w:val="21"/>
                      <w:szCs w:val="21"/>
                    </w:rPr>
                    <w:t>防控企业污染。严格控制在优先保护类耕地集中区域新建有色金属冶炼、石油加工、化工、焦化、电镀、制革等行业企业，现有相关行业企业要采用新技术、新工艺，加快提标升级改造步伐</w:t>
                  </w:r>
                </w:p>
              </w:tc>
              <w:tc>
                <w:tcPr>
                  <w:tcW w:w="2505"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项目不在耕地集中区域，且不属于控制行业</w:t>
                  </w:r>
                </w:p>
              </w:tc>
              <w:tc>
                <w:tcPr>
                  <w:tcW w:w="1050"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1498"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防范建设用地新增污染</w:t>
                  </w:r>
                </w:p>
              </w:tc>
              <w:tc>
                <w:tcPr>
                  <w:tcW w:w="4082" w:type="dxa"/>
                  <w:tcBorders>
                    <w:tl2br w:val="nil"/>
                    <w:tr2bl w:val="nil"/>
                  </w:tcBorders>
                  <w:vAlign w:val="center"/>
                </w:tcPr>
                <w:p>
                  <w:pPr>
                    <w:autoSpaceDE w:val="0"/>
                    <w:autoSpaceDN w:val="0"/>
                    <w:adjustRightInd w:val="0"/>
                    <w:snapToGrid w:val="0"/>
                    <w:spacing w:line="340" w:lineRule="exact"/>
                    <w:rPr>
                      <w:rFonts w:ascii="Times New Roman" w:hAnsi="Times New Roman"/>
                      <w:sz w:val="21"/>
                      <w:szCs w:val="21"/>
                    </w:rPr>
                  </w:pPr>
                  <w:r>
                    <w:rPr>
                      <w:rFonts w:ascii="Times New Roman" w:hAnsi="Times New Roman"/>
                      <w:sz w:val="21"/>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505"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项目不属于重点污染物排放项目，地下水防范措施可有效防范土壤污染，与主体工程同时设计、同时施工、同时投产使用</w:t>
                  </w:r>
                </w:p>
              </w:tc>
              <w:tc>
                <w:tcPr>
                  <w:tcW w:w="1050"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严控工矿污染</w:t>
                  </w:r>
                </w:p>
              </w:tc>
              <w:tc>
                <w:tcPr>
                  <w:tcW w:w="4082" w:type="dxa"/>
                  <w:tcBorders>
                    <w:tl2br w:val="nil"/>
                    <w:tr2bl w:val="nil"/>
                  </w:tcBorders>
                  <w:vAlign w:val="center"/>
                </w:tcPr>
                <w:p>
                  <w:pPr>
                    <w:autoSpaceDE w:val="0"/>
                    <w:autoSpaceDN w:val="0"/>
                    <w:adjustRightInd w:val="0"/>
                    <w:snapToGrid w:val="0"/>
                    <w:spacing w:line="340" w:lineRule="exact"/>
                    <w:rPr>
                      <w:rFonts w:ascii="Times New Roman" w:hAnsi="Times New Roman"/>
                      <w:sz w:val="21"/>
                      <w:szCs w:val="21"/>
                    </w:rPr>
                  </w:pPr>
                  <w:r>
                    <w:rPr>
                      <w:rFonts w:ascii="Times New Roman" w:hAnsi="Times New Roman"/>
                      <w:sz w:val="21"/>
                      <w:szCs w:val="21"/>
                    </w:rPr>
                    <w:t>有色金属冶炼、石油加工、化工、焦化、电镀、制革等行业企业拆除生产设施设备、构筑物和污染治理设施，要事先制定残留污染物清理和安全处置方案，并报所在地县级环境保护、工业和信息化部门备案</w:t>
                  </w:r>
                </w:p>
              </w:tc>
              <w:tc>
                <w:tcPr>
                  <w:tcW w:w="2505"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项目污染物均可妥善安全处理</w:t>
                  </w:r>
                  <w:r>
                    <w:rPr>
                      <w:rFonts w:hint="eastAsia" w:ascii="Times New Roman" w:hAnsi="Times New Roman"/>
                      <w:sz w:val="21"/>
                      <w:szCs w:val="21"/>
                    </w:rPr>
                    <w:t>且不属于重点管控行业</w:t>
                  </w:r>
                </w:p>
              </w:tc>
              <w:tc>
                <w:tcPr>
                  <w:tcW w:w="1050" w:type="dxa"/>
                  <w:tcBorders>
                    <w:tl2br w:val="nil"/>
                    <w:tr2bl w:val="nil"/>
                  </w:tcBorders>
                  <w:vAlign w:val="center"/>
                </w:tcPr>
                <w:p>
                  <w:pPr>
                    <w:autoSpaceDE w:val="0"/>
                    <w:autoSpaceDN w:val="0"/>
                    <w:adjustRightInd w:val="0"/>
                    <w:snapToGrid w:val="0"/>
                    <w:spacing w:line="340" w:lineRule="exact"/>
                    <w:jc w:val="center"/>
                    <w:rPr>
                      <w:rFonts w:ascii="Times New Roman" w:hAnsi="Times New Roman"/>
                      <w:sz w:val="21"/>
                      <w:szCs w:val="21"/>
                    </w:rPr>
                  </w:pPr>
                  <w:r>
                    <w:rPr>
                      <w:rFonts w:ascii="Times New Roman" w:hAnsi="Times New Roman"/>
                      <w:sz w:val="21"/>
                      <w:szCs w:val="21"/>
                    </w:rPr>
                    <w:t>符合</w:t>
                  </w:r>
                </w:p>
              </w:tc>
            </w:tr>
          </w:tbl>
          <w:p>
            <w:pPr>
              <w:spacing w:line="360" w:lineRule="auto"/>
              <w:ind w:firstLine="480" w:firstLineChars="200"/>
              <w:jc w:val="left"/>
              <w:outlineLvl w:val="2"/>
              <w:rPr>
                <w:rFonts w:hint="eastAsia" w:eastAsia="宋体"/>
                <w:sz w:val="24"/>
                <w:lang w:val="en-US" w:eastAsia="zh-CN"/>
              </w:rPr>
            </w:pPr>
            <w:r>
              <w:rPr>
                <w:rFonts w:ascii="Times New Roman" w:hAnsi="Times New Roman"/>
                <w:sz w:val="24"/>
                <w:szCs w:val="24"/>
              </w:rPr>
              <w:t>综上所述，</w:t>
            </w:r>
            <w:r>
              <w:rPr>
                <w:rFonts w:hint="eastAsia" w:ascii="Times New Roman" w:hAnsi="Times New Roman"/>
                <w:sz w:val="24"/>
                <w:szCs w:val="24"/>
              </w:rPr>
              <w:t>本</w:t>
            </w:r>
            <w:r>
              <w:rPr>
                <w:rFonts w:ascii="Times New Roman" w:hAnsi="Times New Roman"/>
                <w:sz w:val="24"/>
                <w:szCs w:val="24"/>
              </w:rPr>
              <w:t>项目符合</w:t>
            </w:r>
            <w:r>
              <w:rPr>
                <w:rFonts w:hint="eastAsia" w:ascii="Times New Roman" w:hAnsi="Times New Roman"/>
                <w:b w:val="0"/>
                <w:bCs w:val="0"/>
                <w:sz w:val="24"/>
                <w:szCs w:val="24"/>
              </w:rPr>
              <w:t>国发〔2016〕31号文</w:t>
            </w:r>
            <w:r>
              <w:rPr>
                <w:rFonts w:ascii="Times New Roman" w:hAnsi="Times New Roman"/>
                <w:sz w:val="24"/>
                <w:szCs w:val="24"/>
              </w:rPr>
              <w:t>的相关要求</w:t>
            </w:r>
            <w:r>
              <w:rPr>
                <w:rFonts w:hint="eastAsia"/>
                <w:sz w:val="24"/>
                <w:szCs w:val="24"/>
                <w:lang w:eastAsia="zh-CN"/>
              </w:rPr>
              <w:t>。</w:t>
            </w:r>
          </w:p>
          <w:p>
            <w:pPr>
              <w:spacing w:line="360" w:lineRule="auto"/>
              <w:ind w:firstLine="480" w:firstLineChars="200"/>
              <w:textAlignment w:val="baseline"/>
              <w:rPr>
                <w:rFonts w:hint="default" w:ascii="Times New Roman" w:hAnsi="Times New Roman" w:cs="Times New Roman" w:eastAsiaTheme="minorEastAsia"/>
                <w:sz w:val="24"/>
                <w:szCs w:val="24"/>
              </w:rPr>
            </w:pPr>
            <w:r>
              <w:rPr>
                <w:rFonts w:hint="eastAsia"/>
                <w:sz w:val="24"/>
                <w:lang w:eastAsia="zh-CN"/>
              </w:rPr>
              <w:t>（</w:t>
            </w:r>
            <w:r>
              <w:rPr>
                <w:rFonts w:hint="eastAsia"/>
                <w:sz w:val="24"/>
                <w:lang w:val="en-US" w:eastAsia="zh-CN"/>
              </w:rPr>
              <w:t>6</w:t>
            </w:r>
            <w:r>
              <w:rPr>
                <w:rFonts w:hint="eastAsia"/>
                <w:sz w:val="24"/>
                <w:lang w:eastAsia="zh-CN"/>
              </w:rPr>
              <w:t>）</w:t>
            </w:r>
            <w:r>
              <w:rPr>
                <w:rFonts w:hint="default" w:ascii="Times New Roman" w:hAnsi="Times New Roman" w:cs="Times New Roman" w:eastAsiaTheme="minorEastAsia"/>
                <w:sz w:val="24"/>
                <w:szCs w:val="24"/>
              </w:rPr>
              <w:t>与《山东省2013—2020年大气污染防治规划》</w:t>
            </w:r>
            <w:r>
              <w:rPr>
                <w:rFonts w:hint="eastAsia" w:ascii="Times New Roman" w:hAnsi="Times New Roman" w:cs="Times New Roman" w:eastAsiaTheme="minorEastAsia"/>
                <w:sz w:val="24"/>
                <w:szCs w:val="24"/>
                <w:lang w:eastAsia="zh-CN"/>
              </w:rPr>
              <w:t>（</w:t>
            </w:r>
            <w:r>
              <w:rPr>
                <w:rFonts w:hint="eastAsia" w:ascii="Times New Roman" w:hAnsi="Times New Roman"/>
                <w:sz w:val="24"/>
                <w:szCs w:val="24"/>
              </w:rPr>
              <w:t>鲁政发〔2018〕</w:t>
            </w:r>
            <w:r>
              <w:rPr>
                <w:rFonts w:ascii="Times New Roman" w:hAnsi="Times New Roman"/>
                <w:sz w:val="24"/>
                <w:szCs w:val="24"/>
              </w:rPr>
              <w:t>17号</w:t>
            </w:r>
            <w:r>
              <w:rPr>
                <w:rFonts w:hint="eastAsia" w:ascii="Times New Roman" w:hAnsi="Times New Roman" w:cs="Times New Roman" w:eastAsiaTheme="minorEastAsia"/>
                <w:sz w:val="24"/>
                <w:szCs w:val="24"/>
                <w:lang w:eastAsia="zh-CN"/>
              </w:rPr>
              <w:t>）文</w:t>
            </w:r>
            <w:r>
              <w:rPr>
                <w:rFonts w:hint="default" w:ascii="Times New Roman" w:hAnsi="Times New Roman" w:cs="Times New Roman" w:eastAsiaTheme="minorEastAsia"/>
                <w:sz w:val="24"/>
                <w:szCs w:val="24"/>
              </w:rPr>
              <w:t>符合性分析</w:t>
            </w:r>
          </w:p>
          <w:p>
            <w:pPr>
              <w:spacing w:line="360" w:lineRule="auto"/>
              <w:jc w:val="center"/>
              <w:rPr>
                <w:rFonts w:hint="default" w:ascii="Times New Roman" w:hAnsi="Times New Roman" w:cs="Times New Roman" w:eastAsiaTheme="minorEastAsia"/>
                <w:b/>
                <w:bCs w:val="0"/>
                <w:sz w:val="24"/>
                <w:szCs w:val="24"/>
              </w:rPr>
            </w:pPr>
            <w:r>
              <w:rPr>
                <w:rFonts w:hint="default" w:ascii="Times New Roman" w:hAnsi="Times New Roman" w:cs="Times New Roman" w:eastAsiaTheme="minorEastAsia"/>
                <w:b/>
                <w:bCs w:val="0"/>
                <w:sz w:val="24"/>
                <w:szCs w:val="24"/>
              </w:rPr>
              <w:t>表</w:t>
            </w:r>
            <w:r>
              <w:rPr>
                <w:rFonts w:hint="eastAsia" w:ascii="Times New Roman" w:hAnsi="Times New Roman" w:cs="Times New Roman" w:eastAsiaTheme="minorEastAsia"/>
                <w:b/>
                <w:bCs w:val="0"/>
                <w:sz w:val="24"/>
                <w:szCs w:val="24"/>
                <w:lang w:val="en-US" w:eastAsia="zh-CN"/>
              </w:rPr>
              <w:t>1-</w:t>
            </w:r>
            <w:r>
              <w:rPr>
                <w:rFonts w:hint="eastAsia" w:cs="Times New Roman" w:eastAsiaTheme="minorEastAsia"/>
                <w:b/>
                <w:bCs w:val="0"/>
                <w:sz w:val="24"/>
                <w:szCs w:val="24"/>
                <w:lang w:val="en-US" w:eastAsia="zh-CN"/>
              </w:rPr>
              <w:t>8</w:t>
            </w:r>
            <w:r>
              <w:rPr>
                <w:rFonts w:hint="default" w:ascii="Times New Roman" w:hAnsi="Times New Roman" w:cs="Times New Roman" w:eastAsiaTheme="minorEastAsia"/>
                <w:b/>
                <w:bCs w:val="0"/>
                <w:sz w:val="24"/>
                <w:szCs w:val="24"/>
              </w:rPr>
              <w:t xml:space="preserve"> 本项目与鲁政发〔2018〕17号的符合性分析</w:t>
            </w:r>
          </w:p>
          <w:tbl>
            <w:tblPr>
              <w:tblStyle w:val="40"/>
              <w:tblW w:w="907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859"/>
              <w:gridCol w:w="4103"/>
              <w:gridCol w:w="1494"/>
              <w:gridCol w:w="11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363" w:type="dxa"/>
                  <w:gridSpan w:val="2"/>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分类</w:t>
                  </w:r>
                </w:p>
              </w:tc>
              <w:tc>
                <w:tcPr>
                  <w:tcW w:w="4103"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rPr>
                    <w:t>鲁政发[2018]17号文</w:t>
                  </w:r>
                  <w:r>
                    <w:rPr>
                      <w:rFonts w:hint="eastAsia" w:ascii="Times New Roman" w:hAnsi="Times New Roman"/>
                      <w:kern w:val="0"/>
                      <w:sz w:val="21"/>
                      <w:szCs w:val="21"/>
                      <w:lang w:val="zh-CN"/>
                    </w:rPr>
                    <w:t>要求</w:t>
                  </w:r>
                </w:p>
              </w:tc>
              <w:tc>
                <w:tcPr>
                  <w:tcW w:w="1494"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项目情况</w:t>
                  </w:r>
                </w:p>
              </w:tc>
              <w:tc>
                <w:tcPr>
                  <w:tcW w:w="1117"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41" w:hRule="atLeast"/>
                <w:jc w:val="center"/>
              </w:trPr>
              <w:tc>
                <w:tcPr>
                  <w:tcW w:w="504" w:type="dxa"/>
                  <w:vMerge w:val="restart"/>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优化</w:t>
                  </w:r>
                </w:p>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结构</w:t>
                  </w:r>
                </w:p>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与</w:t>
                  </w:r>
                </w:p>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布局</w:t>
                  </w:r>
                </w:p>
              </w:tc>
              <w:tc>
                <w:tcPr>
                  <w:tcW w:w="1859" w:type="dxa"/>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着力调整产业结构</w:t>
                  </w:r>
                </w:p>
              </w:tc>
              <w:tc>
                <w:tcPr>
                  <w:tcW w:w="4103"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加大落后产能淘汰和过剩产能压减力度，严格执行质量、环保、能耗、安全等法规标准，推动钢铁、地炼、电解铝、焦化、轮胎、化肥、氯碱等高耗能行业转型升级</w:t>
                  </w:r>
                </w:p>
              </w:tc>
              <w:tc>
                <w:tcPr>
                  <w:tcW w:w="1494" w:type="dxa"/>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项目不属于落后和过剩产能行业</w:t>
                  </w:r>
                </w:p>
              </w:tc>
              <w:tc>
                <w:tcPr>
                  <w:tcW w:w="1117"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41" w:hRule="atLeast"/>
                <w:jc w:val="center"/>
              </w:trPr>
              <w:tc>
                <w:tcPr>
                  <w:tcW w:w="504" w:type="dxa"/>
                  <w:vMerge w:val="continue"/>
                  <w:tcBorders>
                    <w:tl2br w:val="nil"/>
                    <w:tr2bl w:val="nil"/>
                  </w:tcBorders>
                  <w:vAlign w:val="center"/>
                </w:tcPr>
                <w:p>
                  <w:pPr>
                    <w:autoSpaceDE w:val="0"/>
                    <w:autoSpaceDN w:val="0"/>
                    <w:adjustRightInd w:val="0"/>
                    <w:jc w:val="center"/>
                    <w:rPr>
                      <w:rFonts w:hint="eastAsia" w:ascii="Times New Roman" w:hAnsi="Times New Roman"/>
                      <w:kern w:val="0"/>
                      <w:sz w:val="21"/>
                      <w:szCs w:val="21"/>
                    </w:rPr>
                  </w:pPr>
                </w:p>
              </w:tc>
              <w:tc>
                <w:tcPr>
                  <w:tcW w:w="1859" w:type="dxa"/>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持续实施“散乱污”企业整治</w:t>
                  </w:r>
                </w:p>
              </w:tc>
              <w:tc>
                <w:tcPr>
                  <w:tcW w:w="4103"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根据产业政策、产业布局规划，以及土地、环保、质量、安全、能耗等要求，按照国家的“散乱污”企业及集群整治标准，将“散乱污”企业及集群整治到位。</w:t>
                  </w:r>
                </w:p>
              </w:tc>
              <w:tc>
                <w:tcPr>
                  <w:tcW w:w="1494" w:type="dxa"/>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项目不属于“散乱污”企业</w:t>
                  </w:r>
                </w:p>
              </w:tc>
              <w:tc>
                <w:tcPr>
                  <w:tcW w:w="1117"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504" w:type="dxa"/>
                  <w:vMerge w:val="continue"/>
                  <w:tcBorders>
                    <w:tl2br w:val="nil"/>
                    <w:tr2bl w:val="nil"/>
                  </w:tcBorders>
                  <w:vAlign w:val="center"/>
                </w:tcPr>
                <w:p>
                  <w:pPr>
                    <w:autoSpaceDE w:val="0"/>
                    <w:autoSpaceDN w:val="0"/>
                    <w:adjustRightInd w:val="0"/>
                    <w:jc w:val="center"/>
                    <w:rPr>
                      <w:rFonts w:hint="eastAsia" w:ascii="Times New Roman" w:hAnsi="Times New Roman"/>
                      <w:kern w:val="0"/>
                      <w:sz w:val="21"/>
                      <w:szCs w:val="21"/>
                    </w:rPr>
                  </w:pPr>
                </w:p>
              </w:tc>
              <w:tc>
                <w:tcPr>
                  <w:tcW w:w="1859"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rPr>
                    <w:t>严格控制“两高”行业新增产能</w:t>
                  </w:r>
                </w:p>
              </w:tc>
              <w:tc>
                <w:tcPr>
                  <w:tcW w:w="4103"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严禁新增钢铁、焦化、电解铝、铸造、水泥和平板玻璃等产能；严格执行钢铁、水泥、平板玻璃等行业产能置换实施办法。</w:t>
                  </w:r>
                </w:p>
              </w:tc>
              <w:tc>
                <w:tcPr>
                  <w:tcW w:w="1494" w:type="dxa"/>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项目不属于两高行业</w:t>
                  </w:r>
                </w:p>
              </w:tc>
              <w:tc>
                <w:tcPr>
                  <w:tcW w:w="1117"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07" w:hRule="atLeast"/>
                <w:jc w:val="center"/>
              </w:trPr>
              <w:tc>
                <w:tcPr>
                  <w:tcW w:w="504" w:type="dxa"/>
                  <w:vMerge w:val="restart"/>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强化</w:t>
                  </w:r>
                  <w:r>
                    <w:rPr>
                      <w:rFonts w:hint="eastAsia" w:ascii="Times New Roman" w:hAnsi="Times New Roman"/>
                      <w:kern w:val="0"/>
                      <w:sz w:val="21"/>
                      <w:szCs w:val="21"/>
                      <w:lang w:val="zh-CN"/>
                    </w:rPr>
                    <w:t>污染</w:t>
                  </w:r>
                  <w:r>
                    <w:rPr>
                      <w:rFonts w:hint="eastAsia" w:ascii="Times New Roman" w:hAnsi="Times New Roman"/>
                      <w:kern w:val="0"/>
                      <w:sz w:val="21"/>
                      <w:szCs w:val="21"/>
                    </w:rPr>
                    <w:t>综合防治</w:t>
                  </w:r>
                </w:p>
              </w:tc>
              <w:tc>
                <w:tcPr>
                  <w:tcW w:w="1859"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全面实施排污许可管理</w:t>
                  </w:r>
                </w:p>
              </w:tc>
              <w:tc>
                <w:tcPr>
                  <w:tcW w:w="4103"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加快推进排污许可证核发工作，各市要按照《排污许可证管理暂行规定》的申请与核发程序，制定排污许可证核发时间表，在《固定污染源排污许可分类管理名录（2017年版）》中规定的时间节点完成，到2020年，完成排污许可分类管理名录规定的行业许可证核发。</w:t>
                  </w:r>
                </w:p>
              </w:tc>
              <w:tc>
                <w:tcPr>
                  <w:tcW w:w="1494" w:type="dxa"/>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项目将按照要求尽快办理排污许可证</w:t>
                  </w:r>
                </w:p>
              </w:tc>
              <w:tc>
                <w:tcPr>
                  <w:tcW w:w="1117"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9" w:hRule="atLeast"/>
                <w:jc w:val="center"/>
              </w:trPr>
              <w:tc>
                <w:tcPr>
                  <w:tcW w:w="504" w:type="dxa"/>
                  <w:vMerge w:val="continue"/>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p>
              </w:tc>
              <w:tc>
                <w:tcPr>
                  <w:tcW w:w="1859"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工业污染源全面达标排放</w:t>
                  </w:r>
                </w:p>
              </w:tc>
              <w:tc>
                <w:tcPr>
                  <w:tcW w:w="4103"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持续推进工业污染源提标改造。7个传输通道城市二氧化硫、氮氧化物、颗粒物、挥发性有机物（VOCs）全面执行大气污染物特别排放限值。全省推动实施钢铁等行业超低排放改造。</w:t>
                  </w:r>
                </w:p>
              </w:tc>
              <w:tc>
                <w:tcPr>
                  <w:tcW w:w="1494" w:type="dxa"/>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项目对</w:t>
                  </w:r>
                  <w:r>
                    <w:rPr>
                      <w:rFonts w:hint="eastAsia"/>
                      <w:kern w:val="0"/>
                      <w:sz w:val="21"/>
                      <w:szCs w:val="21"/>
                      <w:lang w:eastAsia="zh-CN"/>
                    </w:rPr>
                    <w:t>颗粒物、</w:t>
                  </w:r>
                  <w:r>
                    <w:rPr>
                      <w:rFonts w:hint="eastAsia" w:ascii="Times New Roman" w:hAnsi="Times New Roman"/>
                      <w:kern w:val="0"/>
                      <w:sz w:val="21"/>
                      <w:szCs w:val="21"/>
                    </w:rPr>
                    <w:t>VOCs均进行了治理，符合相关标准</w:t>
                  </w:r>
                </w:p>
              </w:tc>
              <w:tc>
                <w:tcPr>
                  <w:tcW w:w="1117"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69" w:hRule="atLeast"/>
                <w:jc w:val="center"/>
              </w:trPr>
              <w:tc>
                <w:tcPr>
                  <w:tcW w:w="504" w:type="dxa"/>
                  <w:vMerge w:val="continue"/>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p>
              </w:tc>
              <w:tc>
                <w:tcPr>
                  <w:tcW w:w="1859"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加强VOCs专项整治</w:t>
                  </w:r>
                </w:p>
              </w:tc>
              <w:tc>
                <w:tcPr>
                  <w:tcW w:w="4103"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落实《山东省“十三五”挥发性有机物污染防治工作方案》，采取源头削减、过程控制、末端治理全过程防控措施，全面加强VOCs污染防治。</w:t>
                  </w:r>
                </w:p>
              </w:tc>
              <w:tc>
                <w:tcPr>
                  <w:tcW w:w="1494" w:type="dxa"/>
                  <w:tcBorders>
                    <w:tl2br w:val="nil"/>
                    <w:tr2bl w:val="nil"/>
                  </w:tcBorders>
                  <w:vAlign w:val="center"/>
                </w:tcPr>
                <w:p>
                  <w:pPr>
                    <w:autoSpaceDE w:val="0"/>
                    <w:autoSpaceDN w:val="0"/>
                    <w:adjustRightInd w:val="0"/>
                    <w:jc w:val="center"/>
                    <w:rPr>
                      <w:rFonts w:hint="eastAsia" w:ascii="Times New Roman" w:hAnsi="Times New Roman"/>
                      <w:kern w:val="0"/>
                      <w:sz w:val="21"/>
                      <w:szCs w:val="21"/>
                    </w:rPr>
                  </w:pPr>
                  <w:r>
                    <w:rPr>
                      <w:rFonts w:hint="eastAsia" w:ascii="Times New Roman" w:hAnsi="Times New Roman"/>
                      <w:kern w:val="0"/>
                      <w:sz w:val="21"/>
                      <w:szCs w:val="21"/>
                    </w:rPr>
                    <w:t>项目对有机废气进行了治理</w:t>
                  </w:r>
                </w:p>
              </w:tc>
              <w:tc>
                <w:tcPr>
                  <w:tcW w:w="1117" w:type="dxa"/>
                  <w:tcBorders>
                    <w:tl2br w:val="nil"/>
                    <w:tr2bl w:val="nil"/>
                  </w:tcBorders>
                  <w:vAlign w:val="center"/>
                </w:tcPr>
                <w:p>
                  <w:pPr>
                    <w:autoSpaceDE w:val="0"/>
                    <w:autoSpaceDN w:val="0"/>
                    <w:adjustRightInd w:val="0"/>
                    <w:jc w:val="center"/>
                    <w:rPr>
                      <w:rFonts w:hint="eastAsia" w:ascii="Times New Roman" w:hAnsi="Times New Roman"/>
                      <w:kern w:val="0"/>
                      <w:sz w:val="21"/>
                      <w:szCs w:val="21"/>
                      <w:lang w:val="zh-CN"/>
                    </w:rPr>
                  </w:pPr>
                  <w:r>
                    <w:rPr>
                      <w:rFonts w:hint="eastAsia" w:ascii="Times New Roman" w:hAnsi="Times New Roman"/>
                      <w:kern w:val="0"/>
                      <w:sz w:val="21"/>
                      <w:szCs w:val="21"/>
                      <w:lang w:val="zh-CN"/>
                    </w:rPr>
                    <w:t>符合</w:t>
                  </w:r>
                </w:p>
              </w:tc>
            </w:tr>
          </w:tbl>
          <w:p>
            <w:pPr>
              <w:spacing w:line="360" w:lineRule="auto"/>
              <w:ind w:firstLine="480" w:firstLineChars="200"/>
              <w:jc w:val="left"/>
              <w:outlineLvl w:val="2"/>
              <w:rPr>
                <w:rFonts w:hint="eastAsia"/>
                <w:sz w:val="24"/>
                <w:lang w:eastAsia="zh-CN"/>
              </w:rPr>
            </w:pPr>
            <w:r>
              <w:rPr>
                <w:rFonts w:ascii="Times New Roman" w:hAnsi="Times New Roman"/>
                <w:sz w:val="24"/>
                <w:szCs w:val="24"/>
              </w:rPr>
              <w:t>综上所述，</w:t>
            </w:r>
            <w:r>
              <w:rPr>
                <w:rFonts w:hint="eastAsia" w:ascii="Times New Roman" w:hAnsi="Times New Roman"/>
                <w:sz w:val="24"/>
                <w:szCs w:val="24"/>
              </w:rPr>
              <w:t>本</w:t>
            </w:r>
            <w:r>
              <w:rPr>
                <w:rFonts w:ascii="Times New Roman" w:hAnsi="Times New Roman"/>
                <w:sz w:val="24"/>
                <w:szCs w:val="24"/>
              </w:rPr>
              <w:t>项目符合</w:t>
            </w:r>
            <w:r>
              <w:rPr>
                <w:rFonts w:hint="eastAsia" w:ascii="Times New Roman" w:hAnsi="Times New Roman"/>
                <w:sz w:val="24"/>
                <w:szCs w:val="24"/>
              </w:rPr>
              <w:t>鲁政发〔2018〕</w:t>
            </w:r>
            <w:r>
              <w:rPr>
                <w:rFonts w:ascii="Times New Roman" w:hAnsi="Times New Roman"/>
                <w:sz w:val="24"/>
                <w:szCs w:val="24"/>
              </w:rPr>
              <w:t>17号</w:t>
            </w:r>
            <w:r>
              <w:rPr>
                <w:rFonts w:hint="eastAsia" w:ascii="Times New Roman" w:hAnsi="Times New Roman"/>
                <w:b w:val="0"/>
                <w:bCs w:val="0"/>
                <w:sz w:val="24"/>
                <w:szCs w:val="24"/>
              </w:rPr>
              <w:t>文</w:t>
            </w:r>
            <w:r>
              <w:rPr>
                <w:rFonts w:ascii="Times New Roman" w:hAnsi="Times New Roman"/>
                <w:sz w:val="24"/>
                <w:szCs w:val="24"/>
              </w:rPr>
              <w:t>的相关要求</w:t>
            </w:r>
            <w:r>
              <w:rPr>
                <w:rFonts w:hint="eastAsia"/>
                <w:sz w:val="24"/>
                <w:szCs w:val="24"/>
                <w:lang w:eastAsia="zh-CN"/>
              </w:rPr>
              <w:t>。</w:t>
            </w:r>
          </w:p>
          <w:p>
            <w:pPr>
              <w:numPr>
                <w:ilvl w:val="0"/>
                <w:numId w:val="0"/>
              </w:numPr>
              <w:spacing w:line="360" w:lineRule="auto"/>
              <w:ind w:firstLine="480" w:firstLineChars="200"/>
              <w:jc w:val="left"/>
              <w:outlineLvl w:val="2"/>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eastAsia" w:cs="Times New Roman"/>
                <w:sz w:val="24"/>
                <w:szCs w:val="24"/>
                <w:lang w:val="en-US" w:eastAsia="zh-CN"/>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与《水污染防治行动计划》（水十条）国发〔2015〕17号文符合性分析</w:t>
            </w:r>
          </w:p>
          <w:p>
            <w:pPr>
              <w:numPr>
                <w:ilvl w:val="0"/>
                <w:numId w:val="0"/>
              </w:numPr>
              <w:spacing w:line="360" w:lineRule="auto"/>
              <w:jc w:val="center"/>
              <w:outlineLvl w:val="2"/>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表</w:t>
            </w:r>
            <w:r>
              <w:rPr>
                <w:rFonts w:hint="default" w:ascii="Times New Roman" w:hAnsi="Times New Roman" w:eastAsia="宋体" w:cs="Times New Roman"/>
                <w:b/>
                <w:bCs w:val="0"/>
                <w:sz w:val="24"/>
                <w:szCs w:val="24"/>
                <w:lang w:val="en-US" w:eastAsia="zh-CN"/>
              </w:rPr>
              <w:t>1-</w:t>
            </w:r>
            <w:r>
              <w:rPr>
                <w:rFonts w:hint="eastAsia" w:cs="Times New Roman"/>
                <w:b/>
                <w:bCs w:val="0"/>
                <w:sz w:val="24"/>
                <w:szCs w:val="24"/>
                <w:lang w:val="en-US" w:eastAsia="zh-CN"/>
              </w:rPr>
              <w:t>9</w:t>
            </w:r>
            <w:r>
              <w:rPr>
                <w:rFonts w:hint="default" w:ascii="Times New Roman" w:hAnsi="Times New Roman" w:eastAsia="宋体" w:cs="Times New Roman"/>
                <w:b/>
                <w:bCs w:val="0"/>
                <w:sz w:val="24"/>
                <w:szCs w:val="24"/>
              </w:rPr>
              <w:t xml:space="preserve">  本项目与国发〔2015〕17号文的符合性分析</w:t>
            </w:r>
          </w:p>
          <w:tbl>
            <w:tblPr>
              <w:tblStyle w:val="40"/>
              <w:tblW w:w="8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5616"/>
              <w:gridCol w:w="1656"/>
              <w:gridCol w:w="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49"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分类</w:t>
                  </w:r>
                </w:p>
              </w:tc>
              <w:tc>
                <w:tcPr>
                  <w:tcW w:w="561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rPr>
                    <w:t>国发〔2015〕17号文</w:t>
                  </w:r>
                  <w:r>
                    <w:rPr>
                      <w:rFonts w:hint="default" w:ascii="Times New Roman" w:hAnsi="Times New Roman" w:cs="Times New Roman"/>
                      <w:kern w:val="0"/>
                      <w:sz w:val="21"/>
                      <w:szCs w:val="21"/>
                      <w:lang w:val="zh-CN"/>
                    </w:rPr>
                    <w:t>要求</w:t>
                  </w:r>
                </w:p>
              </w:tc>
              <w:tc>
                <w:tcPr>
                  <w:tcW w:w="165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项目情况</w:t>
                  </w:r>
                </w:p>
              </w:tc>
              <w:tc>
                <w:tcPr>
                  <w:tcW w:w="651"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3" w:hRule="atLeast"/>
                <w:jc w:val="center"/>
              </w:trPr>
              <w:tc>
                <w:tcPr>
                  <w:tcW w:w="1049" w:type="dxa"/>
                  <w:vMerge w:val="restart"/>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全面控制</w:t>
                  </w:r>
                </w:p>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污染物排放</w:t>
                  </w:r>
                </w:p>
              </w:tc>
              <w:tc>
                <w:tcPr>
                  <w:tcW w:w="561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65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本项目不属于“十小”企业。</w:t>
                  </w:r>
                </w:p>
              </w:tc>
              <w:tc>
                <w:tcPr>
                  <w:tcW w:w="651"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1049"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p>
              </w:tc>
              <w:tc>
                <w:tcPr>
                  <w:tcW w:w="561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专项整治十大重点行业。制定造纸、焦化、氮肥、有色金属、印染、农副食品、加工、原料药制造、制革、农药、电镀等行业专项治理方案，实施清洁化改造。新建、改建、扩建上述行业建设项目实行主要污染物排放等量或减量置换。</w:t>
                  </w:r>
                </w:p>
              </w:tc>
              <w:tc>
                <w:tcPr>
                  <w:tcW w:w="165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 xml:space="preserve">本项目不属于十大重点行业。 </w:t>
                  </w:r>
                </w:p>
              </w:tc>
              <w:tc>
                <w:tcPr>
                  <w:tcW w:w="651"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jc w:val="center"/>
              </w:trPr>
              <w:tc>
                <w:tcPr>
                  <w:tcW w:w="1049"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lang w:val="zh-CN"/>
                    </w:rPr>
                  </w:pPr>
                </w:p>
              </w:tc>
              <w:tc>
                <w:tcPr>
                  <w:tcW w:w="561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集中治理工业集聚区水污染。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w:t>
                  </w:r>
                </w:p>
              </w:tc>
              <w:tc>
                <w:tcPr>
                  <w:tcW w:w="165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废水满足《污水排入城镇下水道水质标准》（GB/T31962-2015）B级标准要求，排入市政污水管网。</w:t>
                  </w:r>
                </w:p>
              </w:tc>
              <w:tc>
                <w:tcPr>
                  <w:tcW w:w="651"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1049" w:type="dxa"/>
                  <w:vMerge w:val="restart"/>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推动经济结构</w:t>
                  </w:r>
                </w:p>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转型升级</w:t>
                  </w:r>
                </w:p>
              </w:tc>
              <w:tc>
                <w:tcPr>
                  <w:tcW w:w="561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调整产业结构。依法淘汰落后产能。严格环境准入。根据流域水质目标和主体功能区规划要求，明确区域环境准入条件，细化功能分区，实施差别化环境准入政策。</w:t>
                  </w:r>
                </w:p>
              </w:tc>
              <w:tc>
                <w:tcPr>
                  <w:tcW w:w="165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不属于落后产能。</w:t>
                  </w:r>
                </w:p>
              </w:tc>
              <w:tc>
                <w:tcPr>
                  <w:tcW w:w="651"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77" w:hRule="atLeast"/>
                <w:jc w:val="center"/>
              </w:trPr>
              <w:tc>
                <w:tcPr>
                  <w:tcW w:w="1049"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p>
              </w:tc>
              <w:tc>
                <w:tcPr>
                  <w:tcW w:w="561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重大项目原则上布局在优化开发区和重</w:t>
                  </w:r>
                </w:p>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点开发区，并符合城乡规划和土地利用</w:t>
                  </w:r>
                </w:p>
                <w:p>
                  <w:pPr>
                    <w:autoSpaceDE w:val="0"/>
                    <w:autoSpaceDN w:val="0"/>
                    <w:adjustRightInd w:val="0"/>
                    <w:jc w:val="center"/>
                    <w:rPr>
                      <w:rFonts w:hint="default" w:ascii="Times New Roman" w:hAnsi="Times New Roman" w:cs="Times New Roman"/>
                      <w:sz w:val="21"/>
                      <w:szCs w:val="21"/>
                      <w:shd w:val="clear" w:color="auto" w:fill="FFFFFF"/>
                    </w:rPr>
                  </w:pPr>
                  <w:r>
                    <w:rPr>
                      <w:rFonts w:hint="default" w:ascii="Times New Roman" w:hAnsi="Times New Roman" w:cs="Times New Roman"/>
                      <w:kern w:val="0"/>
                      <w:sz w:val="21"/>
                      <w:szCs w:val="21"/>
                    </w:rPr>
                    <w:t>总体规划。</w:t>
                  </w:r>
                </w:p>
              </w:tc>
              <w:tc>
                <w:tcPr>
                  <w:tcW w:w="1656"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项目符合城市土地利用规划。</w:t>
                  </w:r>
                </w:p>
              </w:tc>
              <w:tc>
                <w:tcPr>
                  <w:tcW w:w="651" w:type="dxa"/>
                  <w:tcBorders>
                    <w:tl2br w:val="nil"/>
                    <w:tr2bl w:val="nil"/>
                  </w:tcBorders>
                  <w:vAlign w:val="center"/>
                </w:tcPr>
                <w:p>
                  <w:pPr>
                    <w:autoSpaceDE w:val="0"/>
                    <w:autoSpaceDN w:val="0"/>
                    <w:adjustRightIn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符合</w:t>
                  </w:r>
                </w:p>
              </w:tc>
            </w:tr>
          </w:tbl>
          <w:p>
            <w:pPr>
              <w:spacing w:line="360" w:lineRule="auto"/>
              <w:ind w:firstLine="480" w:firstLineChars="200"/>
              <w:jc w:val="left"/>
              <w:outlineLvl w:val="2"/>
              <w:rPr>
                <w:rFonts w:hint="eastAsia" w:eastAsia="宋体"/>
                <w:sz w:val="24"/>
                <w:lang w:eastAsia="zh-CN"/>
              </w:rPr>
            </w:pPr>
            <w:r>
              <w:rPr>
                <w:rFonts w:hint="default" w:ascii="Times New Roman" w:hAnsi="Times New Roman" w:cs="Times New Roman"/>
                <w:sz w:val="24"/>
                <w:szCs w:val="24"/>
              </w:rPr>
              <w:t>综上所述，本项目符合</w:t>
            </w:r>
            <w:r>
              <w:rPr>
                <w:rFonts w:hint="default" w:ascii="Times New Roman" w:hAnsi="Times New Roman" w:eastAsia="宋体" w:cs="Times New Roman"/>
                <w:sz w:val="24"/>
                <w:szCs w:val="24"/>
              </w:rPr>
              <w:t>国发〔2015〕17号文</w:t>
            </w:r>
            <w:r>
              <w:rPr>
                <w:rFonts w:hint="default" w:ascii="Times New Roman" w:hAnsi="Times New Roman" w:cs="Times New Roman"/>
                <w:sz w:val="24"/>
                <w:szCs w:val="24"/>
              </w:rPr>
              <w:t>的相关要求</w:t>
            </w:r>
            <w:r>
              <w:rPr>
                <w:rFonts w:hint="eastAsia" w:cs="Times New Roman"/>
                <w:sz w:val="24"/>
                <w:szCs w:val="24"/>
                <w:lang w:eastAsia="zh-CN"/>
              </w:rPr>
              <w:t>。</w:t>
            </w:r>
          </w:p>
          <w:p>
            <w:pPr>
              <w:spacing w:line="360" w:lineRule="auto"/>
              <w:ind w:firstLine="480" w:firstLineChars="200"/>
              <w:jc w:val="left"/>
              <w:outlineLvl w:val="2"/>
              <w:rPr>
                <w:rFonts w:hint="default" w:ascii="Times New Roman" w:hAnsi="Times New Roman" w:cs="Times New Roman"/>
                <w:sz w:val="24"/>
                <w:szCs w:val="24"/>
              </w:rPr>
            </w:pPr>
          </w:p>
          <w:p>
            <w:pPr>
              <w:spacing w:line="360" w:lineRule="auto"/>
              <w:ind w:firstLine="480" w:firstLineChars="200"/>
              <w:jc w:val="left"/>
              <w:outlineLvl w:val="2"/>
              <w:rPr>
                <w:rFonts w:hint="default" w:ascii="Times New Roman" w:hAnsi="Times New Roman" w:cs="Times New Roman"/>
                <w:sz w:val="24"/>
                <w:szCs w:val="24"/>
              </w:rPr>
            </w:pPr>
          </w:p>
          <w:p>
            <w:pPr>
              <w:spacing w:line="360" w:lineRule="auto"/>
              <w:ind w:firstLine="480" w:firstLineChars="200"/>
              <w:jc w:val="left"/>
              <w:outlineLvl w:val="2"/>
              <w:rPr>
                <w:rFonts w:hint="default" w:ascii="Times New Roman" w:hAnsi="Times New Roman" w:cs="Times New Roman"/>
                <w:sz w:val="24"/>
                <w:szCs w:val="24"/>
              </w:rPr>
            </w:pPr>
          </w:p>
          <w:p>
            <w:pPr>
              <w:pStyle w:val="21"/>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1"/>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3"/>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rPr>
            </w:pPr>
          </w:p>
          <w:p>
            <w:pPr>
              <w:rPr>
                <w:rFonts w:hint="default" w:ascii="Times New Roman" w:hAnsi="Times New Roman" w:cs="Times New Roman"/>
                <w:sz w:val="24"/>
                <w:szCs w:val="24"/>
              </w:rPr>
            </w:pPr>
          </w:p>
          <w:p>
            <w:pPr>
              <w:pStyle w:val="21"/>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3"/>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rPr>
            </w:pPr>
          </w:p>
          <w:p>
            <w:pPr>
              <w:pStyle w:val="21"/>
              <w:rPr>
                <w:rFonts w:hint="default" w:ascii="Times New Roman" w:hAnsi="Times New Roman" w:cs="Times New Roman"/>
                <w:sz w:val="24"/>
                <w:szCs w:val="24"/>
              </w:rPr>
            </w:pPr>
          </w:p>
          <w:p>
            <w:pPr>
              <w:spacing w:line="360" w:lineRule="auto"/>
              <w:outlineLvl w:val="2"/>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9356" w:type="dxa"/>
            <w:gridSpan w:val="9"/>
          </w:tcPr>
          <w:p>
            <w:pPr>
              <w:spacing w:before="120" w:after="120" w:line="360" w:lineRule="auto"/>
              <w:rPr>
                <w:sz w:val="24"/>
              </w:rPr>
            </w:pPr>
            <w:r>
              <w:rPr>
                <w:b/>
                <w:sz w:val="24"/>
              </w:rPr>
              <w:t>与</w:t>
            </w:r>
            <w:r>
              <w:rPr>
                <w:rFonts w:hint="eastAsia"/>
                <w:b/>
                <w:sz w:val="24"/>
              </w:rPr>
              <w:t>本项目</w:t>
            </w:r>
            <w:r>
              <w:rPr>
                <w:b/>
                <w:sz w:val="24"/>
              </w:rPr>
              <w:t>有关的原有污染情况及主要环境问题</w:t>
            </w:r>
            <w:r>
              <w:rPr>
                <w:sz w:val="24"/>
              </w:rPr>
              <w:t>：</w:t>
            </w:r>
          </w:p>
          <w:p>
            <w:pPr>
              <w:adjustRightInd w:val="0"/>
              <w:snapToGrid w:val="0"/>
              <w:spacing w:line="360" w:lineRule="auto"/>
              <w:ind w:firstLine="480" w:firstLineChars="200"/>
              <w:rPr>
                <w:sz w:val="24"/>
                <w:szCs w:val="24"/>
              </w:rPr>
            </w:pPr>
            <w:r>
              <w:rPr>
                <w:rFonts w:hint="eastAsia" w:cs="Times New Roman"/>
                <w:color w:val="auto"/>
                <w:sz w:val="24"/>
                <w:szCs w:val="24"/>
                <w:lang w:eastAsia="zh-CN"/>
              </w:rPr>
              <w:t>本</w:t>
            </w:r>
            <w:r>
              <w:rPr>
                <w:rFonts w:hint="default" w:ascii="Times New Roman" w:hAnsi="Times New Roman" w:cs="Times New Roman"/>
                <w:color w:val="auto"/>
                <w:sz w:val="24"/>
                <w:szCs w:val="24"/>
              </w:rPr>
              <w:t>项目为新建项目，周边环境较好，不存在与</w:t>
            </w:r>
            <w:r>
              <w:rPr>
                <w:rFonts w:hint="eastAsia" w:cs="Times New Roman"/>
                <w:color w:val="auto"/>
                <w:sz w:val="24"/>
                <w:szCs w:val="24"/>
                <w:lang w:eastAsia="zh-CN"/>
              </w:rPr>
              <w:t>本</w:t>
            </w:r>
            <w:r>
              <w:rPr>
                <w:rFonts w:hint="default" w:ascii="Times New Roman" w:hAnsi="Times New Roman" w:cs="Times New Roman"/>
                <w:color w:val="auto"/>
                <w:sz w:val="24"/>
                <w:szCs w:val="24"/>
              </w:rPr>
              <w:t>项目有关的原有污染情况及环境问题</w:t>
            </w:r>
            <w:r>
              <w:rPr>
                <w:rFonts w:hint="eastAsia" w:cs="Times New Roman"/>
                <w:color w:val="auto"/>
                <w:kern w:val="0"/>
                <w:sz w:val="24"/>
                <w:szCs w:val="24"/>
                <w:lang w:val="zh-CN"/>
              </w:rPr>
              <w:t>。</w:t>
            </w:r>
          </w:p>
        </w:tc>
      </w:tr>
    </w:tbl>
    <w:p>
      <w:pPr>
        <w:spacing w:after="120"/>
        <w:rPr>
          <w:rFonts w:eastAsia="黑体"/>
          <w:sz w:val="30"/>
          <w:szCs w:val="30"/>
        </w:rPr>
        <w:sectPr>
          <w:headerReference r:id="rId3" w:type="default"/>
          <w:footerReference r:id="rId4" w:type="default"/>
          <w:pgSz w:w="11907" w:h="16840"/>
          <w:pgMar w:top="1402" w:right="1797" w:bottom="1558"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spacing w:after="120"/>
        <w:rPr>
          <w:rFonts w:eastAsia="黑体"/>
          <w:sz w:val="30"/>
          <w:szCs w:val="30"/>
        </w:rPr>
        <w:sectPr>
          <w:footerReference r:id="rId5" w:type="default"/>
          <w:pgSz w:w="16840" w:h="11907" w:orient="landscape"/>
          <w:pgMar w:top="1797" w:right="1402" w:bottom="1797" w:left="155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4"/>
        </w:rPr>
        <mc:AlternateContent>
          <mc:Choice Requires="wps">
            <w:drawing>
              <wp:anchor distT="0" distB="0" distL="114300" distR="114300" simplePos="0" relativeHeight="251652096" behindDoc="0" locked="0" layoutInCell="1" allowOverlap="1">
                <wp:simplePos x="0" y="0"/>
                <wp:positionH relativeFrom="column">
                  <wp:posOffset>4045585</wp:posOffset>
                </wp:positionH>
                <wp:positionV relativeFrom="paragraph">
                  <wp:posOffset>1256665</wp:posOffset>
                </wp:positionV>
                <wp:extent cx="544195" cy="224790"/>
                <wp:effectExtent l="4445" t="4445" r="60960" b="361315"/>
                <wp:wrapNone/>
                <wp:docPr id="3" name="矩形标注 40"/>
                <wp:cNvGraphicFramePr/>
                <a:graphic xmlns:a="http://schemas.openxmlformats.org/drawingml/2006/main">
                  <a:graphicData uri="http://schemas.microsoft.com/office/word/2010/wordprocessingShape">
                    <wps:wsp>
                      <wps:cNvSpPr/>
                      <wps:spPr>
                        <a:xfrm>
                          <a:off x="0" y="0"/>
                          <a:ext cx="544195" cy="224790"/>
                        </a:xfrm>
                        <a:prstGeom prst="wedgeRectCallout">
                          <a:avLst>
                            <a:gd name="adj1" fmla="val 57236"/>
                            <a:gd name="adj2" fmla="val 207343"/>
                          </a:avLst>
                        </a:prstGeom>
                        <a:solidFill>
                          <a:srgbClr val="FF0000"/>
                        </a:solidFill>
                        <a:ln w="9525" cap="flat" cmpd="sng">
                          <a:solidFill>
                            <a:srgbClr val="000000"/>
                          </a:solidFill>
                          <a:prstDash val="solid"/>
                          <a:round/>
                          <a:headEnd type="none" w="med" len="med"/>
                          <a:tailEnd type="none" w="med" len="med"/>
                        </a:ln>
                      </wps:spPr>
                      <wps:txbx>
                        <w:txbxContent>
                          <w:p>
                            <w:pPr>
                              <w:spacing w:line="240" w:lineRule="exact"/>
                              <w:rPr>
                                <w:rFonts w:hint="eastAsia"/>
                                <w:b/>
                                <w:bCs/>
                                <w:sz w:val="18"/>
                                <w:szCs w:val="18"/>
                              </w:rPr>
                            </w:pPr>
                            <w:r>
                              <w:rPr>
                                <w:rFonts w:hint="eastAsia"/>
                                <w:b/>
                                <w:bCs/>
                                <w:sz w:val="18"/>
                                <w:szCs w:val="18"/>
                              </w:rPr>
                              <w:t>项目位置</w:t>
                            </w:r>
                          </w:p>
                          <w:p>
                            <w:pPr>
                              <w:rPr>
                                <w:rFonts w:hint="eastAsia"/>
                                <w:b/>
                                <w:bCs/>
                                <w:sz w:val="18"/>
                                <w:szCs w:val="18"/>
                              </w:rPr>
                            </w:pPr>
                          </w:p>
                          <w:p>
                            <w:pPr>
                              <w:rPr>
                                <w:rFonts w:hint="eastAsia"/>
                                <w:b/>
                                <w:bCs/>
                                <w:sz w:val="18"/>
                                <w:szCs w:val="18"/>
                              </w:rPr>
                            </w:pPr>
                            <w:r>
                              <w:rPr>
                                <w:rFonts w:hint="eastAsia"/>
                                <w:b/>
                                <w:bCs/>
                                <w:sz w:val="18"/>
                                <w:szCs w:val="18"/>
                              </w:rPr>
                              <w:t>项目位置</w:t>
                            </w:r>
                          </w:p>
                        </w:txbxContent>
                      </wps:txbx>
                      <wps:bodyPr lIns="36000" tIns="36000" rIns="36000" bIns="0" anchor="ctr" upright="1"/>
                    </wps:wsp>
                  </a:graphicData>
                </a:graphic>
              </wp:anchor>
            </w:drawing>
          </mc:Choice>
          <mc:Fallback>
            <w:pict>
              <v:shape id="矩形标注 40" o:spid="_x0000_s1026" o:spt="61" type="#_x0000_t61" style="position:absolute;left:0pt;margin-left:318.55pt;margin-top:98.95pt;height:17.7pt;width:42.85pt;z-index:251652096;v-text-anchor:middle;mso-width-relative:page;mso-height-relative:page;" fillcolor="#FF0000" filled="t" stroked="t" coordsize="21600,21600" o:gfxdata="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rTUIdoAAAALAQAADwAAAAAAAAABACAAAAAiAAAAZHJzL2Rv&#10;d25yZXYueG1sUEsBAhQAFAAAAAgAh07iQCoKejU4AgAAfAQAAA4AAAAAAAAAAQAgAAAAKQEAAGRy&#10;cy9lMm9Eb2MueG1sUEsFBgAAAAAGAAYAWQEAANMFAAAAAA==&#10;" adj="23163,55586">
                <v:fill on="t" focussize="0,0"/>
                <v:stroke color="#000000" joinstyle="round"/>
                <v:imagedata o:title=""/>
                <o:lock v:ext="edit" aspectratio="f"/>
                <v:textbox inset="1mm,1mm,1mm,0mm">
                  <w:txbxContent>
                    <w:p>
                      <w:pPr>
                        <w:spacing w:line="240" w:lineRule="exact"/>
                        <w:rPr>
                          <w:rFonts w:hint="eastAsia"/>
                          <w:b/>
                          <w:bCs/>
                          <w:sz w:val="18"/>
                          <w:szCs w:val="18"/>
                        </w:rPr>
                      </w:pPr>
                      <w:r>
                        <w:rPr>
                          <w:rFonts w:hint="eastAsia"/>
                          <w:b/>
                          <w:bCs/>
                          <w:sz w:val="18"/>
                          <w:szCs w:val="18"/>
                        </w:rPr>
                        <w:t>项目位置</w:t>
                      </w:r>
                    </w:p>
                    <w:p>
                      <w:pPr>
                        <w:rPr>
                          <w:rFonts w:hint="eastAsia"/>
                          <w:b/>
                          <w:bCs/>
                          <w:sz w:val="18"/>
                          <w:szCs w:val="18"/>
                        </w:rPr>
                      </w:pPr>
                    </w:p>
                    <w:p>
                      <w:pPr>
                        <w:rPr>
                          <w:rFonts w:hint="eastAsia"/>
                          <w:b/>
                          <w:bCs/>
                          <w:sz w:val="18"/>
                          <w:szCs w:val="18"/>
                        </w:rPr>
                      </w:pPr>
                      <w:r>
                        <w:rPr>
                          <w:rFonts w:hint="eastAsia"/>
                          <w:b/>
                          <w:bCs/>
                          <w:sz w:val="18"/>
                          <w:szCs w:val="18"/>
                        </w:rPr>
                        <w:t>项目位置</w:t>
                      </w:r>
                    </w:p>
                  </w:txbxContent>
                </v:textbox>
              </v:shape>
            </w:pict>
          </mc:Fallback>
        </mc:AlternateContent>
      </w:r>
      <w:r>
        <w:rPr>
          <w:sz w:val="24"/>
        </w:rPr>
        <w:drawing>
          <wp:inline distT="0" distB="0" distL="114300" distR="114300">
            <wp:extent cx="8719820" cy="5861685"/>
            <wp:effectExtent l="0" t="0" r="5080" b="5715"/>
            <wp:docPr id="2"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
                    <pic:cNvPicPr>
                      <a:picLocks noChangeAspect="1"/>
                    </pic:cNvPicPr>
                  </pic:nvPicPr>
                  <pic:blipFill>
                    <a:blip r:embed="rId13"/>
                    <a:srcRect l="966" t="1518" r="752" b="5013"/>
                    <a:stretch>
                      <a:fillRect/>
                    </a:stretch>
                  </pic:blipFill>
                  <pic:spPr>
                    <a:xfrm>
                      <a:off x="0" y="0"/>
                      <a:ext cx="8719820" cy="5861685"/>
                    </a:xfrm>
                    <a:prstGeom prst="rect">
                      <a:avLst/>
                    </a:prstGeom>
                    <a:noFill/>
                    <a:ln>
                      <a:noFill/>
                    </a:ln>
                  </pic:spPr>
                </pic:pic>
              </a:graphicData>
            </a:graphic>
          </wp:inline>
        </w:drawing>
      </w:r>
      <w:r>
        <w:rPr>
          <w:rFonts w:eastAsia="黑体"/>
          <w:bCs/>
          <w:sz w:val="24"/>
        </w:rPr>
        <mc:AlternateContent>
          <mc:Choice Requires="wps">
            <w:drawing>
              <wp:anchor distT="0" distB="0" distL="114300" distR="114300" simplePos="0" relativeHeight="251653120" behindDoc="0" locked="0" layoutInCell="1" allowOverlap="1">
                <wp:simplePos x="0" y="0"/>
                <wp:positionH relativeFrom="column">
                  <wp:posOffset>2344420</wp:posOffset>
                </wp:positionH>
                <wp:positionV relativeFrom="paragraph">
                  <wp:posOffset>5285740</wp:posOffset>
                </wp:positionV>
                <wp:extent cx="3685540" cy="381000"/>
                <wp:effectExtent l="0" t="0" r="0" b="0"/>
                <wp:wrapNone/>
                <wp:docPr id="46" name="文本框 778"/>
                <wp:cNvGraphicFramePr/>
                <a:graphic xmlns:a="http://schemas.openxmlformats.org/drawingml/2006/main">
                  <a:graphicData uri="http://schemas.microsoft.com/office/word/2010/wordprocessingShape">
                    <wps:wsp>
                      <wps:cNvSpPr txBox="1"/>
                      <wps:spPr>
                        <a:xfrm>
                          <a:off x="0" y="0"/>
                          <a:ext cx="3676650" cy="381000"/>
                        </a:xfrm>
                        <a:prstGeom prst="rect">
                          <a:avLst/>
                        </a:prstGeom>
                        <a:noFill/>
                        <a:ln w="9525">
                          <a:noFill/>
                        </a:ln>
                        <a:effectLst/>
                      </wps:spPr>
                      <wps:txbx>
                        <w:txbxContent>
                          <w:p>
                            <w:pPr>
                              <w:spacing w:line="360" w:lineRule="auto"/>
                              <w:jc w:val="center"/>
                              <w:rPr>
                                <w:b/>
                                <w:bCs/>
                                <w:sz w:val="24"/>
                              </w:rPr>
                            </w:pPr>
                            <w:r>
                              <w:rPr>
                                <w:b/>
                                <w:bCs/>
                                <w:sz w:val="24"/>
                              </w:rPr>
                              <w:t>图1-</w:t>
                            </w:r>
                            <w:r>
                              <w:rPr>
                                <w:rFonts w:hint="eastAsia"/>
                                <w:b/>
                                <w:bCs/>
                                <w:sz w:val="24"/>
                                <w:lang w:val="en-US" w:eastAsia="zh-CN"/>
                              </w:rPr>
                              <w:t>3</w:t>
                            </w:r>
                            <w:r>
                              <w:rPr>
                                <w:b/>
                                <w:bCs/>
                                <w:sz w:val="24"/>
                              </w:rPr>
                              <w:t>项目</w:t>
                            </w:r>
                            <w:r>
                              <w:rPr>
                                <w:rFonts w:hint="eastAsia"/>
                                <w:b/>
                                <w:bCs/>
                                <w:sz w:val="24"/>
                              </w:rPr>
                              <w:t>位置与</w:t>
                            </w:r>
                            <w:r>
                              <w:rPr>
                                <w:rFonts w:hint="eastAsia"/>
                                <w:b/>
                                <w:bCs/>
                                <w:sz w:val="24"/>
                                <w:lang w:eastAsia="zh-CN"/>
                              </w:rPr>
                              <w:t>威海市</w:t>
                            </w:r>
                            <w:r>
                              <w:rPr>
                                <w:rFonts w:hint="eastAsia"/>
                                <w:b/>
                                <w:bCs/>
                                <w:sz w:val="24"/>
                              </w:rPr>
                              <w:t>生态保护红线</w:t>
                            </w:r>
                            <w:r>
                              <w:rPr>
                                <w:rFonts w:hint="eastAsia"/>
                                <w:b/>
                                <w:bCs/>
                                <w:sz w:val="24"/>
                                <w:lang w:eastAsia="zh-CN"/>
                              </w:rPr>
                              <w:t>管控</w:t>
                            </w:r>
                            <w:r>
                              <w:rPr>
                                <w:rFonts w:hint="eastAsia"/>
                                <w:b/>
                                <w:bCs/>
                                <w:sz w:val="24"/>
                              </w:rPr>
                              <w:t>图关系图</w:t>
                            </w:r>
                          </w:p>
                        </w:txbxContent>
                      </wps:txbx>
                      <wps:bodyPr wrap="square" upright="1"/>
                    </wps:wsp>
                  </a:graphicData>
                </a:graphic>
              </wp:anchor>
            </w:drawing>
          </mc:Choice>
          <mc:Fallback>
            <w:pict>
              <v:shape id="文本框 778" o:spid="_x0000_s1026" o:spt="202" type="#_x0000_t202" style="position:absolute;left:0pt;margin-left:184.6pt;margin-top:416.2pt;height:30pt;width:290.2pt;z-index:251653120;mso-width-relative:page;mso-height-relative:page;" filled="f" stroked="f" coordsize="21600,21600" o:gfxdata="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p7cPzXAAAA&#10;CwEAAA8AAAAAAAAAAQAgAAAAIgAAAGRycy9kb3ducmV2LnhtbFBLAQIUABQAAAAIAIdO4kA2kguv&#10;rAEAACgDAAAOAAAAAAAAAAEAIAAAACYBAABkcnMvZTJvRG9jLnhtbFBLBQYAAAAABgAGAFkBAABE&#10;BQAAAAA=&#10;">
                <v:fill on="f" focussize="0,0"/>
                <v:stroke on="f"/>
                <v:imagedata o:title=""/>
                <o:lock v:ext="edit" aspectratio="f"/>
                <v:textbox>
                  <w:txbxContent>
                    <w:p>
                      <w:pPr>
                        <w:spacing w:line="360" w:lineRule="auto"/>
                        <w:jc w:val="center"/>
                        <w:rPr>
                          <w:b/>
                          <w:bCs/>
                          <w:sz w:val="24"/>
                        </w:rPr>
                      </w:pPr>
                      <w:r>
                        <w:rPr>
                          <w:b/>
                          <w:bCs/>
                          <w:sz w:val="24"/>
                        </w:rPr>
                        <w:t>图1-</w:t>
                      </w:r>
                      <w:r>
                        <w:rPr>
                          <w:rFonts w:hint="eastAsia"/>
                          <w:b/>
                          <w:bCs/>
                          <w:sz w:val="24"/>
                          <w:lang w:val="en-US" w:eastAsia="zh-CN"/>
                        </w:rPr>
                        <w:t>3</w:t>
                      </w:r>
                      <w:r>
                        <w:rPr>
                          <w:b/>
                          <w:bCs/>
                          <w:sz w:val="24"/>
                        </w:rPr>
                        <w:t>项目</w:t>
                      </w:r>
                      <w:r>
                        <w:rPr>
                          <w:rFonts w:hint="eastAsia"/>
                          <w:b/>
                          <w:bCs/>
                          <w:sz w:val="24"/>
                        </w:rPr>
                        <w:t>位置与</w:t>
                      </w:r>
                      <w:r>
                        <w:rPr>
                          <w:rFonts w:hint="eastAsia"/>
                          <w:b/>
                          <w:bCs/>
                          <w:sz w:val="24"/>
                          <w:lang w:eastAsia="zh-CN"/>
                        </w:rPr>
                        <w:t>威海市</w:t>
                      </w:r>
                      <w:r>
                        <w:rPr>
                          <w:rFonts w:hint="eastAsia"/>
                          <w:b/>
                          <w:bCs/>
                          <w:sz w:val="24"/>
                        </w:rPr>
                        <w:t>生态保护红线</w:t>
                      </w:r>
                      <w:r>
                        <w:rPr>
                          <w:rFonts w:hint="eastAsia"/>
                          <w:b/>
                          <w:bCs/>
                          <w:sz w:val="24"/>
                          <w:lang w:eastAsia="zh-CN"/>
                        </w:rPr>
                        <w:t>管控</w:t>
                      </w:r>
                      <w:r>
                        <w:rPr>
                          <w:rFonts w:hint="eastAsia"/>
                          <w:b/>
                          <w:bCs/>
                          <w:sz w:val="24"/>
                        </w:rPr>
                        <w:t>图关系图</w:t>
                      </w:r>
                    </w:p>
                  </w:txbxContent>
                </v:textbox>
              </v:shape>
            </w:pict>
          </mc:Fallback>
        </mc:AlternateContent>
      </w:r>
    </w:p>
    <w:p>
      <w:pPr>
        <w:spacing w:after="120"/>
        <w:rPr>
          <w:rFonts w:eastAsia="黑体"/>
          <w:sz w:val="30"/>
          <w:szCs w:val="30"/>
        </w:rPr>
      </w:pPr>
      <w:r>
        <w:rPr>
          <w:rFonts w:eastAsia="黑体"/>
          <w:sz w:val="30"/>
          <w:szCs w:val="30"/>
        </w:rPr>
        <w:t>二、建设项目所在地自然环境社会环境简况</w:t>
      </w:r>
    </w:p>
    <w:tbl>
      <w:tblPr>
        <w:tblStyle w:val="40"/>
        <w:tblW w:w="93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356" w:type="dxa"/>
          </w:tcPr>
          <w:p>
            <w:pPr>
              <w:spacing w:line="360" w:lineRule="auto"/>
              <w:rPr>
                <w:b/>
                <w:bCs/>
                <w:kern w:val="0"/>
                <w:sz w:val="24"/>
                <w:szCs w:val="24"/>
              </w:rPr>
            </w:pPr>
            <w:r>
              <w:rPr>
                <w:b/>
                <w:bCs/>
                <w:kern w:val="0"/>
                <w:sz w:val="24"/>
                <w:szCs w:val="24"/>
              </w:rPr>
              <w:t>自然环境简况（地形、地貌、地质、气候、气象、水文、植被、生物多样性等）：</w:t>
            </w:r>
          </w:p>
          <w:p>
            <w:pPr>
              <w:pStyle w:val="11"/>
              <w:spacing w:line="360" w:lineRule="auto"/>
              <w:ind w:firstLine="482" w:firstLineChars="200"/>
              <w:textAlignment w:val="baseline"/>
              <w:rPr>
                <w:rFonts w:ascii="Times New Roman"/>
                <w:b/>
                <w:bCs/>
                <w:szCs w:val="24"/>
              </w:rPr>
            </w:pPr>
            <w:r>
              <w:rPr>
                <w:rFonts w:ascii="Times New Roman"/>
                <w:b/>
                <w:bCs/>
                <w:szCs w:val="24"/>
              </w:rPr>
              <w:t>1 、地理位置</w:t>
            </w:r>
          </w:p>
          <w:p>
            <w:pPr>
              <w:snapToGrid w:val="0"/>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威海市位于山东半岛东端，地处北纬36°41′～37°35′，东经121°11′～122°42′。北、东、南三面濒临天乐湾，北与辽东半岛相对，东及东南与朝鲜半岛和日本列岛隔海相望，西与烟台市接壤。东西最大横距135 km，南北最大纵距81 km，总面积5436 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，其中市区面积731 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。海岸线长985.9 km。辖环翠区、火炬高技术产业开发区、经济技术开发区、临港经济技术开发区、文登区及乳山、荣成2市。</w:t>
            </w:r>
          </w:p>
          <w:p>
            <w:pPr>
              <w:spacing w:line="360" w:lineRule="auto"/>
              <w:ind w:firstLine="480" w:firstLineChars="200"/>
              <w:jc w:val="left"/>
              <w:rPr>
                <w:rFonts w:hint="eastAsia"/>
                <w:sz w:val="24"/>
                <w:szCs w:val="24"/>
              </w:rPr>
            </w:pPr>
            <w:r>
              <w:rPr>
                <w:color w:val="auto"/>
                <w:sz w:val="24"/>
                <w:szCs w:val="24"/>
              </w:rPr>
              <w:t>环翠区是威海市中心区，全区辖3个镇、5个街道，计64个村、102个社区，总面积276.21平方公里，海岸线长约43公里。全区户籍人口31.68万人</w:t>
            </w:r>
            <w:r>
              <w:rPr>
                <w:rFonts w:hint="eastAsia"/>
                <w:color w:val="auto"/>
                <w:sz w:val="24"/>
                <w:szCs w:val="24"/>
                <w:lang w:eastAsia="zh-CN"/>
              </w:rPr>
              <w:t>，</w:t>
            </w:r>
            <w:r>
              <w:rPr>
                <w:color w:val="auto"/>
                <w:sz w:val="24"/>
                <w:szCs w:val="24"/>
              </w:rPr>
              <w:t>全区有少数民族常住人口5769人</w:t>
            </w:r>
            <w:r>
              <w:rPr>
                <w:rFonts w:hint="eastAsia"/>
                <w:sz w:val="24"/>
                <w:szCs w:val="24"/>
              </w:rPr>
              <w:t>。</w:t>
            </w:r>
          </w:p>
          <w:p>
            <w:pPr>
              <w:spacing w:line="360" w:lineRule="auto"/>
              <w:ind w:firstLine="480" w:firstLineChars="200"/>
              <w:rPr>
                <w:bCs/>
                <w:sz w:val="24"/>
                <w:szCs w:val="24"/>
              </w:rPr>
            </w:pPr>
            <w:r>
              <w:rPr>
                <w:rFonts w:hint="eastAsia"/>
                <w:sz w:val="24"/>
                <w:szCs w:val="24"/>
              </w:rPr>
              <w:t>本项目</w:t>
            </w:r>
            <w:r>
              <w:rPr>
                <w:sz w:val="24"/>
                <w:szCs w:val="24"/>
              </w:rPr>
              <w:t>位于</w:t>
            </w:r>
            <w:r>
              <w:rPr>
                <w:rFonts w:hint="eastAsia"/>
                <w:sz w:val="24"/>
                <w:szCs w:val="24"/>
                <w:lang w:eastAsia="zh-CN"/>
              </w:rPr>
              <w:t>威海市环翠区温泉镇柳林工业园云山路</w:t>
            </w:r>
            <w:r>
              <w:rPr>
                <w:sz w:val="24"/>
                <w:szCs w:val="24"/>
              </w:rPr>
              <w:t>。</w:t>
            </w:r>
          </w:p>
          <w:p>
            <w:pPr>
              <w:pStyle w:val="11"/>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rPr>
              <w:t>2、地形、地貌、地质</w:t>
            </w:r>
          </w:p>
          <w:p>
            <w:pPr>
              <w:pStyle w:val="25"/>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威海市位于山东省胶北断块隆起的东端，其南侧与胶莱凹陷的东部边缘接壤。境内出露地层自老至新有晚太古界的胶东群、中生界上侏罗系莱阳组和白垩系下统青山组及新生界第四系。褶皱构造有乳山—威海复背斜，其轴在乳山台依，向北东经昆嵛山主峰、汪疃、羊亭，在田村倾没，轴向北东。断裂构造有近南北向的双岛断裂，北北东向的金牛山断裂和老母猪河断裂，北东向的牟平—即墨断裂（迹经乳山西部），北西向的望岛断裂、海埠—神道口断裂、俚岛—海西头断裂。岩浆岩主要有元古代的昆嵛山岩体和文登岩体及中生代燕山晚期艾山阶段的伟德山岩体和石岛岩体、崂山阶段的槎山岩体和龙须岛岩体。</w:t>
            </w:r>
          </w:p>
          <w:p>
            <w:pPr>
              <w:pStyle w:val="11"/>
              <w:spacing w:line="360" w:lineRule="auto"/>
              <w:ind w:firstLine="480" w:firstLineChars="200"/>
              <w:textAlignment w:val="baseline"/>
              <w:rPr>
                <w:rFonts w:hint="default" w:ascii="Times New Roman" w:hAnsi="Times New Roman" w:cs="Times New Roman"/>
                <w:bCs/>
                <w:szCs w:val="24"/>
              </w:rPr>
            </w:pPr>
            <w:r>
              <w:rPr>
                <w:rFonts w:hint="default" w:ascii="Times New Roman" w:hAnsi="Times New Roman" w:cs="Times New Roman"/>
              </w:rPr>
              <w:t>威海市属起伏缓和，谷宽坡缓的波状丘陵区。区内除昆嵛山主峰泰礴顶海拔高度923 m以外，其他山地丘陵都在700 m以下，大部分为200～300 m的波状丘陵，坡度在25度以下。山体主要由花岗闪长岩构成，山基表面多为风化残积物形成的棕壤性土，土层覆盖较薄，但土壤通透性好。山丘中谷地多开阔，多平谷；平原多为滨海平原和山前倾斜平原。其中，低山占土地总面积的15.77%，丘陵占52.38%， 平原占27.56%，岛屿占0.28%，滩涂占4.01%。河网密布，河流畅通，地表排水良好。地势中部高，山脉呈东西走向，水系由脊背向南北流入大海。北东南三面环海，海岸类型属于港湾海岸，海岸线曲折，岬湾交错，多港湾、岛屿</w:t>
            </w:r>
            <w:r>
              <w:rPr>
                <w:rFonts w:hint="default" w:ascii="Times New Roman" w:hAnsi="Times New Roman" w:cs="Times New Roman"/>
                <w:bCs/>
                <w:szCs w:val="24"/>
              </w:rPr>
              <w:t>。</w:t>
            </w:r>
          </w:p>
          <w:p>
            <w:pPr>
              <w:pStyle w:val="11"/>
              <w:spacing w:line="360" w:lineRule="auto"/>
              <w:ind w:firstLine="482" w:firstLineChars="200"/>
              <w:textAlignment w:val="baseline"/>
              <w:rPr>
                <w:rFonts w:hint="default" w:ascii="Times New Roman" w:hAnsi="Times New Roman" w:cs="Times New Roman"/>
                <w:b/>
                <w:szCs w:val="24"/>
              </w:rPr>
            </w:pPr>
            <w:r>
              <w:rPr>
                <w:rFonts w:hint="default" w:ascii="Times New Roman" w:hAnsi="Times New Roman" w:cs="Times New Roman"/>
                <w:b/>
                <w:szCs w:val="24"/>
              </w:rPr>
              <w:t>3、气候、气象</w:t>
            </w:r>
          </w:p>
          <w:p>
            <w:pPr>
              <w:pStyle w:val="11"/>
              <w:spacing w:line="360" w:lineRule="auto"/>
              <w:ind w:firstLine="480" w:firstLineChars="200"/>
              <w:textAlignment w:val="baseline"/>
              <w:rPr>
                <w:rFonts w:hint="default" w:ascii="Times New Roman" w:hAnsi="Times New Roman" w:cs="Times New Roman"/>
                <w:bCs/>
                <w:szCs w:val="24"/>
              </w:rPr>
            </w:pPr>
            <w:r>
              <w:rPr>
                <w:rFonts w:hint="default" w:ascii="Times New Roman" w:hAnsi="Times New Roman" w:cs="Times New Roman"/>
              </w:rPr>
              <w:t>威海市地处中纬度，属于北温带季风型大陆性气候，四季变化和季风进退都较明显。与同纬度的内陆地区相比，具有雨水丰富、年温适中、气候温和的特点。另外，受海洋的调节作用，又具有春冷、夏凉、秋暧、冬温，昼夜温差小、无霜期长、大风多和湿度大等海洋性气候特点。全市历年平均气温12.2℃， 历年平均降水量737.7 mm，历年平均日照时数2480.0 h</w:t>
            </w:r>
            <w:r>
              <w:rPr>
                <w:rFonts w:hint="default" w:ascii="Times New Roman" w:hAnsi="Times New Roman" w:cs="Times New Roman"/>
                <w:bCs/>
                <w:szCs w:val="24"/>
              </w:rPr>
              <w:t>。</w:t>
            </w:r>
          </w:p>
          <w:p>
            <w:pPr>
              <w:pStyle w:val="11"/>
              <w:spacing w:line="360" w:lineRule="auto"/>
              <w:ind w:firstLine="482" w:firstLineChars="200"/>
              <w:textAlignment w:val="baseline"/>
              <w:rPr>
                <w:rFonts w:hint="default" w:ascii="Times New Roman" w:hAnsi="Times New Roman" w:cs="Times New Roman"/>
                <w:b/>
                <w:szCs w:val="24"/>
              </w:rPr>
            </w:pPr>
            <w:r>
              <w:rPr>
                <w:rFonts w:hint="default" w:ascii="Times New Roman" w:hAnsi="Times New Roman" w:cs="Times New Roman"/>
                <w:b/>
                <w:szCs w:val="24"/>
              </w:rPr>
              <w:t>4、水文</w:t>
            </w:r>
          </w:p>
          <w:p>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（1）地表水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shd w:val="clear" w:color="auto" w:fill="FFFFFF"/>
              </w:rPr>
              <w:t>威海市河流属半岛边沿水系，为季风区雨源型河流。河床比降大，源短流急，暴涨暴落。径流量受季节影响差异较大，枯水季节多断流。全市有大小河流1000多条，其中母猪河、乳山河、黄垒河三条较大河流贯穿于文登、乳山市境内，总流域面积2884平方公里，占全市土地总面积的53%，母猪河流域面积最大，流域面积1278平方公里。境内河流长度大于5公里的有94条，其中大于10公里的有44条，黄垒河最长，全长69公里。河网平均密度为0.22公里/平方公里。多年平均年径流系数为0.36左右，2012年径流系数为0.386</w:t>
            </w:r>
            <w:r>
              <w:rPr>
                <w:rFonts w:hint="default" w:ascii="Times New Roman" w:hAnsi="Times New Roman" w:cs="Times New Roman"/>
                <w:sz w:val="24"/>
              </w:rPr>
              <w:t>。</w:t>
            </w:r>
          </w:p>
          <w:p>
            <w:pPr>
              <w:spacing w:line="360" w:lineRule="auto"/>
              <w:ind w:firstLine="480" w:firstLineChars="200"/>
              <w:rPr>
                <w:rFonts w:hint="default" w:ascii="Times New Roman" w:hAnsi="Times New Roman" w:eastAsia="宋体" w:cs="Times New Roman"/>
                <w:vertAlign w:val="baseline"/>
                <w:lang w:eastAsia="zh-CN"/>
              </w:rPr>
            </w:pPr>
            <w:r>
              <w:rPr>
                <w:rFonts w:hint="default" w:ascii="Times New Roman" w:hAnsi="Times New Roman" w:eastAsia="宋体" w:cs="Times New Roman"/>
                <w:color w:val="auto"/>
                <w:sz w:val="24"/>
                <w:szCs w:val="24"/>
              </w:rPr>
              <w:t>项目区附近主要河流为</w:t>
            </w:r>
            <w:r>
              <w:rPr>
                <w:rFonts w:hint="eastAsia" w:cs="Times New Roman"/>
                <w:color w:val="auto"/>
                <w:sz w:val="24"/>
                <w:szCs w:val="24"/>
                <w:lang w:eastAsia="zh-CN"/>
              </w:rPr>
              <w:t>五渚河</w:t>
            </w:r>
            <w:r>
              <w:rPr>
                <w:rFonts w:hint="default" w:ascii="Times New Roman" w:hAnsi="Times New Roman" w:eastAsia="宋体" w:cs="Times New Roman"/>
                <w:color w:val="auto"/>
                <w:sz w:val="24"/>
                <w:szCs w:val="24"/>
                <w:vertAlign w:val="baseline"/>
                <w:lang w:eastAsia="zh-CN"/>
              </w:rPr>
              <w:t>。</w:t>
            </w:r>
            <w:r>
              <w:rPr>
                <w:sz w:val="24"/>
                <w:szCs w:val="24"/>
                <w:shd w:val="clear" w:color="auto" w:fill="FFFFFF"/>
              </w:rPr>
              <w:t>五渚河在威海市区东南部，草庙子、温泉、崮山、桥头四镇境内。属季节性河流。因中、下游河道有五个沙渚得名。旧志作五珠河，俗称五猪河，皆为谐音之讹。有东西两大支流。东支流发源于正棋山南麓，经后于家夼村北流入温泉镇，与西支流汇合。西支流发源于南玉皇庙，经小七夼村东流入温泉镇，光绪《文登县志》称其为柘埠河。两支流在温泉汤村西汇合后，经崮山水库入崮山镇，至温港入海。流域面积113.5平方公里，全长24.5公里。河床宽约90米。多年平均年径流量为3461万立方米。沿岸多为地带，有小型冲积平原分布，是粮油、水果产区</w:t>
            </w:r>
            <w:r>
              <w:rPr>
                <w:rFonts w:hint="default" w:ascii="Times New Roman" w:hAnsi="Times New Roman" w:eastAsia="宋体" w:cs="Times New Roman"/>
                <w:color w:val="auto"/>
                <w:sz w:val="24"/>
                <w:vertAlign w:val="baseline"/>
                <w:lang w:eastAsia="zh-CN"/>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（2）地下水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威海市地下水资源量为4.75×10</w:t>
            </w:r>
            <w:r>
              <w:rPr>
                <w:rFonts w:hint="default" w:ascii="Times New Roman" w:hAnsi="Times New Roman" w:cs="Times New Roman"/>
                <w:sz w:val="24"/>
                <w:vertAlign w:val="superscript"/>
              </w:rPr>
              <w:t>8</w:t>
            </w:r>
            <w:r>
              <w:rPr>
                <w:rFonts w:hint="default" w:ascii="Times New Roman" w:hAnsi="Times New Roman" w:cs="Times New Roman"/>
                <w:sz w:val="24"/>
              </w:rPr>
              <w:t xml:space="preserve"> m</w:t>
            </w:r>
            <w:r>
              <w:rPr>
                <w:rFonts w:hint="default" w:ascii="Times New Roman" w:hAnsi="Times New Roman" w:cs="Times New Roman"/>
                <w:sz w:val="24"/>
                <w:vertAlign w:val="superscript"/>
              </w:rPr>
              <w:t>3</w:t>
            </w:r>
            <w:r>
              <w:rPr>
                <w:rFonts w:hint="default" w:ascii="Times New Roman" w:hAnsi="Times New Roman" w:cs="Times New Roman"/>
                <w:sz w:val="24"/>
              </w:rPr>
              <w:t>。其特点是：地下水资源主要是依靠大气降水补给的浅层地下水，受降雨量和降雨强度的制约。降雨量大、降雨强度小，地下水量增加，水位上升；否则，地下水量少，水位下降。其中山丘区地下水量2.7×10</w:t>
            </w:r>
            <w:r>
              <w:rPr>
                <w:rFonts w:hint="default" w:ascii="Times New Roman" w:hAnsi="Times New Roman" w:cs="Times New Roman"/>
                <w:sz w:val="24"/>
                <w:vertAlign w:val="superscript"/>
              </w:rPr>
              <w:t>8</w:t>
            </w:r>
            <w:r>
              <w:rPr>
                <w:rFonts w:hint="default" w:ascii="Times New Roman" w:hAnsi="Times New Roman" w:cs="Times New Roman"/>
                <w:sz w:val="24"/>
              </w:rPr>
              <w:t xml:space="preserve"> m</w:t>
            </w:r>
            <w:r>
              <w:rPr>
                <w:rFonts w:hint="default" w:ascii="Times New Roman" w:hAnsi="Times New Roman" w:cs="Times New Roman"/>
                <w:sz w:val="24"/>
                <w:vertAlign w:val="superscript"/>
              </w:rPr>
              <w:t>3</w:t>
            </w:r>
            <w:r>
              <w:rPr>
                <w:rFonts w:hint="default" w:ascii="Times New Roman" w:hAnsi="Times New Roman" w:cs="Times New Roman"/>
                <w:sz w:val="24"/>
              </w:rPr>
              <w:t>，平原区地下水量为2.09×10</w:t>
            </w:r>
            <w:r>
              <w:rPr>
                <w:rFonts w:hint="default" w:ascii="Times New Roman" w:hAnsi="Times New Roman" w:cs="Times New Roman"/>
                <w:sz w:val="24"/>
                <w:vertAlign w:val="superscript"/>
              </w:rPr>
              <w:t>8</w:t>
            </w:r>
            <w:r>
              <w:rPr>
                <w:rFonts w:hint="default" w:ascii="Times New Roman" w:hAnsi="Times New Roman" w:cs="Times New Roman"/>
                <w:sz w:val="24"/>
              </w:rPr>
              <w:t xml:space="preserve"> m</w:t>
            </w:r>
            <w:r>
              <w:rPr>
                <w:rFonts w:hint="default" w:ascii="Times New Roman" w:hAnsi="Times New Roman" w:cs="Times New Roman"/>
                <w:sz w:val="24"/>
                <w:vertAlign w:val="superscript"/>
              </w:rPr>
              <w:t>3</w:t>
            </w:r>
            <w:r>
              <w:rPr>
                <w:rFonts w:hint="default" w:ascii="Times New Roman" w:hAnsi="Times New Roman" w:cs="Times New Roman"/>
                <w:sz w:val="24"/>
              </w:rPr>
              <w:t>，地下水资源可开采量为2×10</w:t>
            </w:r>
            <w:r>
              <w:rPr>
                <w:rFonts w:hint="default" w:ascii="Times New Roman" w:hAnsi="Times New Roman" w:cs="Times New Roman"/>
                <w:sz w:val="24"/>
                <w:vertAlign w:val="superscript"/>
              </w:rPr>
              <w:t>8</w:t>
            </w:r>
            <w:r>
              <w:rPr>
                <w:rFonts w:hint="default" w:ascii="Times New Roman" w:hAnsi="Times New Roman" w:cs="Times New Roman"/>
                <w:sz w:val="24"/>
              </w:rPr>
              <w:t xml:space="preserve"> m</w:t>
            </w:r>
            <w:r>
              <w:rPr>
                <w:rFonts w:hint="default" w:ascii="Times New Roman" w:hAnsi="Times New Roman" w:cs="Times New Roman"/>
                <w:sz w:val="24"/>
                <w:vertAlign w:val="superscript"/>
              </w:rPr>
              <w:t>3</w:t>
            </w:r>
            <w:r>
              <w:rPr>
                <w:rFonts w:hint="default" w:ascii="Times New Roman" w:hAnsi="Times New Roman" w:cs="Times New Roman"/>
                <w:sz w:val="24"/>
              </w:rPr>
              <w:t>。</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lang w:eastAsia="zh-CN"/>
              </w:rPr>
              <w:t>本项目</w:t>
            </w:r>
            <w:r>
              <w:rPr>
                <w:rFonts w:hint="default" w:ascii="Times New Roman" w:hAnsi="Times New Roman" w:cs="Times New Roman"/>
                <w:sz w:val="24"/>
              </w:rPr>
              <w:t>评价区地下水为第四系沉积层孔隙潜水和基岩裂隙潜水。第四系沉积层孔隙水为浅层潜水，埋藏较浅，埋深小于25 m，单井出水量小于5 m</w:t>
            </w:r>
            <w:r>
              <w:rPr>
                <w:rFonts w:hint="default" w:ascii="Times New Roman" w:hAnsi="Times New Roman" w:cs="Times New Roman"/>
                <w:sz w:val="24"/>
                <w:vertAlign w:val="superscript"/>
              </w:rPr>
              <w:t>3</w:t>
            </w:r>
            <w:r>
              <w:rPr>
                <w:rFonts w:hint="default" w:ascii="Times New Roman" w:hAnsi="Times New Roman" w:cs="Times New Roman"/>
                <w:sz w:val="24"/>
              </w:rPr>
              <w:t>/h，为矿化度小于1.0 g/L的碳酸盐型水；基岩裂隙水赋存于花岗岩风化裂隙中，埋深大于25 m，裂隙发育深度小于25 m，单井涌水量小于10 m</w:t>
            </w:r>
            <w:r>
              <w:rPr>
                <w:rFonts w:hint="default" w:ascii="Times New Roman" w:hAnsi="Times New Roman" w:cs="Times New Roman"/>
                <w:sz w:val="24"/>
                <w:vertAlign w:val="superscript"/>
              </w:rPr>
              <w:t>3</w:t>
            </w:r>
            <w:r>
              <w:rPr>
                <w:rFonts w:hint="default" w:ascii="Times New Roman" w:hAnsi="Times New Roman" w:cs="Times New Roman"/>
                <w:sz w:val="24"/>
              </w:rPr>
              <w:t>/h，为矿化度小于0.5 g/L的碳酸盐型水。项目区地下水由西北向东南走向，主要靠大气降水补充</w:t>
            </w:r>
            <w:r>
              <w:rPr>
                <w:rFonts w:hint="default" w:ascii="Times New Roman" w:hAnsi="Times New Roman" w:cs="Times New Roman"/>
                <w:sz w:val="24"/>
                <w:szCs w:val="24"/>
              </w:rPr>
              <w:t>。</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（3）海水</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威海北、东、南三面为黄海环绕，海岸线总长985.9公里，约占山东省的33%，全国的6%。海岸类型属于港湾海岸，海岸线曲折，沿海有大小港湾30多处，岬角20多个，并有众多优质海滩分布。全市大小海岛114个，其中面积500平方米以上的84个，有居民岛屿6个。</w:t>
            </w:r>
            <w:r>
              <w:rPr>
                <w:rFonts w:hint="default" w:ascii="Times New Roman" w:hAnsi="Times New Roman" w:cs="Times New Roman"/>
                <w:sz w:val="24"/>
                <w:szCs w:val="24"/>
                <w:lang w:eastAsia="zh-CN"/>
              </w:rPr>
              <w:t>本项目</w:t>
            </w:r>
            <w:r>
              <w:rPr>
                <w:rFonts w:hint="default" w:ascii="Times New Roman" w:hAnsi="Times New Roman" w:cs="Times New Roman"/>
                <w:sz w:val="24"/>
              </w:rPr>
              <w:t>生活污水经市政污水管网排入</w:t>
            </w:r>
            <w:r>
              <w:rPr>
                <w:rFonts w:hint="default" w:ascii="Times New Roman" w:hAnsi="Times New Roman" w:cs="Times New Roman"/>
                <w:bCs/>
                <w:color w:val="000000"/>
                <w:sz w:val="24"/>
                <w:szCs w:val="24"/>
                <w:lang w:eastAsia="zh-CN"/>
              </w:rPr>
              <w:t>威海经区污水处理厂</w:t>
            </w:r>
            <w:r>
              <w:rPr>
                <w:rFonts w:hint="default" w:ascii="Times New Roman" w:hAnsi="Times New Roman" w:cs="Times New Roman"/>
                <w:sz w:val="24"/>
              </w:rPr>
              <w:t>处理达标后最终排入天乐湾，按照《威海市近岸海域环境保护功能区划》的规定，天乐湾海域属于《海水水质标准》（GB3097-1997）规定的第三类区域。海域潮汐类型为不正规半日潮，年平均高潮水位1.95m，年平均低潮水位0.55m；历史最高高潮水位2.67m，最低低潮水位-0.75m；平均潮差1.4m；平均海面1.22m</w:t>
            </w:r>
            <w:r>
              <w:rPr>
                <w:rFonts w:hint="default" w:ascii="Times New Roman" w:hAnsi="Times New Roman" w:cs="Times New Roman"/>
                <w:sz w:val="24"/>
                <w:szCs w:val="24"/>
              </w:rPr>
              <w:t>。</w:t>
            </w:r>
          </w:p>
          <w:p>
            <w:pPr>
              <w:pStyle w:val="11"/>
              <w:spacing w:line="360" w:lineRule="auto"/>
              <w:ind w:firstLine="482" w:firstLineChars="200"/>
              <w:textAlignment w:val="baseline"/>
              <w:rPr>
                <w:rFonts w:hint="default" w:ascii="Times New Roman" w:hAnsi="Times New Roman" w:cs="Times New Roman"/>
                <w:b/>
                <w:szCs w:val="24"/>
              </w:rPr>
            </w:pPr>
            <w:r>
              <w:rPr>
                <w:rFonts w:hint="default" w:ascii="Times New Roman" w:hAnsi="Times New Roman" w:cs="Times New Roman"/>
                <w:b/>
                <w:szCs w:val="24"/>
              </w:rPr>
              <w:t>5、土壤</w:t>
            </w:r>
          </w:p>
          <w:p>
            <w:pPr>
              <w:pStyle w:val="11"/>
              <w:spacing w:line="360" w:lineRule="auto"/>
              <w:ind w:firstLine="480" w:firstLineChars="200"/>
              <w:textAlignment w:val="baseline"/>
              <w:rPr>
                <w:rFonts w:hint="default" w:ascii="Times New Roman" w:hAnsi="Times New Roman" w:cs="Times New Roman"/>
                <w:bCs/>
                <w:szCs w:val="24"/>
              </w:rPr>
            </w:pPr>
            <w:r>
              <w:rPr>
                <w:rFonts w:hint="default" w:ascii="Times New Roman" w:hAnsi="Times New Roman" w:cs="Times New Roman"/>
                <w:bCs/>
              </w:rPr>
              <w:t>土壤类型有棕壤、潮土、盐土、风沙土、褐土、水稻土、山地草甸土等7个土类。棕壤土分布最广，占土壤总面积的83.5%，耕地中棕壤类占82.5%。潮土类为环翠区第二大土类，占土壤总面积的13.2%，耕地中潮土类占17.5%。根据土壤的质地划分，土壤可分为砂性土、轻壤土和中壤土3类。威海市砂性土占总耕地面积的61.3%，轻壤土占36.8%，中壤土占1.9%。从土壤的化学性状看，威海市成土母质大部分为酸性岩风化物，PH值除沿海一带少部分盐化潮土稍高外，其余土壤均呈中性至酸性，土壤PH值在5.2～8.1之间，平均为6.4，适宜作物正常生长发育。威海土壤碳氮比为8.5∶1～9.6∶1，供氮强度为12.2%</w:t>
            </w:r>
            <w:r>
              <w:rPr>
                <w:rFonts w:hint="default" w:ascii="Times New Roman" w:hAnsi="Times New Roman" w:cs="Times New Roman"/>
                <w:bCs/>
                <w:szCs w:val="24"/>
              </w:rPr>
              <w:t>。</w:t>
            </w:r>
          </w:p>
          <w:p>
            <w:pPr>
              <w:pStyle w:val="11"/>
              <w:spacing w:line="360" w:lineRule="auto"/>
              <w:ind w:firstLine="482" w:firstLineChars="200"/>
              <w:textAlignment w:val="baseline"/>
              <w:rPr>
                <w:rFonts w:hint="default" w:ascii="Times New Roman" w:hAnsi="Times New Roman" w:cs="Times New Roman"/>
                <w:b/>
                <w:szCs w:val="24"/>
              </w:rPr>
            </w:pPr>
            <w:r>
              <w:rPr>
                <w:rFonts w:hint="default" w:ascii="Times New Roman" w:hAnsi="Times New Roman" w:cs="Times New Roman"/>
                <w:b/>
                <w:szCs w:val="24"/>
              </w:rPr>
              <w:t>6、生物资源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威海市境内植被以木本植物为主，具有明显的次生性质。全市的林地总面积有17.2万公顷，森林覆盖率达到34.2%。全市野生植物按经济价值和用途可分为牧草类、淀粉糖类、油脂类、纤维类、芳香油类、鞣质栲胶类、土农药类及药材类等8大类。</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野生动物资源中，兽类品种为数不多，鸟类品种资源比较丰富。兽类主要品种有梅花鹿、狐狸、豹猫、刺猬、蝙蝠、水鼠、大家鼠、小家鼠、草兔、黄鼠狼、獾、狼、大仓鼠等。两栖类主要品种有大蟾蜍、黑斑蛙、金钱蛙、北方狭口蛙、东方铃蟾。爬行类主要品种有麻蝎、壁虎、红点锦蛇、虎斑游蛇、黄脊游蛇、乌龟、鳖、山地麻蝎、草蜥、蝮蛇、海龟、海蛇等。鸟类有250多种，其中以旅鸟为主，占70%以上，候鸟和留鸟种类较少。常见的鸟类有麻雀、黄鹂、斑鸠、八哥、百灵、燕子、乌鸦、布谷鸟、啄木鸟、猫头鹰、野鸡、布鸽、雁鹫、海鸥等。列入国家保护的野生动物一级的有梅花鹿、中华秋沙鸭、金雕、黑鹳4种，二级的有大天鹅、鸳鸯、灰鹤、苍鹰等12种；其余鸟类及狐狸、豹猫、獾、黄鼬、刺猬等列入山东省重点保护野生动物。</w:t>
            </w:r>
          </w:p>
          <w:p>
            <w:pPr>
              <w:pStyle w:val="11"/>
              <w:spacing w:line="360" w:lineRule="auto"/>
              <w:ind w:firstLine="480" w:firstLineChars="200"/>
              <w:textAlignment w:val="baseline"/>
              <w:rPr>
                <w:sz w:val="24"/>
                <w:szCs w:val="24"/>
              </w:rPr>
            </w:pPr>
            <w:r>
              <w:rPr>
                <w:rFonts w:hint="default" w:ascii="Times New Roman" w:hAnsi="Times New Roman" w:cs="Times New Roman"/>
              </w:rPr>
              <w:t>沿岸浮游生物及其他饵料生物充足，为鱼、虾、贝藻等多种水产生物的繁衍、生息提供了优越的环境条件。威海市的海洋渔业资源以底层鱼虾为主，主要经济鱼虾都是黄海地方群</w:t>
            </w:r>
            <w:r>
              <w:rPr>
                <w:rFonts w:ascii="Times New Roman"/>
                <w:szCs w:val="24"/>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356" w:type="dxa"/>
          </w:tcPr>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社会环境简况（</w:t>
            </w:r>
            <w:r>
              <w:rPr>
                <w:rFonts w:hint="default" w:ascii="Times New Roman" w:hAnsi="Times New Roman" w:cs="Times New Roman"/>
                <w:b/>
                <w:color w:val="auto"/>
                <w:sz w:val="24"/>
                <w:lang w:eastAsia="zh-CN"/>
              </w:rPr>
              <w:t>经济发展</w:t>
            </w:r>
            <w:r>
              <w:rPr>
                <w:rFonts w:hint="default" w:ascii="Times New Roman" w:hAnsi="Times New Roman" w:cs="Times New Roman"/>
                <w:b/>
                <w:color w:val="auto"/>
                <w:sz w:val="24"/>
              </w:rPr>
              <w:t>、</w:t>
            </w:r>
            <w:r>
              <w:rPr>
                <w:rFonts w:hint="eastAsia" w:cs="Times New Roman"/>
                <w:b/>
                <w:color w:val="auto"/>
                <w:sz w:val="24"/>
                <w:lang w:eastAsia="zh-CN"/>
              </w:rPr>
              <w:t>社会事业</w:t>
            </w:r>
            <w:r>
              <w:rPr>
                <w:rFonts w:hint="default" w:ascii="Times New Roman" w:hAnsi="Times New Roman" w:cs="Times New Roman"/>
                <w:b/>
                <w:color w:val="auto"/>
                <w:sz w:val="24"/>
              </w:rPr>
              <w:t>、文物保护等）：</w:t>
            </w:r>
          </w:p>
          <w:p>
            <w:pPr>
              <w:bidi w:val="0"/>
              <w:spacing w:line="360" w:lineRule="auto"/>
              <w:ind w:firstLine="482" w:firstLineChars="200"/>
              <w:jc w:val="left"/>
              <w:rPr>
                <w:rFonts w:hint="default" w:ascii="Times New Roman" w:hAnsi="Times New Roman" w:cs="Times New Roman" w:eastAsiaTheme="minorEastAsia"/>
                <w:b/>
                <w:bCs/>
                <w:color w:val="auto"/>
                <w:sz w:val="24"/>
                <w:szCs w:val="24"/>
              </w:rPr>
            </w:pPr>
            <w:r>
              <w:rPr>
                <w:rFonts w:hint="eastAsia" w:cs="Times New Roman" w:eastAsiaTheme="minorEastAsia"/>
                <w:b/>
                <w:bCs/>
                <w:color w:val="auto"/>
                <w:sz w:val="24"/>
                <w:szCs w:val="24"/>
                <w:lang w:val="en-US" w:eastAsia="zh-CN"/>
              </w:rPr>
              <w:t>1</w:t>
            </w:r>
            <w:r>
              <w:rPr>
                <w:rFonts w:hint="default" w:ascii="Times New Roman" w:hAnsi="Times New Roman" w:cs="Times New Roman" w:eastAsiaTheme="minorEastAsia"/>
                <w:b/>
                <w:bCs/>
                <w:color w:val="auto"/>
                <w:sz w:val="24"/>
                <w:szCs w:val="24"/>
                <w:lang w:val="en-US" w:eastAsia="zh-CN"/>
              </w:rPr>
              <w:t>、经济发展</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2019年，全区生产总值376.03亿元，按可比价格计算，比上年增长3.2%。其中，第一产业增加值30.28亿元，比上年下降1.1%；第二产业增加值120.76亿元，增长5.0%；第三产业增加值224.99亿元，增长2.6%。三次产业结构调整为8.1︰32.1︰59.8。</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2019年，全区对外贸易进出口总额215.7亿元，下降27.3%。其中，出口157.5亿元，下降22.3%；进口58.2亿元，下降38.1%。从企业性质看，外商投资企业进出口24.5亿元，下降14.1%，占全区进出口的11.4%；私营企业进出口101.6亿元，下降31.2%，占全区进出口的47.1%。从贸易方式看，一般贸易进出口161.5亿元，下降33.3%，占全区的74.9%；加工贸易进出口52.8亿元，增长1.4%，占全区的24.5%；其他贸易进出口1.3亿元，下降26.8%，占全区的0.6%。</w:t>
            </w:r>
          </w:p>
          <w:p>
            <w:pPr>
              <w:bidi w:val="0"/>
              <w:spacing w:line="360" w:lineRule="auto"/>
              <w:ind w:firstLine="480" w:firstLineChars="200"/>
              <w:jc w:val="left"/>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2019年，全区有规模以上民营工业企业86家，占全区规模以上工业企业总数的78.9%，完成工业总产值223.8亿元，比上年增长7.2%；实现营业收入190.2亿元、利润18.1亿元，分别比上年增长5.0%、36.7%，营业收入、利润指标占全区规模以上工业企业的比重分别为80.1%、72.1%，民营经济发展质量明显提升。至年末。全区有民营经济市场主体64118户，比上年增长13.28%，注册资金674.8亿元，比上年增长12.16%。其中，个体工商户43321户，比上年增长14.15%，注册资金24.4亿元，比上年增长30.83%；私营企业20583户，比上年增长11.55%，注册资金640.09亿元，比上年增长11.77%；农民专业合作社214户，比上年增长7%，注册资金10.31亿元，比上年增长0.31%。民营经济市场主体发展活跃，总量持续扩大</w:t>
            </w:r>
            <w:r>
              <w:rPr>
                <w:rFonts w:hint="eastAsia" w:ascii="Times New Roman" w:hAnsi="Times New Roman" w:cs="Times New Roman" w:eastAsiaTheme="minorEastAsia"/>
                <w:color w:val="auto"/>
                <w:sz w:val="24"/>
                <w:szCs w:val="24"/>
                <w:lang w:eastAsia="zh-CN"/>
              </w:rPr>
              <w:t>。</w:t>
            </w:r>
          </w:p>
          <w:p>
            <w:pPr>
              <w:bidi w:val="0"/>
              <w:spacing w:line="360" w:lineRule="auto"/>
              <w:ind w:firstLine="482" w:firstLineChars="200"/>
              <w:jc w:val="left"/>
              <w:rPr>
                <w:rFonts w:hint="default" w:ascii="Times New Roman" w:hAnsi="Times New Roman"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2</w:t>
            </w:r>
            <w:r>
              <w:rPr>
                <w:rFonts w:hint="eastAsia" w:ascii="Times New Roman" w:hAnsi="Times New Roman" w:cs="Times New Roman" w:eastAsiaTheme="minorEastAsia"/>
                <w:b/>
                <w:bCs/>
                <w:color w:val="auto"/>
                <w:sz w:val="24"/>
                <w:szCs w:val="24"/>
                <w:lang w:val="en-US" w:eastAsia="zh-CN"/>
              </w:rPr>
              <w:t>、</w:t>
            </w:r>
            <w:r>
              <w:rPr>
                <w:rFonts w:hint="default" w:ascii="Times New Roman" w:hAnsi="Times New Roman" w:cs="Times New Roman" w:eastAsiaTheme="minorEastAsia"/>
                <w:b/>
                <w:bCs/>
                <w:color w:val="auto"/>
                <w:sz w:val="24"/>
                <w:szCs w:val="24"/>
                <w:lang w:val="en-US" w:eastAsia="zh-CN"/>
              </w:rPr>
              <w:t>社会事业</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val="0"/>
                <w:caps w:val="0"/>
                <w:color w:val="auto"/>
                <w:spacing w:val="0"/>
                <w:sz w:val="24"/>
                <w:szCs w:val="24"/>
                <w:shd w:val="clear" w:fill="FFFFFF"/>
              </w:rPr>
              <w:t>2018年，环翠区累计取得重要科学技术成果8项。累计登记技术合同99项，合同金额5.56亿元。共授权发明专利77件，授权专利数796件。新备案省级科技企业孵化器3家，总数达到7家；新增市工程技术研究中心2家，区工程技术研究中心3家。截至年末，共建有国家工程技术研究中心1家，省工程技术研究中心10家，省重点实验室3家，院士工作站2家，市工程技术研究中心25家，市重点实验室2家，区工程技术研究中心27家。新认定市级工业设计中心3家，区级工业设计中心3家。截至年末，全区共有各级工业设计中心17家。其中，国家级工业设计中心1家，省级工业设计中心4家，市级工业设计中心7家，区级工业设计中心5家。新认定各级企业技术中心9家。其中，省级1家、市级5家、区级3家。截至年末，全区共有省级企业技术中心21家，市级企业技术中心23家，区级企业技术中心24家。新增高新技术企业18家。截至年末，全区共拥有高新技术企业71家，国家科技型中小企业66家。全区拥有中国驰名商标7件；地理标志商标3件；山东省著名商标15件；威海市知名商标42件。山东名牌产品38个，新增2个；山东省服务名牌30个，新增6个</w:t>
            </w:r>
            <w:r>
              <w:rPr>
                <w:rFonts w:hint="default" w:ascii="Times New Roman" w:hAnsi="Times New Roman" w:cs="Times New Roman" w:eastAsiaTheme="minorEastAsia"/>
                <w:color w:val="auto"/>
                <w:sz w:val="24"/>
                <w:szCs w:val="24"/>
              </w:rPr>
              <w:t>。</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val="0"/>
                <w:caps w:val="0"/>
                <w:color w:val="auto"/>
                <w:spacing w:val="0"/>
                <w:sz w:val="24"/>
                <w:szCs w:val="24"/>
                <w:shd w:val="clear" w:fill="FFFFFF"/>
              </w:rPr>
              <w:t>截至2018年末，环翠区共有中等职业学校2所，在校学生1018人；义务教育学校32所（九年一贯制学校4所、初中9所、小学19所），在校学生49921人，在编教职工3045人，全区省级规范化学校比例为87%；幼儿园55所，幼儿园在园幼儿15735人，教职工1971人，全区学前教育三年幼儿入园率达到99%以上，省市级示范幼儿园比例为98.2%，学前教育普惠率达到88.4%</w:t>
            </w:r>
            <w:r>
              <w:rPr>
                <w:rFonts w:hint="default" w:ascii="Times New Roman" w:hAnsi="Times New Roman" w:cs="Times New Roman" w:eastAsiaTheme="minorEastAsia"/>
                <w:color w:val="auto"/>
                <w:sz w:val="24"/>
                <w:szCs w:val="24"/>
              </w:rPr>
              <w:t>。</w:t>
            </w:r>
          </w:p>
          <w:p>
            <w:pPr>
              <w:bidi w:val="0"/>
              <w:spacing w:line="360" w:lineRule="auto"/>
              <w:ind w:firstLine="480" w:firstLineChars="200"/>
              <w:jc w:val="left"/>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i w:val="0"/>
                <w:caps w:val="0"/>
                <w:color w:val="auto"/>
                <w:spacing w:val="0"/>
                <w:sz w:val="24"/>
                <w:szCs w:val="24"/>
                <w:shd w:val="clear" w:fill="FFFFFF"/>
              </w:rPr>
              <w:t>截至2018年末，环翠区有各类民间艺术团体220个，文化馆1个，公共图书馆1个，美术馆1个。各类电影放映单位15个（其中含镇放映队10个），其中电影院5座，2018年，环翠区总票房2977.7万元</w:t>
            </w:r>
            <w:r>
              <w:rPr>
                <w:rFonts w:hint="default" w:ascii="Times New Roman" w:hAnsi="Times New Roman" w:cs="Times New Roman" w:eastAsiaTheme="minorEastAsia"/>
                <w:i w:val="0"/>
                <w:caps w:val="0"/>
                <w:color w:val="auto"/>
                <w:spacing w:val="0"/>
                <w:sz w:val="24"/>
                <w:szCs w:val="24"/>
                <w:shd w:val="clear" w:fill="FFFFFF"/>
                <w:lang w:eastAsia="zh-CN"/>
              </w:rPr>
              <w:t>。</w:t>
            </w:r>
          </w:p>
          <w:p>
            <w:pPr>
              <w:bidi w:val="0"/>
              <w:spacing w:line="360" w:lineRule="auto"/>
              <w:ind w:firstLine="480" w:firstLineChars="200"/>
              <w:jc w:val="left"/>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i w:val="0"/>
                <w:caps w:val="0"/>
                <w:color w:val="auto"/>
                <w:spacing w:val="0"/>
                <w:sz w:val="24"/>
                <w:szCs w:val="24"/>
                <w:shd w:val="clear" w:fill="FFFFFF"/>
              </w:rPr>
              <w:t>2018年，环翠区有9.35万人参加城镇职工基本养老保险，有4.23万名离退休职工享受养老保险。有10.73万人参加城镇职工基本医疗保险，12.37万人参加居民医疗保险。</w:t>
            </w:r>
          </w:p>
          <w:p>
            <w:pPr>
              <w:bidi w:val="0"/>
              <w:spacing w:line="360" w:lineRule="auto"/>
              <w:ind w:firstLine="482" w:firstLineChars="200"/>
              <w:jc w:val="left"/>
              <w:rPr>
                <w:rFonts w:hint="default" w:ascii="Times New Roman" w:hAnsi="Times New Roman" w:cs="Times New Roman" w:eastAsiaTheme="minorEastAsia"/>
                <w:b/>
                <w:bCs/>
                <w:color w:val="auto"/>
                <w:sz w:val="24"/>
                <w:szCs w:val="24"/>
              </w:rPr>
            </w:pPr>
            <w:r>
              <w:rPr>
                <w:rFonts w:hint="eastAsia" w:cs="Times New Roman" w:eastAsiaTheme="minorEastAsia"/>
                <w:b/>
                <w:bCs/>
                <w:color w:val="auto"/>
                <w:sz w:val="24"/>
                <w:szCs w:val="24"/>
                <w:lang w:val="en-US" w:eastAsia="zh-CN"/>
              </w:rPr>
              <w:t>3</w:t>
            </w:r>
            <w:r>
              <w:rPr>
                <w:rFonts w:hint="eastAsia" w:ascii="Times New Roman" w:hAnsi="Times New Roman" w:cs="Times New Roman" w:eastAsiaTheme="minorEastAsia"/>
                <w:b/>
                <w:bCs/>
                <w:color w:val="auto"/>
                <w:sz w:val="24"/>
                <w:szCs w:val="24"/>
                <w:lang w:val="en-US" w:eastAsia="zh-CN"/>
              </w:rPr>
              <w:t>、</w:t>
            </w:r>
            <w:r>
              <w:rPr>
                <w:rFonts w:hint="default" w:ascii="Times New Roman" w:hAnsi="Times New Roman" w:cs="Times New Roman" w:eastAsiaTheme="minorEastAsia"/>
                <w:b/>
                <w:bCs/>
                <w:color w:val="auto"/>
                <w:sz w:val="24"/>
                <w:szCs w:val="24"/>
              </w:rPr>
              <w:t>文物保护</w:t>
            </w:r>
          </w:p>
          <w:p>
            <w:pPr>
              <w:bidi w:val="0"/>
              <w:spacing w:line="360" w:lineRule="auto"/>
              <w:ind w:firstLine="480" w:firstLineChars="2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auto"/>
                <w:sz w:val="24"/>
                <w:szCs w:val="24"/>
                <w:lang w:eastAsia="zh-CN"/>
              </w:rPr>
              <w:t>本项目</w:t>
            </w:r>
            <w:r>
              <w:rPr>
                <w:rFonts w:hint="default" w:ascii="Times New Roman" w:hAnsi="Times New Roman" w:cs="Times New Roman" w:eastAsiaTheme="minorEastAsia"/>
                <w:color w:val="auto"/>
                <w:sz w:val="24"/>
                <w:szCs w:val="24"/>
              </w:rPr>
              <w:t>所在区域内无国家、省、市级重点文物保护单位、名胜古迹及自然保护区</w:t>
            </w:r>
            <w:r>
              <w:rPr>
                <w:rFonts w:hint="default" w:ascii="Times New Roman" w:hAnsi="Times New Roman" w:cs="Times New Roman" w:eastAsiaTheme="minorEastAsia"/>
                <w:sz w:val="24"/>
                <w:szCs w:val="24"/>
              </w:rPr>
              <w:t>。</w:t>
            </w:r>
          </w:p>
          <w:p>
            <w:pPr>
              <w:pStyle w:val="42"/>
              <w:spacing w:line="360" w:lineRule="auto"/>
              <w:ind w:firstLine="480" w:firstLineChars="200"/>
              <w:rPr>
                <w:rFonts w:hint="eastAsia" w:ascii="Times New Roman" w:cs="Times New Roman"/>
                <w:color w:val="auto"/>
              </w:rPr>
            </w:pPr>
          </w:p>
          <w:p>
            <w:pPr>
              <w:pStyle w:val="42"/>
              <w:spacing w:line="360" w:lineRule="auto"/>
              <w:ind w:firstLine="480" w:firstLineChars="200"/>
              <w:rPr>
                <w:rFonts w:hint="eastAsia" w:ascii="Times New Roman" w:cs="Times New Roman"/>
                <w:color w:val="auto"/>
              </w:rPr>
            </w:pPr>
          </w:p>
          <w:p>
            <w:pPr>
              <w:pStyle w:val="42"/>
              <w:spacing w:line="360" w:lineRule="auto"/>
              <w:rPr>
                <w:rFonts w:hint="eastAsia" w:ascii="Times New Roman" w:cs="Times New Roman"/>
                <w:color w:val="auto"/>
              </w:rPr>
            </w:pPr>
          </w:p>
          <w:p>
            <w:pPr>
              <w:spacing w:line="360" w:lineRule="auto"/>
              <w:rPr>
                <w:sz w:val="24"/>
                <w:szCs w:val="24"/>
              </w:rPr>
            </w:pPr>
          </w:p>
        </w:tc>
      </w:tr>
    </w:tbl>
    <w:p>
      <w:pPr>
        <w:spacing w:after="120"/>
        <w:rPr>
          <w:rFonts w:eastAsia="黑体"/>
          <w:sz w:val="30"/>
          <w:szCs w:val="30"/>
        </w:rPr>
      </w:pPr>
    </w:p>
    <w:p>
      <w:pPr>
        <w:spacing w:after="120"/>
        <w:rPr>
          <w:rFonts w:eastAsia="黑体"/>
          <w:sz w:val="30"/>
          <w:szCs w:val="30"/>
        </w:rPr>
      </w:pPr>
      <w:r>
        <w:rPr>
          <w:rFonts w:eastAsia="黑体"/>
          <w:sz w:val="30"/>
          <w:szCs w:val="30"/>
        </w:rPr>
        <w:t>三、环境质量状况</w:t>
      </w:r>
    </w:p>
    <w:tbl>
      <w:tblPr>
        <w:tblStyle w:val="40"/>
        <w:tblW w:w="93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8" w:hRule="atLeast"/>
          <w:jc w:val="center"/>
        </w:trPr>
        <w:tc>
          <w:tcPr>
            <w:tcW w:w="9356" w:type="dxa"/>
            <w:vAlign w:val="center"/>
          </w:tcPr>
          <w:p>
            <w:pPr>
              <w:snapToGrid w:val="0"/>
              <w:spacing w:line="360" w:lineRule="auto"/>
              <w:rPr>
                <w:b/>
                <w:bCs/>
                <w:sz w:val="24"/>
                <w:szCs w:val="24"/>
              </w:rPr>
            </w:pPr>
            <w:r>
              <w:rPr>
                <w:b/>
                <w:bCs/>
                <w:sz w:val="24"/>
                <w:szCs w:val="24"/>
              </w:rPr>
              <w:t>建设项目所在地区域环境质量现状及主要环境问题（环境空气、地表水、地下水、声环境、生态环境等）：</w:t>
            </w:r>
          </w:p>
          <w:p>
            <w:pPr>
              <w:spacing w:beforeLines="50" w:line="360" w:lineRule="auto"/>
              <w:ind w:firstLine="480" w:firstLineChars="200"/>
              <w:rPr>
                <w:sz w:val="24"/>
                <w:szCs w:val="24"/>
              </w:rPr>
            </w:pPr>
            <w:r>
              <w:rPr>
                <w:rFonts w:hint="default" w:ascii="Times New Roman" w:hAnsi="Times New Roman" w:cs="Times New Roman"/>
                <w:color w:val="auto"/>
                <w:sz w:val="24"/>
                <w:szCs w:val="24"/>
              </w:rPr>
              <w:t>根据建设项目所在区域环保功能区划，环境空气为二类区，声环境为</w:t>
            </w:r>
            <w:r>
              <w:rPr>
                <w:rFonts w:hint="eastAsia" w:cs="Times New Roman"/>
                <w:color w:val="auto"/>
                <w:sz w:val="24"/>
                <w:szCs w:val="24"/>
                <w:lang w:val="en-US" w:eastAsia="zh-CN"/>
              </w:rPr>
              <w:t>2</w:t>
            </w:r>
            <w:r>
              <w:rPr>
                <w:rFonts w:hint="default" w:ascii="Times New Roman" w:hAnsi="Times New Roman" w:cs="Times New Roman"/>
                <w:color w:val="auto"/>
                <w:sz w:val="24"/>
                <w:szCs w:val="24"/>
              </w:rPr>
              <w:t>类区，地表水</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rPr>
              <w:t>Ⅲ</w:t>
            </w:r>
            <w:r>
              <w:rPr>
                <w:rFonts w:hint="default" w:ascii="Times New Roman" w:hAnsi="Times New Roman" w:cs="Times New Roman"/>
                <w:color w:val="auto"/>
                <w:sz w:val="24"/>
                <w:lang w:eastAsia="zh-CN"/>
              </w:rPr>
              <w:t>类区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地下水</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rPr>
              <w:t>Ⅲ类区，生态环境为城市生态环境类型</w:t>
            </w:r>
            <w:r>
              <w:rPr>
                <w:sz w:val="24"/>
                <w:szCs w:val="24"/>
              </w:rPr>
              <w:t>。</w:t>
            </w:r>
          </w:p>
          <w:p>
            <w:pPr>
              <w:spacing w:line="360" w:lineRule="auto"/>
              <w:ind w:firstLine="482" w:firstLineChars="200"/>
              <w:rPr>
                <w:b/>
                <w:bCs/>
                <w:sz w:val="24"/>
                <w:szCs w:val="24"/>
              </w:rPr>
            </w:pPr>
            <w:r>
              <w:rPr>
                <w:b/>
                <w:bCs/>
                <w:sz w:val="24"/>
                <w:szCs w:val="24"/>
              </w:rPr>
              <w:t>一、空气环境</w:t>
            </w:r>
          </w:p>
          <w:p>
            <w:pPr>
              <w:spacing w:line="360" w:lineRule="auto"/>
              <w:ind w:firstLine="480" w:firstLineChars="200"/>
              <w:jc w:val="left"/>
              <w:rPr>
                <w:sz w:val="24"/>
                <w:szCs w:val="24"/>
              </w:rPr>
            </w:pPr>
            <w:r>
              <w:rPr>
                <w:sz w:val="24"/>
                <w:szCs w:val="24"/>
              </w:rPr>
              <w:t>依据</w:t>
            </w:r>
            <w:r>
              <w:rPr>
                <w:rFonts w:hint="eastAsia"/>
                <w:sz w:val="24"/>
                <w:szCs w:val="24"/>
                <w:lang w:eastAsia="zh-CN"/>
              </w:rPr>
              <w:t>威海市生态环境局官网公示的威海市</w:t>
            </w:r>
            <w:r>
              <w:rPr>
                <w:rFonts w:hint="eastAsia"/>
                <w:sz w:val="24"/>
                <w:szCs w:val="24"/>
                <w:lang w:val="en-US" w:eastAsia="zh-CN"/>
              </w:rPr>
              <w:t>2020年4月份全市空气质量状况，</w:t>
            </w:r>
            <w:r>
              <w:rPr>
                <w:rFonts w:hint="eastAsia"/>
                <w:sz w:val="24"/>
                <w:szCs w:val="24"/>
                <w:lang w:eastAsia="zh-CN"/>
              </w:rPr>
              <w:t>常规监测数据统计结果</w:t>
            </w:r>
            <w:r>
              <w:rPr>
                <w:sz w:val="24"/>
                <w:szCs w:val="24"/>
              </w:rPr>
              <w:t>见下表。</w:t>
            </w:r>
          </w:p>
          <w:p>
            <w:pPr>
              <w:spacing w:line="360" w:lineRule="auto"/>
              <w:jc w:val="center"/>
              <w:rPr>
                <w:b/>
                <w:bCs/>
                <w:sz w:val="24"/>
                <w:szCs w:val="24"/>
              </w:rPr>
            </w:pPr>
            <w:r>
              <w:rPr>
                <w:b/>
                <w:bCs/>
                <w:sz w:val="24"/>
                <w:szCs w:val="24"/>
              </w:rPr>
              <w:t>表3-1项目区域环境空气监测数据</w:t>
            </w:r>
          </w:p>
          <w:tbl>
            <w:tblPr>
              <w:tblStyle w:val="40"/>
              <w:tblW w:w="88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036"/>
              <w:gridCol w:w="1043"/>
              <w:gridCol w:w="1039"/>
              <w:gridCol w:w="936"/>
              <w:gridCol w:w="998"/>
              <w:gridCol w:w="1041"/>
              <w:gridCol w:w="1082"/>
              <w:gridCol w:w="9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4" w:hRule="exact"/>
                <w:jc w:val="center"/>
              </w:trPr>
              <w:tc>
                <w:tcPr>
                  <w:tcW w:w="731" w:type="dxa"/>
                  <w:tcBorders>
                    <w:tl2br w:val="nil"/>
                    <w:tr2bl w:val="nil"/>
                  </w:tcBorders>
                  <w:vAlign w:val="center"/>
                </w:tcPr>
                <w:p>
                  <w:pPr>
                    <w:adjustRightInd w:val="0"/>
                    <w:jc w:val="center"/>
                    <w:rPr>
                      <w:bCs/>
                      <w:kern w:val="0"/>
                      <w:szCs w:val="21"/>
                    </w:rPr>
                  </w:pPr>
                  <w:r>
                    <w:rPr>
                      <w:bCs/>
                      <w:kern w:val="0"/>
                      <w:szCs w:val="21"/>
                    </w:rPr>
                    <w:t>项目</w:t>
                  </w:r>
                </w:p>
                <w:p>
                  <w:pPr>
                    <w:adjustRightInd w:val="0"/>
                    <w:jc w:val="center"/>
                    <w:rPr>
                      <w:bCs/>
                      <w:kern w:val="0"/>
                      <w:szCs w:val="21"/>
                    </w:rPr>
                  </w:pPr>
                  <w:r>
                    <w:rPr>
                      <w:bCs/>
                      <w:kern w:val="0"/>
                      <w:szCs w:val="21"/>
                    </w:rPr>
                    <w:t>指标</w:t>
                  </w:r>
                </w:p>
              </w:tc>
              <w:tc>
                <w:tcPr>
                  <w:tcW w:w="2079" w:type="dxa"/>
                  <w:gridSpan w:val="2"/>
                  <w:tcBorders>
                    <w:tl2br w:val="nil"/>
                    <w:tr2bl w:val="nil"/>
                  </w:tcBorders>
                  <w:vAlign w:val="center"/>
                </w:tcPr>
                <w:p>
                  <w:pPr>
                    <w:adjustRightInd w:val="0"/>
                    <w:ind w:firstLine="174" w:firstLineChars="83"/>
                    <w:jc w:val="center"/>
                    <w:rPr>
                      <w:bCs/>
                      <w:kern w:val="0"/>
                      <w:szCs w:val="21"/>
                    </w:rPr>
                  </w:pPr>
                  <w:r>
                    <w:rPr>
                      <w:bCs/>
                      <w:kern w:val="0"/>
                      <w:szCs w:val="21"/>
                    </w:rPr>
                    <w:t>SO</w:t>
                  </w:r>
                  <w:r>
                    <w:rPr>
                      <w:bCs/>
                      <w:kern w:val="0"/>
                      <w:szCs w:val="21"/>
                      <w:vertAlign w:val="subscript"/>
                    </w:rPr>
                    <w:t>2</w:t>
                  </w:r>
                  <w:r>
                    <w:rPr>
                      <w:bCs/>
                      <w:kern w:val="0"/>
                      <w:szCs w:val="21"/>
                    </w:rPr>
                    <w:t>（ug/m</w:t>
                  </w:r>
                  <w:r>
                    <w:rPr>
                      <w:bCs/>
                      <w:kern w:val="0"/>
                      <w:szCs w:val="21"/>
                      <w:vertAlign w:val="superscript"/>
                    </w:rPr>
                    <w:t>3</w:t>
                  </w:r>
                  <w:r>
                    <w:rPr>
                      <w:bCs/>
                      <w:kern w:val="0"/>
                      <w:szCs w:val="21"/>
                    </w:rPr>
                    <w:t>）</w:t>
                  </w:r>
                </w:p>
              </w:tc>
              <w:tc>
                <w:tcPr>
                  <w:tcW w:w="1975" w:type="dxa"/>
                  <w:gridSpan w:val="2"/>
                  <w:tcBorders>
                    <w:tl2br w:val="nil"/>
                    <w:tr2bl w:val="nil"/>
                  </w:tcBorders>
                  <w:vAlign w:val="center"/>
                </w:tcPr>
                <w:p>
                  <w:pPr>
                    <w:adjustRightInd w:val="0"/>
                    <w:ind w:firstLine="174" w:firstLineChars="83"/>
                    <w:jc w:val="center"/>
                    <w:rPr>
                      <w:bCs/>
                      <w:kern w:val="0"/>
                      <w:szCs w:val="21"/>
                    </w:rPr>
                  </w:pPr>
                  <w:r>
                    <w:rPr>
                      <w:bCs/>
                      <w:kern w:val="0"/>
                      <w:szCs w:val="21"/>
                    </w:rPr>
                    <w:t>NO</w:t>
                  </w:r>
                  <w:r>
                    <w:rPr>
                      <w:bCs/>
                      <w:kern w:val="0"/>
                      <w:szCs w:val="21"/>
                      <w:vertAlign w:val="subscript"/>
                    </w:rPr>
                    <w:t>2</w:t>
                  </w:r>
                  <w:r>
                    <w:rPr>
                      <w:bCs/>
                      <w:kern w:val="0"/>
                      <w:szCs w:val="21"/>
                    </w:rPr>
                    <w:t>（ug/m</w:t>
                  </w:r>
                  <w:r>
                    <w:rPr>
                      <w:bCs/>
                      <w:kern w:val="0"/>
                      <w:szCs w:val="21"/>
                      <w:vertAlign w:val="superscript"/>
                    </w:rPr>
                    <w:t>3</w:t>
                  </w:r>
                  <w:r>
                    <w:rPr>
                      <w:bCs/>
                      <w:kern w:val="0"/>
                      <w:szCs w:val="21"/>
                    </w:rPr>
                    <w:t>）</w:t>
                  </w:r>
                </w:p>
              </w:tc>
              <w:tc>
                <w:tcPr>
                  <w:tcW w:w="2039" w:type="dxa"/>
                  <w:gridSpan w:val="2"/>
                  <w:tcBorders>
                    <w:tl2br w:val="nil"/>
                    <w:tr2bl w:val="nil"/>
                  </w:tcBorders>
                  <w:vAlign w:val="center"/>
                </w:tcPr>
                <w:p>
                  <w:pPr>
                    <w:adjustRightInd w:val="0"/>
                    <w:jc w:val="center"/>
                    <w:rPr>
                      <w:bCs/>
                      <w:kern w:val="0"/>
                      <w:szCs w:val="21"/>
                    </w:rPr>
                  </w:pPr>
                  <w:r>
                    <w:rPr>
                      <w:bCs/>
                      <w:kern w:val="0"/>
                      <w:szCs w:val="21"/>
                    </w:rPr>
                    <w:t>PM</w:t>
                  </w:r>
                  <w:r>
                    <w:rPr>
                      <w:bCs/>
                      <w:kern w:val="0"/>
                      <w:szCs w:val="21"/>
                      <w:vertAlign w:val="subscript"/>
                    </w:rPr>
                    <w:t>10</w:t>
                  </w:r>
                  <w:r>
                    <w:rPr>
                      <w:bCs/>
                      <w:kern w:val="0"/>
                      <w:szCs w:val="21"/>
                    </w:rPr>
                    <w:t>(ug/m</w:t>
                  </w:r>
                  <w:r>
                    <w:rPr>
                      <w:bCs/>
                      <w:kern w:val="0"/>
                      <w:szCs w:val="21"/>
                      <w:vertAlign w:val="superscript"/>
                    </w:rPr>
                    <w:t>3</w:t>
                  </w:r>
                  <w:r>
                    <w:rPr>
                      <w:bCs/>
                      <w:kern w:val="0"/>
                      <w:szCs w:val="21"/>
                    </w:rPr>
                    <w:t>)</w:t>
                  </w:r>
                </w:p>
              </w:tc>
              <w:tc>
                <w:tcPr>
                  <w:tcW w:w="2073" w:type="dxa"/>
                  <w:gridSpan w:val="2"/>
                  <w:tcBorders>
                    <w:tl2br w:val="nil"/>
                    <w:tr2bl w:val="nil"/>
                  </w:tcBorders>
                  <w:vAlign w:val="center"/>
                </w:tcPr>
                <w:p>
                  <w:pPr>
                    <w:adjustRightInd w:val="0"/>
                    <w:ind w:firstLine="174" w:firstLineChars="83"/>
                    <w:jc w:val="center"/>
                    <w:rPr>
                      <w:bCs/>
                      <w:kern w:val="0"/>
                      <w:szCs w:val="21"/>
                    </w:rPr>
                  </w:pPr>
                  <w:r>
                    <w:rPr>
                      <w:bCs/>
                      <w:kern w:val="0"/>
                      <w:szCs w:val="21"/>
                    </w:rPr>
                    <w:t>PM</w:t>
                  </w:r>
                  <w:r>
                    <w:rPr>
                      <w:bCs/>
                      <w:kern w:val="0"/>
                      <w:szCs w:val="21"/>
                      <w:vertAlign w:val="subscript"/>
                    </w:rPr>
                    <w:t>2.5</w:t>
                  </w:r>
                  <w:r>
                    <w:rPr>
                      <w:bCs/>
                      <w:kern w:val="0"/>
                      <w:szCs w:val="21"/>
                    </w:rPr>
                    <w:t>(ug/m</w:t>
                  </w:r>
                  <w:r>
                    <w:rPr>
                      <w:bCs/>
                      <w:kern w:val="0"/>
                      <w:szCs w:val="21"/>
                      <w:vertAlign w:val="superscript"/>
                    </w:rPr>
                    <w:t>3</w:t>
                  </w:r>
                  <w:r>
                    <w:rPr>
                      <w:bCs/>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31" w:type="dxa"/>
                  <w:vMerge w:val="restart"/>
                  <w:tcBorders>
                    <w:tl2br w:val="nil"/>
                    <w:tr2bl w:val="nil"/>
                  </w:tcBorders>
                  <w:vAlign w:val="center"/>
                </w:tcPr>
                <w:p>
                  <w:pPr>
                    <w:adjustRightInd w:val="0"/>
                    <w:jc w:val="center"/>
                    <w:rPr>
                      <w:bCs/>
                      <w:kern w:val="0"/>
                      <w:szCs w:val="21"/>
                    </w:rPr>
                  </w:pPr>
                  <w:r>
                    <w:rPr>
                      <w:bCs/>
                      <w:kern w:val="0"/>
                      <w:szCs w:val="21"/>
                    </w:rPr>
                    <w:t>环境空气</w:t>
                  </w:r>
                </w:p>
              </w:tc>
              <w:tc>
                <w:tcPr>
                  <w:tcW w:w="1036" w:type="dxa"/>
                  <w:tcBorders>
                    <w:tl2br w:val="nil"/>
                    <w:tr2bl w:val="nil"/>
                  </w:tcBorders>
                  <w:vAlign w:val="center"/>
                </w:tcPr>
                <w:p>
                  <w:pPr>
                    <w:adjustRightInd w:val="0"/>
                    <w:jc w:val="center"/>
                    <w:rPr>
                      <w:bCs/>
                      <w:kern w:val="0"/>
                      <w:szCs w:val="21"/>
                    </w:rPr>
                  </w:pPr>
                  <w:r>
                    <w:rPr>
                      <w:bCs/>
                      <w:kern w:val="0"/>
                      <w:szCs w:val="21"/>
                    </w:rPr>
                    <w:t>年均值</w:t>
                  </w:r>
                </w:p>
              </w:tc>
              <w:tc>
                <w:tcPr>
                  <w:tcW w:w="1043" w:type="dxa"/>
                  <w:tcBorders>
                    <w:tl2br w:val="nil"/>
                    <w:tr2bl w:val="nil"/>
                  </w:tcBorders>
                  <w:vAlign w:val="center"/>
                </w:tcPr>
                <w:p>
                  <w:pPr>
                    <w:adjustRightInd w:val="0"/>
                    <w:jc w:val="center"/>
                    <w:rPr>
                      <w:bCs/>
                      <w:kern w:val="0"/>
                      <w:szCs w:val="21"/>
                    </w:rPr>
                  </w:pPr>
                  <w:r>
                    <w:rPr>
                      <w:bCs/>
                      <w:kern w:val="0"/>
                      <w:szCs w:val="21"/>
                    </w:rPr>
                    <w:t>标准值</w:t>
                  </w:r>
                </w:p>
              </w:tc>
              <w:tc>
                <w:tcPr>
                  <w:tcW w:w="1039" w:type="dxa"/>
                  <w:tcBorders>
                    <w:tl2br w:val="nil"/>
                    <w:tr2bl w:val="nil"/>
                  </w:tcBorders>
                  <w:vAlign w:val="center"/>
                </w:tcPr>
                <w:p>
                  <w:pPr>
                    <w:adjustRightInd w:val="0"/>
                    <w:jc w:val="center"/>
                    <w:rPr>
                      <w:bCs/>
                      <w:kern w:val="0"/>
                      <w:szCs w:val="21"/>
                    </w:rPr>
                  </w:pPr>
                  <w:r>
                    <w:rPr>
                      <w:bCs/>
                      <w:kern w:val="0"/>
                      <w:szCs w:val="21"/>
                    </w:rPr>
                    <w:t>年均值</w:t>
                  </w:r>
                </w:p>
              </w:tc>
              <w:tc>
                <w:tcPr>
                  <w:tcW w:w="936" w:type="dxa"/>
                  <w:tcBorders>
                    <w:tl2br w:val="nil"/>
                    <w:tr2bl w:val="nil"/>
                  </w:tcBorders>
                  <w:vAlign w:val="center"/>
                </w:tcPr>
                <w:p>
                  <w:pPr>
                    <w:adjustRightInd w:val="0"/>
                    <w:jc w:val="center"/>
                    <w:rPr>
                      <w:bCs/>
                      <w:kern w:val="0"/>
                      <w:szCs w:val="21"/>
                    </w:rPr>
                  </w:pPr>
                  <w:r>
                    <w:rPr>
                      <w:bCs/>
                      <w:kern w:val="0"/>
                      <w:szCs w:val="21"/>
                    </w:rPr>
                    <w:t>标准值</w:t>
                  </w:r>
                </w:p>
              </w:tc>
              <w:tc>
                <w:tcPr>
                  <w:tcW w:w="998" w:type="dxa"/>
                  <w:tcBorders>
                    <w:tl2br w:val="nil"/>
                    <w:tr2bl w:val="nil"/>
                  </w:tcBorders>
                  <w:vAlign w:val="center"/>
                </w:tcPr>
                <w:p>
                  <w:pPr>
                    <w:adjustRightInd w:val="0"/>
                    <w:jc w:val="center"/>
                    <w:rPr>
                      <w:bCs/>
                      <w:kern w:val="0"/>
                      <w:szCs w:val="21"/>
                    </w:rPr>
                  </w:pPr>
                  <w:r>
                    <w:rPr>
                      <w:bCs/>
                      <w:kern w:val="0"/>
                      <w:szCs w:val="21"/>
                    </w:rPr>
                    <w:t>年均值</w:t>
                  </w:r>
                </w:p>
              </w:tc>
              <w:tc>
                <w:tcPr>
                  <w:tcW w:w="1041" w:type="dxa"/>
                  <w:tcBorders>
                    <w:tl2br w:val="nil"/>
                    <w:tr2bl w:val="nil"/>
                  </w:tcBorders>
                  <w:vAlign w:val="center"/>
                </w:tcPr>
                <w:p>
                  <w:pPr>
                    <w:adjustRightInd w:val="0"/>
                    <w:jc w:val="center"/>
                    <w:rPr>
                      <w:bCs/>
                      <w:kern w:val="0"/>
                      <w:szCs w:val="21"/>
                    </w:rPr>
                  </w:pPr>
                  <w:r>
                    <w:rPr>
                      <w:bCs/>
                      <w:kern w:val="0"/>
                      <w:szCs w:val="21"/>
                    </w:rPr>
                    <w:t>标准值</w:t>
                  </w:r>
                </w:p>
              </w:tc>
              <w:tc>
                <w:tcPr>
                  <w:tcW w:w="1082" w:type="dxa"/>
                  <w:tcBorders>
                    <w:tl2br w:val="nil"/>
                    <w:tr2bl w:val="nil"/>
                  </w:tcBorders>
                  <w:vAlign w:val="center"/>
                </w:tcPr>
                <w:p>
                  <w:pPr>
                    <w:adjustRightInd w:val="0"/>
                    <w:jc w:val="center"/>
                    <w:rPr>
                      <w:bCs/>
                      <w:kern w:val="0"/>
                      <w:szCs w:val="21"/>
                    </w:rPr>
                  </w:pPr>
                  <w:r>
                    <w:rPr>
                      <w:bCs/>
                      <w:kern w:val="0"/>
                      <w:szCs w:val="21"/>
                    </w:rPr>
                    <w:t>年均值</w:t>
                  </w:r>
                </w:p>
              </w:tc>
              <w:tc>
                <w:tcPr>
                  <w:tcW w:w="991" w:type="dxa"/>
                  <w:tcBorders>
                    <w:tl2br w:val="nil"/>
                    <w:tr2bl w:val="nil"/>
                  </w:tcBorders>
                  <w:vAlign w:val="center"/>
                </w:tcPr>
                <w:p>
                  <w:pPr>
                    <w:adjustRightInd w:val="0"/>
                    <w:jc w:val="center"/>
                    <w:rPr>
                      <w:bCs/>
                      <w:kern w:val="0"/>
                      <w:szCs w:val="21"/>
                    </w:rPr>
                  </w:pPr>
                  <w:r>
                    <w:rPr>
                      <w:bCs/>
                      <w:kern w:val="0"/>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31" w:type="dxa"/>
                  <w:vMerge w:val="continue"/>
                  <w:tcBorders>
                    <w:tl2br w:val="nil"/>
                    <w:tr2bl w:val="nil"/>
                  </w:tcBorders>
                  <w:vAlign w:val="center"/>
                </w:tcPr>
                <w:p>
                  <w:pPr>
                    <w:adjustRightInd w:val="0"/>
                    <w:ind w:firstLine="420"/>
                    <w:jc w:val="center"/>
                    <w:rPr>
                      <w:bCs/>
                      <w:kern w:val="0"/>
                      <w:szCs w:val="21"/>
                    </w:rPr>
                  </w:pPr>
                </w:p>
              </w:tc>
              <w:tc>
                <w:tcPr>
                  <w:tcW w:w="1036" w:type="dxa"/>
                  <w:tcBorders>
                    <w:tl2br w:val="nil"/>
                    <w:tr2bl w:val="nil"/>
                  </w:tcBorders>
                  <w:vAlign w:val="center"/>
                </w:tcPr>
                <w:p>
                  <w:pPr>
                    <w:adjustRightInd w:val="0"/>
                    <w:jc w:val="center"/>
                    <w:rPr>
                      <w:rFonts w:hint="eastAsia" w:eastAsia="宋体"/>
                      <w:bCs/>
                      <w:kern w:val="0"/>
                      <w:szCs w:val="21"/>
                      <w:lang w:eastAsia="zh-CN"/>
                    </w:rPr>
                  </w:pPr>
                  <w:r>
                    <w:rPr>
                      <w:rFonts w:hint="eastAsia"/>
                      <w:bCs/>
                      <w:kern w:val="0"/>
                      <w:szCs w:val="21"/>
                      <w:lang w:val="en-US" w:eastAsia="zh-CN"/>
                    </w:rPr>
                    <w:t>5</w:t>
                  </w:r>
                </w:p>
              </w:tc>
              <w:tc>
                <w:tcPr>
                  <w:tcW w:w="1043" w:type="dxa"/>
                  <w:tcBorders>
                    <w:tl2br w:val="nil"/>
                    <w:tr2bl w:val="nil"/>
                  </w:tcBorders>
                  <w:vAlign w:val="center"/>
                </w:tcPr>
                <w:p>
                  <w:pPr>
                    <w:adjustRightInd w:val="0"/>
                    <w:jc w:val="center"/>
                    <w:rPr>
                      <w:bCs/>
                      <w:kern w:val="0"/>
                      <w:szCs w:val="21"/>
                    </w:rPr>
                  </w:pPr>
                  <w:r>
                    <w:rPr>
                      <w:bCs/>
                      <w:kern w:val="0"/>
                      <w:szCs w:val="21"/>
                    </w:rPr>
                    <w:t>60</w:t>
                  </w:r>
                </w:p>
              </w:tc>
              <w:tc>
                <w:tcPr>
                  <w:tcW w:w="1039" w:type="dxa"/>
                  <w:tcBorders>
                    <w:tl2br w:val="nil"/>
                    <w:tr2bl w:val="nil"/>
                  </w:tcBorders>
                  <w:vAlign w:val="center"/>
                </w:tcPr>
                <w:p>
                  <w:pPr>
                    <w:adjustRightInd w:val="0"/>
                    <w:jc w:val="center"/>
                    <w:rPr>
                      <w:rFonts w:hint="default" w:eastAsia="宋体"/>
                      <w:bCs/>
                      <w:kern w:val="0"/>
                      <w:szCs w:val="21"/>
                      <w:lang w:val="en-US" w:eastAsia="zh-CN"/>
                    </w:rPr>
                  </w:pPr>
                  <w:r>
                    <w:rPr>
                      <w:rFonts w:hint="eastAsia"/>
                      <w:bCs/>
                      <w:kern w:val="0"/>
                      <w:szCs w:val="21"/>
                      <w:lang w:val="en-US" w:eastAsia="zh-CN"/>
                    </w:rPr>
                    <w:t>18</w:t>
                  </w:r>
                </w:p>
              </w:tc>
              <w:tc>
                <w:tcPr>
                  <w:tcW w:w="936" w:type="dxa"/>
                  <w:tcBorders>
                    <w:tl2br w:val="nil"/>
                    <w:tr2bl w:val="nil"/>
                  </w:tcBorders>
                  <w:vAlign w:val="center"/>
                </w:tcPr>
                <w:p>
                  <w:pPr>
                    <w:adjustRightInd w:val="0"/>
                    <w:jc w:val="center"/>
                    <w:rPr>
                      <w:bCs/>
                      <w:kern w:val="0"/>
                      <w:szCs w:val="21"/>
                    </w:rPr>
                  </w:pPr>
                  <w:r>
                    <w:rPr>
                      <w:bCs/>
                      <w:kern w:val="0"/>
                      <w:szCs w:val="21"/>
                    </w:rPr>
                    <w:t>40</w:t>
                  </w:r>
                </w:p>
              </w:tc>
              <w:tc>
                <w:tcPr>
                  <w:tcW w:w="998" w:type="dxa"/>
                  <w:tcBorders>
                    <w:tl2br w:val="nil"/>
                    <w:tr2bl w:val="nil"/>
                  </w:tcBorders>
                  <w:vAlign w:val="center"/>
                </w:tcPr>
                <w:p>
                  <w:pPr>
                    <w:adjustRightInd w:val="0"/>
                    <w:jc w:val="center"/>
                    <w:rPr>
                      <w:rFonts w:hint="default" w:eastAsia="宋体"/>
                      <w:bCs/>
                      <w:kern w:val="0"/>
                      <w:szCs w:val="21"/>
                      <w:lang w:val="en-US" w:eastAsia="zh-CN"/>
                    </w:rPr>
                  </w:pPr>
                  <w:r>
                    <w:rPr>
                      <w:rFonts w:hint="eastAsia"/>
                      <w:bCs/>
                      <w:kern w:val="0"/>
                      <w:szCs w:val="21"/>
                      <w:lang w:val="en-US" w:eastAsia="zh-CN"/>
                    </w:rPr>
                    <w:t>65</w:t>
                  </w:r>
                </w:p>
              </w:tc>
              <w:tc>
                <w:tcPr>
                  <w:tcW w:w="1041" w:type="dxa"/>
                  <w:tcBorders>
                    <w:tl2br w:val="nil"/>
                    <w:tr2bl w:val="nil"/>
                  </w:tcBorders>
                  <w:vAlign w:val="center"/>
                </w:tcPr>
                <w:p>
                  <w:pPr>
                    <w:adjustRightInd w:val="0"/>
                    <w:jc w:val="center"/>
                    <w:rPr>
                      <w:bCs/>
                      <w:kern w:val="0"/>
                      <w:szCs w:val="21"/>
                    </w:rPr>
                  </w:pPr>
                  <w:r>
                    <w:rPr>
                      <w:bCs/>
                      <w:kern w:val="0"/>
                      <w:szCs w:val="21"/>
                    </w:rPr>
                    <w:t>70</w:t>
                  </w:r>
                </w:p>
              </w:tc>
              <w:tc>
                <w:tcPr>
                  <w:tcW w:w="1082" w:type="dxa"/>
                  <w:tcBorders>
                    <w:tl2br w:val="nil"/>
                    <w:tr2bl w:val="nil"/>
                  </w:tcBorders>
                  <w:vAlign w:val="center"/>
                </w:tcPr>
                <w:p>
                  <w:pPr>
                    <w:adjustRightInd w:val="0"/>
                    <w:jc w:val="center"/>
                    <w:rPr>
                      <w:rFonts w:hint="default" w:eastAsia="宋体"/>
                      <w:bCs/>
                      <w:kern w:val="0"/>
                      <w:szCs w:val="21"/>
                      <w:lang w:val="en-US" w:eastAsia="zh-CN"/>
                    </w:rPr>
                  </w:pPr>
                  <w:r>
                    <w:rPr>
                      <w:rFonts w:hint="eastAsia"/>
                      <w:bCs/>
                      <w:kern w:val="0"/>
                      <w:szCs w:val="21"/>
                      <w:lang w:val="en-US" w:eastAsia="zh-CN"/>
                    </w:rPr>
                    <w:t>29</w:t>
                  </w:r>
                </w:p>
              </w:tc>
              <w:tc>
                <w:tcPr>
                  <w:tcW w:w="991" w:type="dxa"/>
                  <w:tcBorders>
                    <w:tl2br w:val="nil"/>
                    <w:tr2bl w:val="nil"/>
                  </w:tcBorders>
                  <w:vAlign w:val="center"/>
                </w:tcPr>
                <w:p>
                  <w:pPr>
                    <w:adjustRightInd w:val="0"/>
                    <w:jc w:val="center"/>
                    <w:rPr>
                      <w:bCs/>
                      <w:kern w:val="0"/>
                      <w:szCs w:val="21"/>
                    </w:rPr>
                  </w:pPr>
                  <w:r>
                    <w:rPr>
                      <w:bCs/>
                      <w:kern w:val="0"/>
                      <w:szCs w:val="21"/>
                    </w:rPr>
                    <w:t>35</w:t>
                  </w:r>
                </w:p>
              </w:tc>
            </w:tr>
          </w:tbl>
          <w:p>
            <w:pPr>
              <w:spacing w:line="360" w:lineRule="auto"/>
              <w:ind w:firstLine="480" w:firstLineChars="200"/>
              <w:rPr>
                <w:sz w:val="24"/>
                <w:szCs w:val="24"/>
              </w:rPr>
            </w:pPr>
            <w:r>
              <w:rPr>
                <w:bCs/>
                <w:kern w:val="0"/>
                <w:sz w:val="24"/>
                <w:szCs w:val="24"/>
              </w:rPr>
              <w:t>由上表可知，</w:t>
            </w:r>
            <w:r>
              <w:rPr>
                <w:kern w:val="24"/>
                <w:sz w:val="24"/>
                <w:szCs w:val="24"/>
              </w:rPr>
              <w:t>项目所在区域空气质量能够达到《环境空气质量标准》（GB3095-2012）中二级及修改单标准要求，区域空气环境质量较好</w:t>
            </w:r>
            <w:r>
              <w:rPr>
                <w:sz w:val="24"/>
                <w:szCs w:val="24"/>
              </w:rPr>
              <w:t>。</w:t>
            </w:r>
          </w:p>
          <w:p>
            <w:pPr>
              <w:numPr>
                <w:ilvl w:val="0"/>
                <w:numId w:val="4"/>
              </w:numPr>
              <w:spacing w:line="360" w:lineRule="auto"/>
              <w:ind w:firstLine="482" w:firstLineChars="200"/>
              <w:rPr>
                <w:b/>
                <w:bCs/>
                <w:sz w:val="24"/>
                <w:szCs w:val="24"/>
              </w:rPr>
            </w:pPr>
            <w:r>
              <w:rPr>
                <w:b/>
                <w:bCs/>
                <w:sz w:val="24"/>
                <w:szCs w:val="24"/>
              </w:rPr>
              <w:t>地表水环境</w:t>
            </w:r>
          </w:p>
          <w:p>
            <w:pPr>
              <w:bidi w:val="0"/>
              <w:spacing w:line="360" w:lineRule="auto"/>
              <w:ind w:firstLine="480" w:firstLineChars="200"/>
              <w:jc w:val="left"/>
              <w:rPr>
                <w:rFonts w:hint="default" w:ascii="Times New Roman" w:hAnsi="Times New Roman" w:eastAsia="宋体" w:cs="Times New Roman"/>
                <w:sz w:val="24"/>
                <w:szCs w:val="24"/>
              </w:rPr>
            </w:pPr>
            <w:r>
              <w:rPr>
                <w:sz w:val="24"/>
                <w:szCs w:val="24"/>
              </w:rPr>
              <w:t>依据</w:t>
            </w:r>
            <w:r>
              <w:rPr>
                <w:rFonts w:hint="eastAsia"/>
                <w:sz w:val="24"/>
                <w:szCs w:val="24"/>
                <w:lang w:eastAsia="zh-CN"/>
              </w:rPr>
              <w:t>威海市生态环境局官网公示的威海市</w:t>
            </w:r>
            <w:r>
              <w:rPr>
                <w:rFonts w:hint="eastAsia"/>
                <w:sz w:val="24"/>
                <w:szCs w:val="24"/>
                <w:lang w:val="en-US" w:eastAsia="zh-CN"/>
              </w:rPr>
              <w:t>2020年4月份全市主要河流断面质量状况，山东省</w:t>
            </w:r>
            <w:r>
              <w:rPr>
                <w:rFonts w:hint="eastAsia" w:cs="Times New Roman"/>
                <w:color w:val="000000"/>
                <w:kern w:val="0"/>
                <w:sz w:val="24"/>
                <w:lang w:eastAsia="zh-CN"/>
              </w:rPr>
              <w:t>威海生态环境监测中心于</w:t>
            </w:r>
            <w:r>
              <w:rPr>
                <w:rFonts w:hint="eastAsia" w:cs="Times New Roman"/>
                <w:color w:val="000000"/>
                <w:kern w:val="0"/>
                <w:sz w:val="24"/>
                <w:lang w:val="en-US" w:eastAsia="zh-CN"/>
              </w:rPr>
              <w:t>2020年4月1日对五渚河创可园断面进行了采样监测，</w:t>
            </w:r>
            <w:r>
              <w:rPr>
                <w:rFonts w:hint="default" w:ascii="Times New Roman" w:hAnsi="Times New Roman" w:cs="Times New Roman"/>
                <w:color w:val="000000"/>
                <w:sz w:val="24"/>
              </w:rPr>
              <w:t>水质</w:t>
            </w:r>
            <w:r>
              <w:rPr>
                <w:rFonts w:hint="default" w:ascii="Times New Roman" w:hAnsi="Times New Roman" w:cs="Times New Roman"/>
                <w:color w:val="000000"/>
                <w:kern w:val="0"/>
                <w:sz w:val="24"/>
              </w:rPr>
              <w:t>监测结果见</w:t>
            </w:r>
            <w:r>
              <w:rPr>
                <w:rFonts w:hint="eastAsia" w:cs="Times New Roman"/>
                <w:color w:val="000000"/>
                <w:kern w:val="0"/>
                <w:sz w:val="24"/>
                <w:lang w:eastAsia="zh-CN"/>
              </w:rPr>
              <w:t>下表</w:t>
            </w:r>
            <w:r>
              <w:rPr>
                <w:rFonts w:hint="default" w:ascii="Times New Roman" w:hAnsi="Times New Roman" w:eastAsia="宋体" w:cs="Times New Roman"/>
                <w:sz w:val="24"/>
                <w:szCs w:val="24"/>
              </w:rPr>
              <w:t>。</w:t>
            </w:r>
          </w:p>
          <w:p>
            <w:pPr>
              <w:bidi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表3-2  地表水现状监测结果</w:t>
            </w:r>
          </w:p>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单位：mg/L，pH、粪大肠杆菌除外</w:t>
            </w:r>
          </w:p>
          <w:tbl>
            <w:tblPr>
              <w:tblStyle w:val="40"/>
              <w:tblW w:w="87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2"/>
              <w:gridCol w:w="799"/>
              <w:gridCol w:w="630"/>
              <w:gridCol w:w="780"/>
              <w:gridCol w:w="795"/>
              <w:gridCol w:w="584"/>
              <w:gridCol w:w="576"/>
              <w:gridCol w:w="775"/>
              <w:gridCol w:w="780"/>
              <w:gridCol w:w="959"/>
              <w:gridCol w:w="13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9" w:hRule="exact"/>
                <w:jc w:val="center"/>
              </w:trPr>
              <w:tc>
                <w:tcPr>
                  <w:tcW w:w="802"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项目</w:t>
                  </w:r>
                </w:p>
              </w:tc>
              <w:tc>
                <w:tcPr>
                  <w:tcW w:w="799"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pH</w:t>
                  </w:r>
                </w:p>
              </w:tc>
              <w:tc>
                <w:tcPr>
                  <w:tcW w:w="630"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DO</w:t>
                  </w:r>
                </w:p>
              </w:tc>
              <w:tc>
                <w:tcPr>
                  <w:tcW w:w="780"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COD</w:t>
                  </w:r>
                  <w:r>
                    <w:rPr>
                      <w:rFonts w:hint="default" w:ascii="Times New Roman" w:hAnsi="Times New Roman" w:cs="Times New Roman"/>
                      <w:sz w:val="21"/>
                      <w:szCs w:val="21"/>
                      <w:vertAlign w:val="subscript"/>
                    </w:rPr>
                    <w:t>Mn</w:t>
                  </w:r>
                </w:p>
              </w:tc>
              <w:tc>
                <w:tcPr>
                  <w:tcW w:w="795"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584"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576"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总氮</w:t>
                  </w:r>
                </w:p>
              </w:tc>
              <w:tc>
                <w:tcPr>
                  <w:tcW w:w="775"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总磷</w:t>
                  </w:r>
                </w:p>
              </w:tc>
              <w:tc>
                <w:tcPr>
                  <w:tcW w:w="780"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氰化物</w:t>
                  </w:r>
                </w:p>
              </w:tc>
              <w:tc>
                <w:tcPr>
                  <w:tcW w:w="959"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石油类</w:t>
                  </w:r>
                </w:p>
              </w:tc>
              <w:tc>
                <w:tcPr>
                  <w:tcW w:w="1300"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rPr>
                    <w:t>阴离子表面活性剂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02"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平均值</w:t>
                  </w:r>
                </w:p>
              </w:tc>
              <w:tc>
                <w:tcPr>
                  <w:tcW w:w="799"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8.35</w:t>
                  </w:r>
                </w:p>
              </w:tc>
              <w:tc>
                <w:tcPr>
                  <w:tcW w:w="630"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10.83</w:t>
                  </w:r>
                </w:p>
              </w:tc>
              <w:tc>
                <w:tcPr>
                  <w:tcW w:w="780"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4.2</w:t>
                  </w:r>
                </w:p>
              </w:tc>
              <w:tc>
                <w:tcPr>
                  <w:tcW w:w="795"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2.2</w:t>
                  </w:r>
                </w:p>
              </w:tc>
              <w:tc>
                <w:tcPr>
                  <w:tcW w:w="584"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0.18</w:t>
                  </w:r>
                </w:p>
              </w:tc>
              <w:tc>
                <w:tcPr>
                  <w:tcW w:w="576"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0.91</w:t>
                  </w:r>
                </w:p>
              </w:tc>
              <w:tc>
                <w:tcPr>
                  <w:tcW w:w="775"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rPr>
                    <w:t>0.0</w:t>
                  </w:r>
                  <w:r>
                    <w:rPr>
                      <w:rFonts w:hint="default" w:ascii="Times New Roman" w:hAnsi="Times New Roman" w:cs="Times New Roman"/>
                      <w:kern w:val="0"/>
                      <w:sz w:val="21"/>
                      <w:szCs w:val="21"/>
                      <w:lang w:val="en-US" w:eastAsia="zh-CN"/>
                    </w:rPr>
                    <w:t>5</w:t>
                  </w:r>
                </w:p>
              </w:tc>
              <w:tc>
                <w:tcPr>
                  <w:tcW w:w="780" w:type="dxa"/>
                  <w:tcBorders>
                    <w:tl2br w:val="nil"/>
                    <w:tr2bl w:val="nil"/>
                  </w:tcBorders>
                  <w:tcMar>
                    <w:top w:w="0" w:type="dxa"/>
                    <w:left w:w="0" w:type="dxa"/>
                    <w:bottom w:w="0" w:type="dxa"/>
                    <w:right w:w="0" w:type="dxa"/>
                  </w:tcMar>
                  <w:vAlign w:val="center"/>
                </w:tcPr>
                <w:p>
                  <w:pPr>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0.004L</w:t>
                  </w:r>
                </w:p>
              </w:tc>
              <w:tc>
                <w:tcPr>
                  <w:tcW w:w="959"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cs="Times New Roman"/>
                      <w:kern w:val="0"/>
                      <w:sz w:val="21"/>
                      <w:szCs w:val="21"/>
                    </w:rPr>
                  </w:pPr>
                  <w:r>
                    <w:rPr>
                      <w:rFonts w:hint="default" w:ascii="Times New Roman" w:hAnsi="Times New Roman" w:cs="Times New Roman"/>
                      <w:kern w:val="0"/>
                      <w:sz w:val="21"/>
                      <w:szCs w:val="21"/>
                    </w:rPr>
                    <w:t>0.01L</w:t>
                  </w:r>
                </w:p>
              </w:tc>
              <w:tc>
                <w:tcPr>
                  <w:tcW w:w="1300"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rPr>
                    <w:t>0.0</w:t>
                  </w:r>
                  <w:r>
                    <w:rPr>
                      <w:rFonts w:hint="default" w:ascii="Times New Roman" w:hAnsi="Times New Roman" w:cs="Times New Roman"/>
                      <w:kern w:val="0"/>
                      <w:sz w:val="21"/>
                      <w:szCs w:val="21"/>
                      <w:lang w:val="en-US" w:eastAsia="zh-CN"/>
                    </w:rPr>
                    <w:t>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02"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标准值</w:t>
                  </w:r>
                </w:p>
              </w:tc>
              <w:tc>
                <w:tcPr>
                  <w:tcW w:w="799"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6-9</w:t>
                  </w:r>
                </w:p>
              </w:tc>
              <w:tc>
                <w:tcPr>
                  <w:tcW w:w="630"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w:t>
                  </w:r>
                </w:p>
              </w:tc>
              <w:tc>
                <w:tcPr>
                  <w:tcW w:w="780"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w:t>
                  </w:r>
                </w:p>
              </w:tc>
              <w:tc>
                <w:tcPr>
                  <w:tcW w:w="795"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≤4.0</w:t>
                  </w:r>
                </w:p>
              </w:tc>
              <w:tc>
                <w:tcPr>
                  <w:tcW w:w="584"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576"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775"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≤0.2</w:t>
                  </w:r>
                </w:p>
              </w:tc>
              <w:tc>
                <w:tcPr>
                  <w:tcW w:w="780" w:type="dxa"/>
                  <w:tcBorders>
                    <w:tl2br w:val="nil"/>
                    <w:tr2bl w:val="nil"/>
                  </w:tcBorders>
                  <w:tcMar>
                    <w:top w:w="0" w:type="dxa"/>
                    <w:left w:w="0" w:type="dxa"/>
                    <w:bottom w:w="0" w:type="dxa"/>
                    <w:right w:w="0" w:type="dxa"/>
                  </w:tcMar>
                  <w:vAlign w:val="center"/>
                </w:tcPr>
                <w:p>
                  <w:pPr>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≤0.2</w:t>
                  </w:r>
                </w:p>
              </w:tc>
              <w:tc>
                <w:tcPr>
                  <w:tcW w:w="959"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≤0.05</w:t>
                  </w:r>
                </w:p>
              </w:tc>
              <w:tc>
                <w:tcPr>
                  <w:tcW w:w="1300"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9" w:hRule="exact"/>
                <w:jc w:val="center"/>
              </w:trPr>
              <w:tc>
                <w:tcPr>
                  <w:tcW w:w="802"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kern w:val="0"/>
                      <w:sz w:val="21"/>
                      <w:szCs w:val="21"/>
                    </w:rPr>
                  </w:pPr>
                  <w:r>
                    <w:rPr>
                      <w:rFonts w:hint="default" w:ascii="Times New Roman" w:hAnsi="Times New Roman" w:cs="Times New Roman"/>
                      <w:sz w:val="21"/>
                      <w:szCs w:val="21"/>
                      <w:lang w:val="en-US" w:eastAsia="zh-CN"/>
                    </w:rPr>
                    <w:t>项目</w:t>
                  </w:r>
                </w:p>
              </w:tc>
              <w:tc>
                <w:tcPr>
                  <w:tcW w:w="799"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铬</w:t>
                  </w:r>
                </w:p>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（六价）</w:t>
                  </w:r>
                </w:p>
              </w:tc>
              <w:tc>
                <w:tcPr>
                  <w:tcW w:w="1410" w:type="dxa"/>
                  <w:gridSpan w:val="2"/>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挥发酚</w:t>
                  </w:r>
                </w:p>
              </w:tc>
              <w:tc>
                <w:tcPr>
                  <w:tcW w:w="795"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硫化物</w:t>
                  </w:r>
                </w:p>
              </w:tc>
              <w:tc>
                <w:tcPr>
                  <w:tcW w:w="1160" w:type="dxa"/>
                  <w:gridSpan w:val="2"/>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铜</w:t>
                  </w:r>
                </w:p>
              </w:tc>
              <w:tc>
                <w:tcPr>
                  <w:tcW w:w="775"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锌</w:t>
                  </w:r>
                </w:p>
              </w:tc>
              <w:tc>
                <w:tcPr>
                  <w:tcW w:w="780"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砷</w:t>
                  </w:r>
                </w:p>
              </w:tc>
              <w:tc>
                <w:tcPr>
                  <w:tcW w:w="959"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汞</w:t>
                  </w:r>
                </w:p>
              </w:tc>
              <w:tc>
                <w:tcPr>
                  <w:tcW w:w="1300" w:type="dxa"/>
                  <w:tcBorders>
                    <w:tl2br w:val="nil"/>
                    <w:tr2bl w:val="nil"/>
                  </w:tcBorders>
                  <w:vAlign w:val="center"/>
                </w:tcPr>
                <w:p>
                  <w:pPr>
                    <w:widowControl/>
                    <w:jc w:val="center"/>
                    <w:rPr>
                      <w:rFonts w:hint="default" w:ascii="Times New Roman" w:hAnsi="Times New Roman" w:eastAsia="Times New Roman" w:cs="Times New Roman"/>
                      <w:kern w:val="0"/>
                      <w:sz w:val="21"/>
                      <w:szCs w:val="21"/>
                    </w:rPr>
                  </w:pPr>
                  <w:r>
                    <w:rPr>
                      <w:rFonts w:hint="default" w:ascii="Times New Roman" w:hAnsi="Times New Roman" w:cs="Times New Roman"/>
                      <w:kern w:val="0"/>
                      <w:sz w:val="21"/>
                      <w:szCs w:val="21"/>
                    </w:rPr>
                    <w:t>粪大肠菌群 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02"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平均值</w:t>
                  </w:r>
                </w:p>
              </w:tc>
              <w:tc>
                <w:tcPr>
                  <w:tcW w:w="799"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0.004L</w:t>
                  </w:r>
                </w:p>
              </w:tc>
              <w:tc>
                <w:tcPr>
                  <w:tcW w:w="1410" w:type="dxa"/>
                  <w:gridSpan w:val="2"/>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0.0003L</w:t>
                  </w:r>
                </w:p>
              </w:tc>
              <w:tc>
                <w:tcPr>
                  <w:tcW w:w="795" w:type="dxa"/>
                  <w:tcBorders>
                    <w:tl2br w:val="nil"/>
                    <w:tr2bl w:val="nil"/>
                  </w:tcBorders>
                  <w:tcMar>
                    <w:top w:w="0" w:type="dxa"/>
                    <w:left w:w="0" w:type="dxa"/>
                    <w:bottom w:w="0" w:type="dxa"/>
                    <w:right w:w="0" w:type="dxa"/>
                  </w:tcMar>
                  <w:vAlign w:val="center"/>
                </w:tcPr>
                <w:p>
                  <w:pPr>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0.005L</w:t>
                  </w:r>
                </w:p>
              </w:tc>
              <w:tc>
                <w:tcPr>
                  <w:tcW w:w="1160" w:type="dxa"/>
                  <w:gridSpan w:val="2"/>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rPr>
                    <w:t>0.00</w:t>
                  </w:r>
                  <w:r>
                    <w:rPr>
                      <w:rFonts w:hint="default" w:ascii="Times New Roman" w:hAnsi="Times New Roman" w:cs="Times New Roman"/>
                      <w:kern w:val="0"/>
                      <w:sz w:val="21"/>
                      <w:szCs w:val="21"/>
                      <w:lang w:val="en-US" w:eastAsia="zh-CN"/>
                    </w:rPr>
                    <w:t>151</w:t>
                  </w:r>
                </w:p>
              </w:tc>
              <w:tc>
                <w:tcPr>
                  <w:tcW w:w="775"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rPr>
                    <w:t>0.00</w:t>
                  </w:r>
                  <w:r>
                    <w:rPr>
                      <w:rFonts w:hint="default" w:ascii="Times New Roman" w:hAnsi="Times New Roman" w:cs="Times New Roman"/>
                      <w:kern w:val="0"/>
                      <w:sz w:val="21"/>
                      <w:szCs w:val="21"/>
                      <w:lang w:val="en-US" w:eastAsia="zh-CN"/>
                    </w:rPr>
                    <w:t>07L</w:t>
                  </w:r>
                </w:p>
              </w:tc>
              <w:tc>
                <w:tcPr>
                  <w:tcW w:w="780" w:type="dxa"/>
                  <w:tcBorders>
                    <w:tl2br w:val="nil"/>
                    <w:tr2bl w:val="nil"/>
                  </w:tcBorders>
                  <w:tcMar>
                    <w:top w:w="0" w:type="dxa"/>
                    <w:left w:w="0" w:type="dxa"/>
                    <w:bottom w:w="0" w:type="dxa"/>
                    <w:right w:w="0" w:type="dxa"/>
                  </w:tcMar>
                  <w:vAlign w:val="center"/>
                </w:tcPr>
                <w:p>
                  <w:pPr>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rPr>
                    <w:t>0.00</w:t>
                  </w:r>
                  <w:r>
                    <w:rPr>
                      <w:rFonts w:hint="default" w:ascii="Times New Roman" w:hAnsi="Times New Roman" w:cs="Times New Roman"/>
                      <w:kern w:val="0"/>
                      <w:sz w:val="21"/>
                      <w:szCs w:val="21"/>
                      <w:lang w:val="en-US" w:eastAsia="zh-CN"/>
                    </w:rPr>
                    <w:t>5</w:t>
                  </w:r>
                </w:p>
              </w:tc>
              <w:tc>
                <w:tcPr>
                  <w:tcW w:w="959" w:type="dxa"/>
                  <w:tcBorders>
                    <w:tl2br w:val="nil"/>
                    <w:tr2bl w:val="nil"/>
                  </w:tcBorders>
                  <w:tcMar>
                    <w:top w:w="0" w:type="dxa"/>
                    <w:left w:w="0" w:type="dxa"/>
                    <w:bottom w:w="0" w:type="dxa"/>
                    <w:right w:w="0" w:type="dxa"/>
                  </w:tcMar>
                  <w:vAlign w:val="center"/>
                </w:tcPr>
                <w:p>
                  <w:pPr>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0.00004L</w:t>
                  </w:r>
                </w:p>
              </w:tc>
              <w:tc>
                <w:tcPr>
                  <w:tcW w:w="1300" w:type="dxa"/>
                  <w:tcBorders>
                    <w:tl2br w:val="nil"/>
                    <w:tr2bl w:val="nil"/>
                  </w:tcBorders>
                  <w:tcMar>
                    <w:top w:w="0" w:type="dxa"/>
                    <w:left w:w="0" w:type="dxa"/>
                    <w:bottom w:w="0" w:type="dxa"/>
                    <w:right w:w="0" w:type="dxa"/>
                  </w:tcMar>
                  <w:vAlign w:val="center"/>
                </w:tcPr>
                <w:p>
                  <w:pPr>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02"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标准值</w:t>
                  </w:r>
                </w:p>
              </w:tc>
              <w:tc>
                <w:tcPr>
                  <w:tcW w:w="799"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≤0.05</w:t>
                  </w:r>
                </w:p>
              </w:tc>
              <w:tc>
                <w:tcPr>
                  <w:tcW w:w="1410" w:type="dxa"/>
                  <w:gridSpan w:val="2"/>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≤0.005</w:t>
                  </w:r>
                </w:p>
              </w:tc>
              <w:tc>
                <w:tcPr>
                  <w:tcW w:w="795"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≤0.2</w:t>
                  </w:r>
                </w:p>
              </w:tc>
              <w:tc>
                <w:tcPr>
                  <w:tcW w:w="1160" w:type="dxa"/>
                  <w:gridSpan w:val="2"/>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775"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780"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≤0.05</w:t>
                  </w:r>
                </w:p>
              </w:tc>
              <w:tc>
                <w:tcPr>
                  <w:tcW w:w="959" w:type="dxa"/>
                  <w:tcBorders>
                    <w:tl2br w:val="nil"/>
                    <w:tr2bl w:val="nil"/>
                  </w:tcBorders>
                  <w:tcMar>
                    <w:top w:w="0" w:type="dxa"/>
                    <w:left w:w="0" w:type="dxa"/>
                    <w:bottom w:w="0" w:type="dxa"/>
                    <w:right w:w="0" w:type="dxa"/>
                  </w:tcMar>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≤0.0001</w:t>
                  </w:r>
                </w:p>
              </w:tc>
              <w:tc>
                <w:tcPr>
                  <w:tcW w:w="1300" w:type="dxa"/>
                  <w:tcBorders>
                    <w:tl2br w:val="nil"/>
                    <w:tr2bl w:val="nil"/>
                  </w:tcBorders>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≤10000</w:t>
                  </w:r>
                </w:p>
              </w:tc>
            </w:tr>
          </w:tbl>
          <w:p>
            <w:pPr>
              <w:spacing w:line="360" w:lineRule="auto"/>
              <w:ind w:firstLine="480" w:firstLineChars="200"/>
              <w:rPr>
                <w:sz w:val="24"/>
                <w:szCs w:val="24"/>
              </w:rPr>
            </w:pPr>
            <w:r>
              <w:rPr>
                <w:rFonts w:hint="default" w:ascii="Times New Roman" w:hAnsi="Times New Roman" w:cs="Times New Roman"/>
                <w:color w:val="auto"/>
                <w:sz w:val="24"/>
              </w:rPr>
              <w:t>由监测结果可知，</w:t>
            </w:r>
            <w:r>
              <w:rPr>
                <w:rFonts w:hint="default" w:ascii="Times New Roman" w:hAnsi="Times New Roman" w:cs="Times New Roman"/>
                <w:color w:val="auto"/>
                <w:sz w:val="24"/>
                <w:szCs w:val="24"/>
              </w:rPr>
              <w:t>地</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rPr>
              <w:t>水水质符合应执行</w:t>
            </w:r>
            <w:r>
              <w:rPr>
                <w:rFonts w:hint="default" w:ascii="Times New Roman" w:hAnsi="Times New Roman" w:cs="Times New Roman"/>
                <w:color w:val="auto"/>
                <w:sz w:val="24"/>
                <w:szCs w:val="24"/>
                <w:lang w:eastAsia="zh-CN"/>
              </w:rPr>
              <w:t>的</w:t>
            </w:r>
            <w:r>
              <w:rPr>
                <w:rFonts w:hint="default" w:ascii="Times New Roman" w:hAnsi="Times New Roman" w:cs="Times New Roman"/>
                <w:color w:val="auto"/>
                <w:sz w:val="24"/>
                <w:szCs w:val="24"/>
              </w:rPr>
              <w:t>《</w:t>
            </w:r>
            <w:r>
              <w:rPr>
                <w:rFonts w:hint="default" w:ascii="Times New Roman" w:hAnsi="Times New Roman" w:cs="Times New Roman"/>
                <w:color w:val="auto"/>
                <w:sz w:val="24"/>
              </w:rPr>
              <w:t>地表水环境质量标准》（GB3838-2002）</w:t>
            </w:r>
            <w:r>
              <w:rPr>
                <w:rFonts w:hint="eastAsia" w:ascii="宋体" w:hAnsi="宋体" w:cs="宋体"/>
                <w:color w:val="auto"/>
                <w:sz w:val="24"/>
                <w:szCs w:val="24"/>
                <w:lang w:eastAsia="zh-CN"/>
              </w:rPr>
              <w:t>Ⅲ</w:t>
            </w:r>
            <w:r>
              <w:rPr>
                <w:rFonts w:hint="default" w:ascii="Times New Roman" w:hAnsi="Times New Roman" w:cs="Times New Roman"/>
                <w:color w:val="auto"/>
                <w:sz w:val="24"/>
              </w:rPr>
              <w:t>类标准的要求</w:t>
            </w:r>
            <w:r>
              <w:rPr>
                <w:sz w:val="24"/>
                <w:szCs w:val="24"/>
              </w:rPr>
              <w:t>。</w:t>
            </w:r>
          </w:p>
          <w:p>
            <w:pPr>
              <w:spacing w:line="360" w:lineRule="auto"/>
              <w:ind w:firstLine="482" w:firstLineChars="200"/>
              <w:rPr>
                <w:b/>
                <w:bCs/>
                <w:sz w:val="24"/>
                <w:szCs w:val="24"/>
              </w:rPr>
            </w:pPr>
            <w:r>
              <w:rPr>
                <w:b/>
                <w:bCs/>
                <w:sz w:val="24"/>
                <w:szCs w:val="24"/>
              </w:rPr>
              <w:t>三、地下水环境</w:t>
            </w:r>
          </w:p>
          <w:p>
            <w:pPr>
              <w:spacing w:line="360" w:lineRule="auto"/>
              <w:ind w:firstLine="480" w:firstLineChars="200"/>
              <w:jc w:val="left"/>
              <w:rPr>
                <w:rFonts w:hint="eastAsia" w:ascii="Times New Roman" w:hAnsi="Times New Roman" w:cs="Times New Roman" w:eastAsiaTheme="minorEastAsia"/>
                <w:sz w:val="24"/>
                <w:szCs w:val="24"/>
                <w:lang w:eastAsia="zh-CN"/>
              </w:rPr>
            </w:pPr>
            <w:r>
              <w:rPr>
                <w:rFonts w:hint="default" w:ascii="Times New Roman" w:hAnsi="Times New Roman" w:cs="Times New Roman"/>
                <w:color w:val="000000"/>
                <w:sz w:val="24"/>
                <w:szCs w:val="24"/>
              </w:rPr>
              <w:t>201</w:t>
            </w:r>
            <w:r>
              <w:rPr>
                <w:rFonts w:hint="default" w:ascii="Times New Roman" w:hAnsi="Times New Roman" w:cs="Times New Roman"/>
                <w:color w:val="000000"/>
                <w:sz w:val="24"/>
                <w:szCs w:val="24"/>
                <w:lang w:val="en-US" w:eastAsia="zh-CN"/>
              </w:rPr>
              <w:t>8</w:t>
            </w:r>
            <w:r>
              <w:rPr>
                <w:rFonts w:hint="default" w:ascii="Times New Roman" w:hAnsi="Times New Roman" w:cs="Times New Roman"/>
                <w:color w:val="000000"/>
                <w:sz w:val="24"/>
                <w:szCs w:val="24"/>
              </w:rPr>
              <w:t>年，威海市环境保护监测站对评价项目所在城市区域地下水水质进行了监测</w:t>
            </w:r>
            <w:r>
              <w:rPr>
                <w:rFonts w:hint="default" w:ascii="Times New Roman" w:hAnsi="Times New Roman" w:cs="Times New Roman" w:eastAsiaTheme="minorEastAsia"/>
                <w:sz w:val="24"/>
                <w:szCs w:val="24"/>
              </w:rPr>
              <w:t>，主要指标监测结果如下</w:t>
            </w:r>
            <w:r>
              <w:rPr>
                <w:rFonts w:hint="eastAsia" w:ascii="Times New Roman" w:hAnsi="Times New Roman" w:cs="Times New Roman" w:eastAsiaTheme="minorEastAsia"/>
                <w:sz w:val="24"/>
                <w:szCs w:val="24"/>
                <w:lang w:eastAsia="zh-CN"/>
              </w:rPr>
              <w:t>：</w:t>
            </w:r>
          </w:p>
          <w:p>
            <w:pPr>
              <w:spacing w:line="360" w:lineRule="auto"/>
              <w:jc w:val="center"/>
              <w:rPr>
                <w:rFonts w:hint="default" w:ascii="Times New Roman" w:hAnsi="Times New Roman" w:eastAsia="黑体" w:cs="Times New Roman"/>
                <w:color w:val="auto"/>
                <w:sz w:val="24"/>
                <w:szCs w:val="24"/>
              </w:rPr>
            </w:pPr>
            <w:r>
              <w:rPr>
                <w:rFonts w:hint="default" w:ascii="Times New Roman" w:hAnsi="Times New Roman" w:cs="Times New Roman"/>
                <w:b/>
                <w:bCs/>
                <w:color w:val="auto"/>
                <w:sz w:val="24"/>
                <w:szCs w:val="24"/>
              </w:rPr>
              <w:t>表3-3  地</w:t>
            </w:r>
            <w:r>
              <w:rPr>
                <w:rFonts w:hint="eastAsia" w:cs="Times New Roman"/>
                <w:b/>
                <w:bCs/>
                <w:color w:val="auto"/>
                <w:sz w:val="24"/>
                <w:szCs w:val="24"/>
                <w:lang w:eastAsia="zh-CN"/>
              </w:rPr>
              <w:t>下</w:t>
            </w:r>
            <w:r>
              <w:rPr>
                <w:rFonts w:hint="default" w:ascii="Times New Roman" w:hAnsi="Times New Roman" w:cs="Times New Roman"/>
                <w:b/>
                <w:bCs/>
                <w:color w:val="auto"/>
                <w:sz w:val="24"/>
                <w:szCs w:val="24"/>
              </w:rPr>
              <w:t>水现状监测结果</w:t>
            </w:r>
          </w:p>
          <w:p>
            <w:pPr>
              <w:pStyle w:val="42"/>
              <w:jc w:val="center"/>
              <w:rPr>
                <w:rFonts w:hint="default" w:ascii="Times New Roman" w:hAnsi="Times New Roman" w:eastAsia="仿宋_GB2312" w:cs="Times New Roman"/>
                <w:color w:val="auto"/>
                <w:spacing w:val="-6"/>
                <w:sz w:val="21"/>
              </w:rPr>
            </w:pPr>
            <w:r>
              <w:rPr>
                <w:rFonts w:hint="eastAsia" w:ascii="Times New Roman" w:cs="Times New Roman"/>
                <w:snapToGrid w:val="0"/>
                <w:color w:val="auto"/>
                <w:spacing w:val="-6"/>
                <w:sz w:val="21"/>
                <w:lang w:val="en-US" w:eastAsia="zh-CN"/>
              </w:rPr>
              <w:t xml:space="preserve">                                                                       </w:t>
            </w:r>
            <w:r>
              <w:rPr>
                <w:rFonts w:hint="default" w:ascii="Times New Roman" w:hAnsi="Times New Roman" w:cs="Times New Roman"/>
                <w:snapToGrid w:val="0"/>
                <w:color w:val="auto"/>
                <w:spacing w:val="-6"/>
                <w:sz w:val="21"/>
              </w:rPr>
              <w:t>单位：</w:t>
            </w:r>
            <w:r>
              <w:rPr>
                <w:rFonts w:hint="default" w:ascii="Times New Roman" w:hAnsi="Times New Roman" w:cs="Times New Roman"/>
                <w:color w:val="auto"/>
                <w:spacing w:val="-6"/>
                <w:sz w:val="21"/>
              </w:rPr>
              <w:t>mg/L</w:t>
            </w:r>
            <w:r>
              <w:rPr>
                <w:rFonts w:hint="default" w:ascii="Times New Roman" w:hAnsi="Times New Roman" w:cs="Times New Roman"/>
                <w:snapToGrid w:val="0"/>
                <w:color w:val="auto"/>
                <w:spacing w:val="-6"/>
                <w:sz w:val="21"/>
              </w:rPr>
              <w:t>（注明除外）</w:t>
            </w:r>
          </w:p>
          <w:tbl>
            <w:tblPr>
              <w:tblStyle w:val="40"/>
              <w:tblW w:w="8801" w:type="dxa"/>
              <w:tblInd w:w="2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38"/>
              <w:gridCol w:w="1145"/>
              <w:gridCol w:w="1133"/>
              <w:gridCol w:w="1135"/>
              <w:gridCol w:w="1135"/>
              <w:gridCol w:w="849"/>
              <w:gridCol w:w="1132"/>
              <w:gridCol w:w="11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819" w:hRule="exact"/>
              </w:trPr>
              <w:tc>
                <w:tcPr>
                  <w:tcW w:w="1138" w:type="dxa"/>
                  <w:tcBorders>
                    <w:tl2br w:val="nil"/>
                    <w:tr2bl w:val="nil"/>
                  </w:tcBorders>
                  <w:vAlign w:val="center"/>
                </w:tcPr>
                <w:p>
                  <w:pPr>
                    <w:bidi w:val="0"/>
                    <w:jc w:val="center"/>
                  </w:pPr>
                </w:p>
                <w:p>
                  <w:pPr>
                    <w:bidi w:val="0"/>
                    <w:jc w:val="center"/>
                  </w:pPr>
                  <w:r>
                    <w:t>项目</w:t>
                  </w:r>
                </w:p>
              </w:tc>
              <w:tc>
                <w:tcPr>
                  <w:tcW w:w="1145" w:type="dxa"/>
                  <w:tcBorders>
                    <w:tl2br w:val="nil"/>
                    <w:tr2bl w:val="nil"/>
                  </w:tcBorders>
                  <w:vAlign w:val="center"/>
                </w:tcPr>
                <w:p>
                  <w:pPr>
                    <w:bidi w:val="0"/>
                    <w:jc w:val="center"/>
                  </w:pPr>
                </w:p>
                <w:p>
                  <w:pPr>
                    <w:bidi w:val="0"/>
                    <w:jc w:val="center"/>
                  </w:pPr>
                  <w:r>
                    <w:t>pH</w:t>
                  </w:r>
                </w:p>
              </w:tc>
              <w:tc>
                <w:tcPr>
                  <w:tcW w:w="1133" w:type="dxa"/>
                  <w:tcBorders>
                    <w:tl2br w:val="nil"/>
                    <w:tr2bl w:val="nil"/>
                  </w:tcBorders>
                  <w:vAlign w:val="center"/>
                </w:tcPr>
                <w:p>
                  <w:pPr>
                    <w:bidi w:val="0"/>
                    <w:jc w:val="center"/>
                  </w:pPr>
                </w:p>
                <w:p>
                  <w:pPr>
                    <w:bidi w:val="0"/>
                    <w:jc w:val="center"/>
                  </w:pPr>
                  <w:r>
                    <w:t>氨氮</w:t>
                  </w:r>
                </w:p>
              </w:tc>
              <w:tc>
                <w:tcPr>
                  <w:tcW w:w="1135" w:type="dxa"/>
                  <w:tcBorders>
                    <w:tl2br w:val="nil"/>
                    <w:tr2bl w:val="nil"/>
                  </w:tcBorders>
                  <w:vAlign w:val="center"/>
                </w:tcPr>
                <w:p>
                  <w:pPr>
                    <w:bidi w:val="0"/>
                    <w:jc w:val="center"/>
                  </w:pPr>
                </w:p>
                <w:p>
                  <w:pPr>
                    <w:bidi w:val="0"/>
                    <w:jc w:val="center"/>
                  </w:pPr>
                  <w:r>
                    <w:t>总硬度</w:t>
                  </w:r>
                </w:p>
              </w:tc>
              <w:tc>
                <w:tcPr>
                  <w:tcW w:w="1135" w:type="dxa"/>
                  <w:tcBorders>
                    <w:tl2br w:val="nil"/>
                    <w:tr2bl w:val="nil"/>
                  </w:tcBorders>
                  <w:vAlign w:val="center"/>
                </w:tcPr>
                <w:p>
                  <w:pPr>
                    <w:bidi w:val="0"/>
                    <w:jc w:val="center"/>
                  </w:pPr>
                </w:p>
                <w:p>
                  <w:pPr>
                    <w:bidi w:val="0"/>
                    <w:jc w:val="center"/>
                  </w:pPr>
                  <w:r>
                    <w:t>氟化物</w:t>
                  </w:r>
                </w:p>
              </w:tc>
              <w:tc>
                <w:tcPr>
                  <w:tcW w:w="849" w:type="dxa"/>
                  <w:tcBorders>
                    <w:tl2br w:val="nil"/>
                    <w:tr2bl w:val="nil"/>
                  </w:tcBorders>
                  <w:vAlign w:val="center"/>
                </w:tcPr>
                <w:p>
                  <w:pPr>
                    <w:bidi w:val="0"/>
                    <w:jc w:val="center"/>
                  </w:pPr>
                </w:p>
                <w:p>
                  <w:pPr>
                    <w:bidi w:val="0"/>
                    <w:jc w:val="center"/>
                  </w:pPr>
                  <w:r>
                    <w:t>氯化物</w:t>
                  </w:r>
                </w:p>
              </w:tc>
              <w:tc>
                <w:tcPr>
                  <w:tcW w:w="1132" w:type="dxa"/>
                  <w:tcBorders>
                    <w:tl2br w:val="nil"/>
                    <w:tr2bl w:val="nil"/>
                  </w:tcBorders>
                  <w:vAlign w:val="center"/>
                </w:tcPr>
                <w:p>
                  <w:pPr>
                    <w:bidi w:val="0"/>
                    <w:jc w:val="center"/>
                  </w:pPr>
                  <w:r>
                    <w:t>耗氧量</w:t>
                  </w:r>
                </w:p>
                <w:p>
                  <w:pPr>
                    <w:bidi w:val="0"/>
                    <w:jc w:val="center"/>
                  </w:pPr>
                  <w:r>
                    <w:t>（CODMn</w:t>
                  </w:r>
                </w:p>
                <w:p>
                  <w:pPr>
                    <w:bidi w:val="0"/>
                    <w:jc w:val="center"/>
                  </w:pPr>
                  <w:r>
                    <w:t>法）</w:t>
                  </w:r>
                </w:p>
              </w:tc>
              <w:tc>
                <w:tcPr>
                  <w:tcW w:w="1134" w:type="dxa"/>
                  <w:tcBorders>
                    <w:tl2br w:val="nil"/>
                    <w:tr2bl w:val="nil"/>
                  </w:tcBorders>
                  <w:vAlign w:val="center"/>
                </w:tcPr>
                <w:p>
                  <w:pPr>
                    <w:bidi w:val="0"/>
                    <w:jc w:val="center"/>
                  </w:pPr>
                </w:p>
                <w:p>
                  <w:pPr>
                    <w:bidi w:val="0"/>
                    <w:jc w:val="center"/>
                  </w:pPr>
                  <w:r>
                    <w:t>硫酸盐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trPr>
              <w:tc>
                <w:tcPr>
                  <w:tcW w:w="1138" w:type="dxa"/>
                  <w:tcBorders>
                    <w:tl2br w:val="nil"/>
                    <w:tr2bl w:val="nil"/>
                  </w:tcBorders>
                  <w:vAlign w:val="center"/>
                </w:tcPr>
                <w:p>
                  <w:pPr>
                    <w:bidi w:val="0"/>
                    <w:jc w:val="center"/>
                  </w:pPr>
                  <w:r>
                    <w:t>监测值</w:t>
                  </w:r>
                </w:p>
              </w:tc>
              <w:tc>
                <w:tcPr>
                  <w:tcW w:w="1145" w:type="dxa"/>
                  <w:tcBorders>
                    <w:tl2br w:val="nil"/>
                    <w:tr2bl w:val="nil"/>
                  </w:tcBorders>
                  <w:vAlign w:val="center"/>
                </w:tcPr>
                <w:p>
                  <w:pPr>
                    <w:bidi w:val="0"/>
                    <w:jc w:val="center"/>
                  </w:pPr>
                  <w:r>
                    <w:t>6.69</w:t>
                  </w:r>
                </w:p>
              </w:tc>
              <w:tc>
                <w:tcPr>
                  <w:tcW w:w="1133" w:type="dxa"/>
                  <w:tcBorders>
                    <w:tl2br w:val="nil"/>
                    <w:tr2bl w:val="nil"/>
                  </w:tcBorders>
                  <w:vAlign w:val="center"/>
                </w:tcPr>
                <w:p>
                  <w:pPr>
                    <w:bidi w:val="0"/>
                    <w:jc w:val="center"/>
                  </w:pPr>
                  <w:r>
                    <w:t>0.190</w:t>
                  </w:r>
                </w:p>
              </w:tc>
              <w:tc>
                <w:tcPr>
                  <w:tcW w:w="1135" w:type="dxa"/>
                  <w:tcBorders>
                    <w:tl2br w:val="nil"/>
                    <w:tr2bl w:val="nil"/>
                  </w:tcBorders>
                  <w:vAlign w:val="center"/>
                </w:tcPr>
                <w:p>
                  <w:pPr>
                    <w:bidi w:val="0"/>
                    <w:jc w:val="center"/>
                  </w:pPr>
                  <w:r>
                    <w:t>380</w:t>
                  </w:r>
                </w:p>
              </w:tc>
              <w:tc>
                <w:tcPr>
                  <w:tcW w:w="1135" w:type="dxa"/>
                  <w:tcBorders>
                    <w:tl2br w:val="nil"/>
                    <w:tr2bl w:val="nil"/>
                  </w:tcBorders>
                  <w:vAlign w:val="center"/>
                </w:tcPr>
                <w:p>
                  <w:pPr>
                    <w:bidi w:val="0"/>
                    <w:jc w:val="center"/>
                  </w:pPr>
                  <w:r>
                    <w:t>0.1</w:t>
                  </w:r>
                </w:p>
              </w:tc>
              <w:tc>
                <w:tcPr>
                  <w:tcW w:w="849" w:type="dxa"/>
                  <w:tcBorders>
                    <w:tl2br w:val="nil"/>
                    <w:tr2bl w:val="nil"/>
                  </w:tcBorders>
                  <w:vAlign w:val="center"/>
                </w:tcPr>
                <w:p>
                  <w:pPr>
                    <w:bidi w:val="0"/>
                    <w:jc w:val="center"/>
                  </w:pPr>
                  <w:r>
                    <w:t>111</w:t>
                  </w:r>
                </w:p>
              </w:tc>
              <w:tc>
                <w:tcPr>
                  <w:tcW w:w="1132" w:type="dxa"/>
                  <w:tcBorders>
                    <w:tl2br w:val="nil"/>
                    <w:tr2bl w:val="nil"/>
                  </w:tcBorders>
                  <w:vAlign w:val="center"/>
                </w:tcPr>
                <w:p>
                  <w:pPr>
                    <w:bidi w:val="0"/>
                    <w:jc w:val="center"/>
                  </w:pPr>
                  <w:r>
                    <w:t>2.47</w:t>
                  </w:r>
                </w:p>
              </w:tc>
              <w:tc>
                <w:tcPr>
                  <w:tcW w:w="1134" w:type="dxa"/>
                  <w:tcBorders>
                    <w:tl2br w:val="nil"/>
                    <w:tr2bl w:val="nil"/>
                  </w:tcBorders>
                  <w:vAlign w:val="center"/>
                </w:tcPr>
                <w:p>
                  <w:pPr>
                    <w:bidi w:val="0"/>
                    <w:jc w:val="center"/>
                  </w:pPr>
                  <w:r>
                    <w:t>108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trPr>
              <w:tc>
                <w:tcPr>
                  <w:tcW w:w="1138" w:type="dxa"/>
                  <w:tcBorders>
                    <w:tl2br w:val="nil"/>
                    <w:tr2bl w:val="nil"/>
                  </w:tcBorders>
                  <w:vAlign w:val="center"/>
                </w:tcPr>
                <w:p>
                  <w:pPr>
                    <w:bidi w:val="0"/>
                    <w:jc w:val="center"/>
                  </w:pPr>
                  <w:r>
                    <w:t>标准值</w:t>
                  </w:r>
                </w:p>
              </w:tc>
              <w:tc>
                <w:tcPr>
                  <w:tcW w:w="1145" w:type="dxa"/>
                  <w:tcBorders>
                    <w:tl2br w:val="nil"/>
                    <w:tr2bl w:val="nil"/>
                  </w:tcBorders>
                  <w:vAlign w:val="center"/>
                </w:tcPr>
                <w:p>
                  <w:pPr>
                    <w:bidi w:val="0"/>
                    <w:jc w:val="center"/>
                  </w:pPr>
                  <w:r>
                    <w:t>6.5～8.5</w:t>
                  </w:r>
                </w:p>
              </w:tc>
              <w:tc>
                <w:tcPr>
                  <w:tcW w:w="1133" w:type="dxa"/>
                  <w:tcBorders>
                    <w:tl2br w:val="nil"/>
                    <w:tr2bl w:val="nil"/>
                  </w:tcBorders>
                  <w:vAlign w:val="center"/>
                </w:tcPr>
                <w:p>
                  <w:pPr>
                    <w:bidi w:val="0"/>
                    <w:jc w:val="center"/>
                  </w:pPr>
                  <w:r>
                    <w:t>≤0.5</w:t>
                  </w:r>
                </w:p>
              </w:tc>
              <w:tc>
                <w:tcPr>
                  <w:tcW w:w="1135" w:type="dxa"/>
                  <w:tcBorders>
                    <w:tl2br w:val="nil"/>
                    <w:tr2bl w:val="nil"/>
                  </w:tcBorders>
                  <w:vAlign w:val="center"/>
                </w:tcPr>
                <w:p>
                  <w:pPr>
                    <w:bidi w:val="0"/>
                    <w:jc w:val="center"/>
                  </w:pPr>
                  <w:r>
                    <w:t>≤450</w:t>
                  </w:r>
                </w:p>
              </w:tc>
              <w:tc>
                <w:tcPr>
                  <w:tcW w:w="1135" w:type="dxa"/>
                  <w:tcBorders>
                    <w:tl2br w:val="nil"/>
                    <w:tr2bl w:val="nil"/>
                  </w:tcBorders>
                  <w:vAlign w:val="center"/>
                </w:tcPr>
                <w:p>
                  <w:pPr>
                    <w:bidi w:val="0"/>
                    <w:jc w:val="center"/>
                  </w:pPr>
                  <w:r>
                    <w:t>≤1.0</w:t>
                  </w:r>
                </w:p>
              </w:tc>
              <w:tc>
                <w:tcPr>
                  <w:tcW w:w="849" w:type="dxa"/>
                  <w:tcBorders>
                    <w:tl2br w:val="nil"/>
                    <w:tr2bl w:val="nil"/>
                  </w:tcBorders>
                  <w:vAlign w:val="center"/>
                </w:tcPr>
                <w:p>
                  <w:pPr>
                    <w:bidi w:val="0"/>
                    <w:jc w:val="center"/>
                  </w:pPr>
                  <w:r>
                    <w:t>≤250</w:t>
                  </w:r>
                </w:p>
              </w:tc>
              <w:tc>
                <w:tcPr>
                  <w:tcW w:w="1132" w:type="dxa"/>
                  <w:tcBorders>
                    <w:tl2br w:val="nil"/>
                    <w:tr2bl w:val="nil"/>
                  </w:tcBorders>
                  <w:vAlign w:val="center"/>
                </w:tcPr>
                <w:p>
                  <w:pPr>
                    <w:bidi w:val="0"/>
                    <w:jc w:val="center"/>
                  </w:pPr>
                  <w:r>
                    <w:t>≤3.0</w:t>
                  </w:r>
                </w:p>
              </w:tc>
              <w:tc>
                <w:tcPr>
                  <w:tcW w:w="1134" w:type="dxa"/>
                  <w:tcBorders>
                    <w:tl2br w:val="nil"/>
                    <w:tr2bl w:val="nil"/>
                  </w:tcBorders>
                  <w:vAlign w:val="center"/>
                </w:tcPr>
                <w:p>
                  <w:pPr>
                    <w:bidi w:val="0"/>
                    <w:jc w:val="center"/>
                  </w:pPr>
                  <w:r>
                    <w:t>≤250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699" w:hRule="exact"/>
              </w:trPr>
              <w:tc>
                <w:tcPr>
                  <w:tcW w:w="1138" w:type="dxa"/>
                  <w:tcBorders>
                    <w:tl2br w:val="nil"/>
                    <w:tr2bl w:val="nil"/>
                  </w:tcBorders>
                  <w:vAlign w:val="center"/>
                </w:tcPr>
                <w:p>
                  <w:pPr>
                    <w:bidi w:val="0"/>
                    <w:jc w:val="center"/>
                  </w:pPr>
                  <w:r>
                    <w:t>项目</w:t>
                  </w:r>
                </w:p>
              </w:tc>
              <w:tc>
                <w:tcPr>
                  <w:tcW w:w="1145" w:type="dxa"/>
                  <w:tcBorders>
                    <w:tl2br w:val="nil"/>
                    <w:tr2bl w:val="nil"/>
                  </w:tcBorders>
                  <w:vAlign w:val="center"/>
                </w:tcPr>
                <w:p>
                  <w:pPr>
                    <w:bidi w:val="0"/>
                    <w:jc w:val="center"/>
                  </w:pPr>
                  <w:r>
                    <w:t>硝酸盐</w:t>
                  </w:r>
                </w:p>
              </w:tc>
              <w:tc>
                <w:tcPr>
                  <w:tcW w:w="1133" w:type="dxa"/>
                  <w:tcBorders>
                    <w:tl2br w:val="nil"/>
                    <w:tr2bl w:val="nil"/>
                  </w:tcBorders>
                  <w:vAlign w:val="center"/>
                </w:tcPr>
                <w:p>
                  <w:pPr>
                    <w:bidi w:val="0"/>
                    <w:jc w:val="center"/>
                  </w:pPr>
                  <w:r>
                    <w:t>亚硝酸盐</w:t>
                  </w:r>
                </w:p>
              </w:tc>
              <w:tc>
                <w:tcPr>
                  <w:tcW w:w="1135" w:type="dxa"/>
                  <w:tcBorders>
                    <w:tl2br w:val="nil"/>
                    <w:tr2bl w:val="nil"/>
                  </w:tcBorders>
                  <w:vAlign w:val="center"/>
                </w:tcPr>
                <w:p>
                  <w:pPr>
                    <w:bidi w:val="0"/>
                    <w:jc w:val="center"/>
                  </w:pPr>
                  <w:r>
                    <w:t>挥发酚</w:t>
                  </w:r>
                </w:p>
              </w:tc>
              <w:tc>
                <w:tcPr>
                  <w:tcW w:w="1135" w:type="dxa"/>
                  <w:tcBorders>
                    <w:tl2br w:val="nil"/>
                    <w:tr2bl w:val="nil"/>
                  </w:tcBorders>
                  <w:vAlign w:val="center"/>
                </w:tcPr>
                <w:p>
                  <w:pPr>
                    <w:bidi w:val="0"/>
                    <w:jc w:val="center"/>
                  </w:pPr>
                  <w:r>
                    <w:t>铬(六价)</w:t>
                  </w:r>
                </w:p>
              </w:tc>
              <w:tc>
                <w:tcPr>
                  <w:tcW w:w="849" w:type="dxa"/>
                  <w:tcBorders>
                    <w:tl2br w:val="nil"/>
                    <w:tr2bl w:val="nil"/>
                  </w:tcBorders>
                  <w:vAlign w:val="center"/>
                </w:tcPr>
                <w:p>
                  <w:pPr>
                    <w:bidi w:val="0"/>
                    <w:jc w:val="center"/>
                  </w:pPr>
                  <w:r>
                    <w:t>铜</w:t>
                  </w:r>
                </w:p>
              </w:tc>
              <w:tc>
                <w:tcPr>
                  <w:tcW w:w="1132" w:type="dxa"/>
                  <w:tcBorders>
                    <w:tl2br w:val="nil"/>
                    <w:tr2bl w:val="nil"/>
                  </w:tcBorders>
                  <w:vAlign w:val="center"/>
                </w:tcPr>
                <w:p>
                  <w:pPr>
                    <w:bidi w:val="0"/>
                    <w:jc w:val="center"/>
                  </w:pPr>
                  <w:r>
                    <w:t>溶解性总固体</w:t>
                  </w:r>
                </w:p>
              </w:tc>
              <w:tc>
                <w:tcPr>
                  <w:tcW w:w="1134" w:type="dxa"/>
                  <w:tcBorders>
                    <w:tl2br w:val="nil"/>
                    <w:tr2bl w:val="nil"/>
                  </w:tcBorders>
                  <w:vAlign w:val="center"/>
                </w:tcPr>
                <w:p>
                  <w:pPr>
                    <w:bidi w:val="0"/>
                    <w:jc w:val="center"/>
                  </w:pPr>
                  <w:r>
                    <w:t>阴离子表面活性剂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trPr>
              <w:tc>
                <w:tcPr>
                  <w:tcW w:w="1138" w:type="dxa"/>
                  <w:tcBorders>
                    <w:tl2br w:val="nil"/>
                    <w:tr2bl w:val="nil"/>
                  </w:tcBorders>
                  <w:vAlign w:val="center"/>
                </w:tcPr>
                <w:p>
                  <w:pPr>
                    <w:bidi w:val="0"/>
                    <w:jc w:val="center"/>
                  </w:pPr>
                  <w:r>
                    <w:t>监测值</w:t>
                  </w:r>
                </w:p>
              </w:tc>
              <w:tc>
                <w:tcPr>
                  <w:tcW w:w="1145" w:type="dxa"/>
                  <w:tcBorders>
                    <w:tl2br w:val="nil"/>
                    <w:tr2bl w:val="nil"/>
                  </w:tcBorders>
                  <w:vAlign w:val="center"/>
                </w:tcPr>
                <w:p>
                  <w:pPr>
                    <w:bidi w:val="0"/>
                    <w:jc w:val="center"/>
                  </w:pPr>
                  <w:r>
                    <w:t>未检出</w:t>
                  </w:r>
                </w:p>
              </w:tc>
              <w:tc>
                <w:tcPr>
                  <w:tcW w:w="1133" w:type="dxa"/>
                  <w:tcBorders>
                    <w:tl2br w:val="nil"/>
                    <w:tr2bl w:val="nil"/>
                  </w:tcBorders>
                  <w:vAlign w:val="center"/>
                </w:tcPr>
                <w:p>
                  <w:pPr>
                    <w:bidi w:val="0"/>
                    <w:jc w:val="center"/>
                  </w:pPr>
                  <w:r>
                    <w:t>0.013</w:t>
                  </w:r>
                </w:p>
              </w:tc>
              <w:tc>
                <w:tcPr>
                  <w:tcW w:w="1135" w:type="dxa"/>
                  <w:tcBorders>
                    <w:tl2br w:val="nil"/>
                    <w:tr2bl w:val="nil"/>
                  </w:tcBorders>
                  <w:vAlign w:val="center"/>
                </w:tcPr>
                <w:p>
                  <w:pPr>
                    <w:bidi w:val="0"/>
                    <w:jc w:val="center"/>
                  </w:pPr>
                  <w:r>
                    <w:t>未检出</w:t>
                  </w:r>
                </w:p>
              </w:tc>
              <w:tc>
                <w:tcPr>
                  <w:tcW w:w="1135" w:type="dxa"/>
                  <w:tcBorders>
                    <w:tl2br w:val="nil"/>
                    <w:tr2bl w:val="nil"/>
                  </w:tcBorders>
                  <w:vAlign w:val="center"/>
                </w:tcPr>
                <w:p>
                  <w:pPr>
                    <w:bidi w:val="0"/>
                    <w:jc w:val="center"/>
                  </w:pPr>
                  <w:r>
                    <w:t>0.006</w:t>
                  </w:r>
                </w:p>
              </w:tc>
              <w:tc>
                <w:tcPr>
                  <w:tcW w:w="849" w:type="dxa"/>
                  <w:tcBorders>
                    <w:tl2br w:val="nil"/>
                    <w:tr2bl w:val="nil"/>
                  </w:tcBorders>
                  <w:vAlign w:val="center"/>
                </w:tcPr>
                <w:p>
                  <w:pPr>
                    <w:bidi w:val="0"/>
                    <w:jc w:val="center"/>
                  </w:pPr>
                  <w:r>
                    <w:t>0.04</w:t>
                  </w:r>
                </w:p>
              </w:tc>
              <w:tc>
                <w:tcPr>
                  <w:tcW w:w="1132" w:type="dxa"/>
                  <w:tcBorders>
                    <w:tl2br w:val="nil"/>
                    <w:tr2bl w:val="nil"/>
                  </w:tcBorders>
                  <w:vAlign w:val="center"/>
                </w:tcPr>
                <w:p>
                  <w:pPr>
                    <w:bidi w:val="0"/>
                    <w:jc w:val="center"/>
                  </w:pPr>
                  <w:r>
                    <w:t>777</w:t>
                  </w:r>
                </w:p>
              </w:tc>
              <w:tc>
                <w:tcPr>
                  <w:tcW w:w="1134" w:type="dxa"/>
                  <w:tcBorders>
                    <w:tl2br w:val="nil"/>
                    <w:tr2bl w:val="nil"/>
                  </w:tcBorders>
                  <w:vAlign w:val="center"/>
                </w:tcPr>
                <w:p>
                  <w:pPr>
                    <w:bidi w:val="0"/>
                    <w:jc w:val="center"/>
                  </w:pPr>
                  <w:r>
                    <w:t>0.070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trPr>
              <w:tc>
                <w:tcPr>
                  <w:tcW w:w="1138" w:type="dxa"/>
                  <w:tcBorders>
                    <w:tl2br w:val="nil"/>
                    <w:tr2bl w:val="nil"/>
                  </w:tcBorders>
                  <w:vAlign w:val="center"/>
                </w:tcPr>
                <w:p>
                  <w:pPr>
                    <w:bidi w:val="0"/>
                    <w:jc w:val="center"/>
                  </w:pPr>
                  <w:r>
                    <w:t>标准值</w:t>
                  </w:r>
                </w:p>
              </w:tc>
              <w:tc>
                <w:tcPr>
                  <w:tcW w:w="1145" w:type="dxa"/>
                  <w:tcBorders>
                    <w:tl2br w:val="nil"/>
                    <w:tr2bl w:val="nil"/>
                  </w:tcBorders>
                  <w:vAlign w:val="center"/>
                </w:tcPr>
                <w:p>
                  <w:pPr>
                    <w:bidi w:val="0"/>
                    <w:jc w:val="center"/>
                  </w:pPr>
                  <w:r>
                    <w:t>≤20</w:t>
                  </w:r>
                </w:p>
              </w:tc>
              <w:tc>
                <w:tcPr>
                  <w:tcW w:w="1133" w:type="dxa"/>
                  <w:tcBorders>
                    <w:tl2br w:val="nil"/>
                    <w:tr2bl w:val="nil"/>
                  </w:tcBorders>
                  <w:vAlign w:val="center"/>
                </w:tcPr>
                <w:p>
                  <w:pPr>
                    <w:bidi w:val="0"/>
                    <w:jc w:val="center"/>
                  </w:pPr>
                  <w:r>
                    <w:t>≤1.00</w:t>
                  </w:r>
                </w:p>
              </w:tc>
              <w:tc>
                <w:tcPr>
                  <w:tcW w:w="1135" w:type="dxa"/>
                  <w:tcBorders>
                    <w:tl2br w:val="nil"/>
                    <w:tr2bl w:val="nil"/>
                  </w:tcBorders>
                  <w:vAlign w:val="center"/>
                </w:tcPr>
                <w:p>
                  <w:pPr>
                    <w:bidi w:val="0"/>
                    <w:jc w:val="center"/>
                  </w:pPr>
                  <w:r>
                    <w:t>≤0.002</w:t>
                  </w:r>
                </w:p>
              </w:tc>
              <w:tc>
                <w:tcPr>
                  <w:tcW w:w="1135" w:type="dxa"/>
                  <w:tcBorders>
                    <w:tl2br w:val="nil"/>
                    <w:tr2bl w:val="nil"/>
                  </w:tcBorders>
                  <w:vAlign w:val="center"/>
                </w:tcPr>
                <w:p>
                  <w:pPr>
                    <w:bidi w:val="0"/>
                    <w:jc w:val="center"/>
                  </w:pPr>
                  <w:r>
                    <w:t>≤0.05</w:t>
                  </w:r>
                </w:p>
              </w:tc>
              <w:tc>
                <w:tcPr>
                  <w:tcW w:w="849" w:type="dxa"/>
                  <w:tcBorders>
                    <w:tl2br w:val="nil"/>
                    <w:tr2bl w:val="nil"/>
                  </w:tcBorders>
                  <w:vAlign w:val="center"/>
                </w:tcPr>
                <w:p>
                  <w:pPr>
                    <w:bidi w:val="0"/>
                    <w:jc w:val="center"/>
                  </w:pPr>
                  <w:r>
                    <w:t>≤1.0</w:t>
                  </w:r>
                </w:p>
              </w:tc>
              <w:tc>
                <w:tcPr>
                  <w:tcW w:w="1132" w:type="dxa"/>
                  <w:tcBorders>
                    <w:tl2br w:val="nil"/>
                    <w:tr2bl w:val="nil"/>
                  </w:tcBorders>
                  <w:vAlign w:val="center"/>
                </w:tcPr>
                <w:p>
                  <w:pPr>
                    <w:bidi w:val="0"/>
                    <w:jc w:val="center"/>
                  </w:pPr>
                  <w:r>
                    <w:t>1000</w:t>
                  </w:r>
                </w:p>
              </w:tc>
              <w:tc>
                <w:tcPr>
                  <w:tcW w:w="1134" w:type="dxa"/>
                  <w:tcBorders>
                    <w:tl2br w:val="nil"/>
                    <w:tr2bl w:val="nil"/>
                  </w:tcBorders>
                  <w:vAlign w:val="center"/>
                </w:tcPr>
                <w:p>
                  <w:pPr>
                    <w:bidi w:val="0"/>
                    <w:jc w:val="center"/>
                  </w:pPr>
                  <w:r>
                    <w:t>≤0.3</w:t>
                  </w:r>
                </w:p>
              </w:tc>
            </w:tr>
          </w:tbl>
          <w:p>
            <w:pPr>
              <w:spacing w:line="360" w:lineRule="auto"/>
              <w:ind w:firstLine="480" w:firstLineChars="200"/>
              <w:rPr>
                <w:rFonts w:ascii="Times New Roman" w:cs="Times New Roman"/>
                <w:color w:val="auto"/>
                <w:sz w:val="24"/>
                <w:szCs w:val="24"/>
              </w:rPr>
            </w:pPr>
            <w:r>
              <w:rPr>
                <w:rFonts w:hint="default" w:ascii="Times New Roman" w:hAnsi="Times New Roman" w:cs="Times New Roman"/>
                <w:color w:val="auto"/>
                <w:kern w:val="36"/>
                <w:sz w:val="24"/>
                <w:szCs w:val="24"/>
              </w:rPr>
              <w:t>监测结果显示：项目所在区域地下水水质满足应执行的《地下水质量标准》（GB/T 14848-2017）Ⅲ类标准要求</w:t>
            </w:r>
            <w:r>
              <w:rPr>
                <w:rFonts w:ascii="Times New Roman" w:cs="Times New Roman"/>
                <w:color w:val="auto"/>
                <w:sz w:val="24"/>
                <w:szCs w:val="24"/>
              </w:rPr>
              <w:t>。</w:t>
            </w:r>
          </w:p>
          <w:p>
            <w:pPr>
              <w:spacing w:line="360" w:lineRule="auto"/>
              <w:ind w:firstLine="482" w:firstLineChars="200"/>
              <w:rPr>
                <w:b/>
                <w:bCs/>
                <w:sz w:val="24"/>
                <w:szCs w:val="24"/>
              </w:rPr>
            </w:pPr>
            <w:r>
              <w:rPr>
                <w:rFonts w:hint="eastAsia"/>
                <w:b/>
                <w:bCs/>
                <w:sz w:val="24"/>
                <w:szCs w:val="24"/>
                <w:lang w:eastAsia="zh-CN"/>
              </w:rPr>
              <w:t>四</w:t>
            </w:r>
            <w:r>
              <w:rPr>
                <w:b/>
                <w:bCs/>
                <w:sz w:val="24"/>
                <w:szCs w:val="24"/>
              </w:rPr>
              <w:t>、声环境</w:t>
            </w:r>
          </w:p>
          <w:p>
            <w:pPr>
              <w:spacing w:line="360" w:lineRule="auto"/>
              <w:ind w:firstLine="480" w:firstLineChars="200"/>
              <w:rPr>
                <w:sz w:val="24"/>
                <w:szCs w:val="24"/>
              </w:rPr>
            </w:pPr>
            <w:r>
              <w:rPr>
                <w:color w:val="auto"/>
                <w:sz w:val="24"/>
                <w:szCs w:val="24"/>
              </w:rPr>
              <w:t>根据威海市声功能区划，项目所在区域声环境质量应执行《声环境质量标准》（GB3096-2008）</w:t>
            </w:r>
            <w:r>
              <w:rPr>
                <w:rFonts w:hint="eastAsia"/>
                <w:color w:val="auto"/>
                <w:sz w:val="24"/>
                <w:szCs w:val="24"/>
                <w:lang w:val="en-US" w:eastAsia="zh-CN"/>
              </w:rPr>
              <w:t>2</w:t>
            </w:r>
            <w:r>
              <w:rPr>
                <w:color w:val="auto"/>
                <w:sz w:val="24"/>
                <w:szCs w:val="24"/>
              </w:rPr>
              <w:t>类标准。</w:t>
            </w:r>
            <w:r>
              <w:rPr>
                <w:rFonts w:hint="eastAsia" w:ascii="宋体" w:hAnsi="宋体" w:eastAsia="宋体"/>
                <w:color w:val="000000"/>
                <w:sz w:val="24"/>
                <w:szCs w:val="24"/>
              </w:rPr>
              <w:t>根据威海市</w:t>
            </w:r>
            <w:r>
              <w:rPr>
                <w:rFonts w:hint="eastAsia" w:ascii="Times New Roman" w:hAnsi="Times New Roman"/>
                <w:color w:val="000000"/>
                <w:sz w:val="24"/>
                <w:szCs w:val="24"/>
                <w:lang w:val="en-US" w:eastAsia="zh-CN"/>
              </w:rPr>
              <w:t>201</w:t>
            </w:r>
            <w:r>
              <w:rPr>
                <w:rFonts w:hint="eastAsia" w:ascii="Times New Roman"/>
                <w:color w:val="000000"/>
                <w:sz w:val="24"/>
                <w:szCs w:val="24"/>
                <w:lang w:val="en-US" w:eastAsia="zh-CN"/>
              </w:rPr>
              <w:t>9</w:t>
            </w:r>
            <w:r>
              <w:rPr>
                <w:rFonts w:hint="eastAsia" w:ascii="宋体" w:hAnsi="宋体" w:eastAsia="宋体"/>
                <w:color w:val="000000"/>
                <w:sz w:val="24"/>
                <w:szCs w:val="24"/>
              </w:rPr>
              <w:t>年</w:t>
            </w:r>
            <w:r>
              <w:rPr>
                <w:rFonts w:hint="eastAsia" w:ascii="宋体" w:hAnsi="宋体" w:eastAsia="宋体"/>
                <w:color w:val="000000"/>
                <w:sz w:val="24"/>
                <w:szCs w:val="24"/>
                <w:lang w:eastAsia="zh-CN"/>
              </w:rPr>
              <w:t>威海市生态</w:t>
            </w:r>
            <w:r>
              <w:rPr>
                <w:rFonts w:hint="eastAsia" w:ascii="宋体" w:hAnsi="宋体" w:eastAsia="宋体"/>
                <w:color w:val="000000"/>
                <w:sz w:val="24"/>
                <w:szCs w:val="24"/>
              </w:rPr>
              <w:t>环境质量公报</w:t>
            </w:r>
            <w:r>
              <w:rPr>
                <w:color w:val="auto"/>
                <w:sz w:val="24"/>
                <w:szCs w:val="24"/>
              </w:rPr>
              <w:t>，</w:t>
            </w:r>
            <w:r>
              <w:rPr>
                <w:rFonts w:hint="eastAsia"/>
                <w:color w:val="auto"/>
                <w:sz w:val="24"/>
                <w:szCs w:val="24"/>
              </w:rPr>
              <w:t>全市0至4类功能区声环境质量昼、夜平均等效声级范围分别为46.7～38.7分贝、48.6～39.8分贝、52.3～41.3分贝、55.8～47.8分贝、58.5～52.2分贝，均达到声环境相应功能区标准</w:t>
            </w:r>
            <w:r>
              <w:rPr>
                <w:sz w:val="24"/>
                <w:szCs w:val="24"/>
              </w:rPr>
              <w:t>。</w:t>
            </w:r>
          </w:p>
          <w:p>
            <w:pPr>
              <w:adjustRightInd w:val="0"/>
              <w:snapToGrid w:val="0"/>
              <w:spacing w:line="360" w:lineRule="auto"/>
              <w:ind w:firstLine="482" w:firstLineChars="200"/>
              <w:rPr>
                <w:b/>
                <w:bCs/>
                <w:sz w:val="24"/>
                <w:szCs w:val="24"/>
              </w:rPr>
            </w:pPr>
            <w:r>
              <w:rPr>
                <w:rFonts w:hint="eastAsia"/>
                <w:b/>
                <w:bCs/>
                <w:sz w:val="24"/>
                <w:szCs w:val="24"/>
                <w:lang w:eastAsia="zh-CN"/>
              </w:rPr>
              <w:t>五</w:t>
            </w:r>
            <w:r>
              <w:rPr>
                <w:b/>
                <w:bCs/>
                <w:sz w:val="24"/>
                <w:szCs w:val="24"/>
              </w:rPr>
              <w:t>、生态环境</w:t>
            </w:r>
          </w:p>
          <w:p>
            <w:pPr>
              <w:spacing w:line="360" w:lineRule="auto"/>
              <w:ind w:left="105" w:leftChars="50" w:right="105" w:rightChars="50" w:firstLine="480" w:firstLineChars="200"/>
              <w:rPr>
                <w:sz w:val="24"/>
                <w:szCs w:val="24"/>
              </w:rPr>
            </w:pPr>
            <w:r>
              <w:rPr>
                <w:rFonts w:hint="eastAsia" w:ascii="宋体" w:hAnsi="宋体" w:eastAsia="宋体"/>
                <w:color w:val="000000"/>
                <w:sz w:val="24"/>
                <w:szCs w:val="24"/>
              </w:rPr>
              <w:t>根据威海市</w:t>
            </w:r>
            <w:r>
              <w:rPr>
                <w:rFonts w:hint="eastAsia" w:ascii="Times New Roman" w:hAnsi="Times New Roman"/>
                <w:color w:val="000000"/>
                <w:sz w:val="24"/>
                <w:szCs w:val="24"/>
                <w:lang w:val="en-US" w:eastAsia="zh-CN"/>
              </w:rPr>
              <w:t>201</w:t>
            </w:r>
            <w:r>
              <w:rPr>
                <w:rFonts w:hint="eastAsia" w:ascii="Times New Roman"/>
                <w:color w:val="000000"/>
                <w:sz w:val="24"/>
                <w:szCs w:val="24"/>
                <w:lang w:val="en-US" w:eastAsia="zh-CN"/>
              </w:rPr>
              <w:t>9</w:t>
            </w:r>
            <w:r>
              <w:rPr>
                <w:rFonts w:hint="eastAsia" w:ascii="宋体" w:hAnsi="宋体" w:eastAsia="宋体"/>
                <w:color w:val="000000"/>
                <w:sz w:val="24"/>
                <w:szCs w:val="24"/>
              </w:rPr>
              <w:t>年</w:t>
            </w:r>
            <w:r>
              <w:rPr>
                <w:rFonts w:hint="eastAsia" w:ascii="宋体" w:hAnsi="宋体" w:eastAsia="宋体"/>
                <w:color w:val="000000"/>
                <w:sz w:val="24"/>
                <w:szCs w:val="24"/>
                <w:lang w:eastAsia="zh-CN"/>
              </w:rPr>
              <w:t>威海市生态</w:t>
            </w:r>
            <w:r>
              <w:rPr>
                <w:rFonts w:hint="eastAsia" w:ascii="宋体" w:hAnsi="宋体" w:eastAsia="宋体"/>
                <w:color w:val="000000"/>
                <w:sz w:val="24"/>
                <w:szCs w:val="24"/>
              </w:rPr>
              <w:t>环境质量公报，</w:t>
            </w:r>
            <w:r>
              <w:rPr>
                <w:rFonts w:hint="eastAsia"/>
                <w:color w:val="auto"/>
                <w:sz w:val="24"/>
                <w:szCs w:val="24"/>
              </w:rPr>
              <w:t>全市生态环境状况指数为65.79，全省最好，达到国家生态文明建设示范市指标要求（≥60）</w:t>
            </w:r>
            <w:r>
              <w:rPr>
                <w:sz w:val="24"/>
                <w:szCs w:val="24"/>
              </w:rPr>
              <w:t>。</w:t>
            </w:r>
          </w:p>
          <w:p>
            <w:pPr>
              <w:spacing w:line="360" w:lineRule="auto"/>
              <w:ind w:left="105" w:leftChars="50" w:right="105" w:rightChars="50" w:firstLine="480" w:firstLineChars="200"/>
              <w:rPr>
                <w:rFonts w:hint="eastAsia" w:ascii="宋体" w:hAnsi="宋体" w:eastAsia="宋体"/>
                <w:color w:val="000000"/>
                <w:sz w:val="24"/>
                <w:szCs w:val="24"/>
              </w:rPr>
            </w:pPr>
          </w:p>
          <w:p>
            <w:pPr>
              <w:spacing w:line="360" w:lineRule="auto"/>
              <w:ind w:left="105" w:leftChars="50" w:right="105" w:rightChars="50" w:firstLine="480" w:firstLineChars="200"/>
              <w:rPr>
                <w:rFonts w:hint="eastAsia" w:ascii="宋体" w:hAnsi="宋体" w:eastAsia="宋体"/>
                <w:color w:val="000000"/>
                <w:sz w:val="24"/>
                <w:szCs w:val="24"/>
              </w:rPr>
            </w:pPr>
          </w:p>
          <w:p>
            <w:pPr>
              <w:spacing w:line="360" w:lineRule="auto"/>
              <w:ind w:left="105" w:leftChars="50" w:right="105" w:rightChars="50" w:firstLine="480" w:firstLineChars="200"/>
              <w:rPr>
                <w:rFonts w:hint="eastAsia" w:ascii="宋体" w:hAnsi="宋体" w:eastAsia="宋体"/>
                <w:color w:val="000000"/>
                <w:sz w:val="24"/>
                <w:szCs w:val="24"/>
              </w:rPr>
            </w:pPr>
          </w:p>
          <w:p>
            <w:pPr>
              <w:spacing w:line="360" w:lineRule="auto"/>
              <w:ind w:left="105" w:leftChars="50" w:right="105" w:rightChars="50" w:firstLine="480" w:firstLineChars="200"/>
              <w:rPr>
                <w:rFonts w:hint="eastAsia" w:ascii="宋体" w:hAnsi="宋体" w:eastAsia="宋体"/>
                <w:color w:val="000000"/>
                <w:sz w:val="24"/>
                <w:szCs w:val="24"/>
              </w:rPr>
            </w:pPr>
          </w:p>
          <w:p>
            <w:pPr>
              <w:spacing w:line="360" w:lineRule="auto"/>
              <w:ind w:left="105" w:leftChars="50" w:right="105" w:rightChars="50" w:firstLine="480" w:firstLineChars="200"/>
              <w:rPr>
                <w:rFonts w:hint="eastAsia" w:ascii="宋体" w:hAnsi="宋体" w:eastAsia="宋体"/>
                <w:color w:val="000000"/>
                <w:sz w:val="24"/>
                <w:szCs w:val="24"/>
              </w:rPr>
            </w:pPr>
          </w:p>
          <w:p>
            <w:pPr>
              <w:spacing w:line="360" w:lineRule="auto"/>
              <w:ind w:left="105" w:leftChars="50" w:right="105" w:rightChars="50" w:firstLine="480" w:firstLineChars="200"/>
              <w:rPr>
                <w:rFonts w:hint="eastAsia" w:ascii="宋体" w:hAnsi="宋体" w:eastAsia="宋体"/>
                <w:color w:val="000000"/>
                <w:sz w:val="24"/>
                <w:szCs w:val="24"/>
              </w:rPr>
            </w:pPr>
          </w:p>
          <w:p>
            <w:pPr>
              <w:spacing w:line="360" w:lineRule="auto"/>
              <w:ind w:right="105" w:rightChars="50"/>
              <w:rPr>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76" w:hRule="atLeast"/>
          <w:jc w:val="center"/>
        </w:trPr>
        <w:tc>
          <w:tcPr>
            <w:tcW w:w="9356" w:type="dxa"/>
          </w:tcPr>
          <w:p>
            <w:pPr>
              <w:spacing w:line="360" w:lineRule="auto"/>
              <w:rPr>
                <w:b/>
                <w:bCs/>
                <w:sz w:val="24"/>
                <w:szCs w:val="24"/>
              </w:rPr>
            </w:pPr>
            <w:r>
              <w:rPr>
                <w:b/>
                <w:bCs/>
                <w:sz w:val="24"/>
                <w:szCs w:val="24"/>
              </w:rPr>
              <w:t>主要环境保护目标（列出名单及保护级别）：</w:t>
            </w:r>
          </w:p>
          <w:p>
            <w:pPr>
              <w:snapToGrid w:val="0"/>
              <w:spacing w:line="360" w:lineRule="auto"/>
              <w:ind w:firstLine="480" w:firstLineChars="200"/>
              <w:rPr>
                <w:sz w:val="24"/>
                <w:szCs w:val="24"/>
              </w:rPr>
            </w:pPr>
            <w:r>
              <w:rPr>
                <w:sz w:val="24"/>
                <w:szCs w:val="24"/>
              </w:rPr>
              <w:t>经调查本地区不属于特殊保护区、社会关注区、生态脆弱区和特殊地貌景观区。评价区内无重点保护植物、动物及人文景观等，主要保护目标具体如下（项目四周敏感目标分布图见图3</w:t>
            </w:r>
            <w:r>
              <w:rPr>
                <w:rFonts w:hint="eastAsia"/>
                <w:sz w:val="24"/>
                <w:szCs w:val="24"/>
              </w:rPr>
              <w:t>-1</w:t>
            </w:r>
            <w:r>
              <w:rPr>
                <w:sz w:val="24"/>
                <w:szCs w:val="24"/>
              </w:rPr>
              <w:t>）。</w:t>
            </w:r>
          </w:p>
          <w:p>
            <w:pPr>
              <w:snapToGrid w:val="0"/>
              <w:spacing w:line="360" w:lineRule="auto"/>
              <w:ind w:firstLine="482" w:firstLineChars="200"/>
              <w:jc w:val="center"/>
              <w:rPr>
                <w:b/>
                <w:bCs/>
                <w:sz w:val="24"/>
                <w:szCs w:val="24"/>
              </w:rPr>
            </w:pPr>
            <w:r>
              <w:rPr>
                <w:b/>
                <w:bCs/>
                <w:sz w:val="24"/>
                <w:szCs w:val="24"/>
              </w:rPr>
              <w:t>表3-</w:t>
            </w:r>
            <w:r>
              <w:rPr>
                <w:rFonts w:hint="eastAsia"/>
                <w:b/>
                <w:bCs/>
                <w:sz w:val="24"/>
                <w:szCs w:val="24"/>
                <w:lang w:val="en-US" w:eastAsia="zh-CN"/>
              </w:rPr>
              <w:t>4</w:t>
            </w:r>
            <w:r>
              <w:rPr>
                <w:b/>
                <w:bCs/>
                <w:sz w:val="24"/>
                <w:szCs w:val="24"/>
              </w:rPr>
              <w:t xml:space="preserve">  主要环境保护目标</w:t>
            </w:r>
          </w:p>
          <w:tbl>
            <w:tblPr>
              <w:tblStyle w:val="40"/>
              <w:tblW w:w="87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909"/>
              <w:gridCol w:w="876"/>
              <w:gridCol w:w="1860"/>
              <w:gridCol w:w="30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96"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专题</w:t>
                  </w:r>
                </w:p>
              </w:tc>
              <w:tc>
                <w:tcPr>
                  <w:tcW w:w="1909"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保护目标</w:t>
                  </w:r>
                </w:p>
              </w:tc>
              <w:tc>
                <w:tcPr>
                  <w:tcW w:w="876"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1860" w:type="dxa"/>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距离</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lang w:eastAsia="zh-CN"/>
                    </w:rPr>
                    <w:t>）</w:t>
                  </w:r>
                </w:p>
              </w:tc>
              <w:tc>
                <w:tcPr>
                  <w:tcW w:w="3059"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96" w:type="dxa"/>
                  <w:vMerge w:val="restart"/>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空气</w:t>
                  </w:r>
                </w:p>
              </w:tc>
              <w:tc>
                <w:tcPr>
                  <w:tcW w:w="1909"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柳林新和家园</w:t>
                  </w:r>
                </w:p>
              </w:tc>
              <w:tc>
                <w:tcPr>
                  <w:tcW w:w="87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西北</w:t>
                  </w:r>
                </w:p>
              </w:tc>
              <w:tc>
                <w:tcPr>
                  <w:tcW w:w="1860"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135</w:t>
                  </w:r>
                </w:p>
              </w:tc>
              <w:tc>
                <w:tcPr>
                  <w:tcW w:w="3059" w:type="dxa"/>
                  <w:vMerge w:val="restart"/>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《环境空气质量标准》（GB3095-2012）二级</w:t>
                  </w:r>
                  <w:r>
                    <w:rPr>
                      <w:rFonts w:hint="default" w:ascii="Times New Roman" w:hAnsi="Times New Roman" w:cs="Times New Roman"/>
                      <w:color w:val="auto"/>
                      <w:sz w:val="21"/>
                      <w:szCs w:val="21"/>
                      <w:lang w:eastAsia="zh-CN"/>
                    </w:rPr>
                    <w:t>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96"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c>
                <w:tcPr>
                  <w:tcW w:w="1909"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泉乐坊</w:t>
                  </w:r>
                </w:p>
              </w:tc>
              <w:tc>
                <w:tcPr>
                  <w:tcW w:w="876"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东北</w:t>
                  </w:r>
                </w:p>
              </w:tc>
              <w:tc>
                <w:tcPr>
                  <w:tcW w:w="186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380</w:t>
                  </w:r>
                </w:p>
              </w:tc>
              <w:tc>
                <w:tcPr>
                  <w:tcW w:w="3059"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96"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c>
                <w:tcPr>
                  <w:tcW w:w="1909"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万象一品二期</w:t>
                  </w:r>
                </w:p>
              </w:tc>
              <w:tc>
                <w:tcPr>
                  <w:tcW w:w="876"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东南</w:t>
                  </w:r>
                </w:p>
              </w:tc>
              <w:tc>
                <w:tcPr>
                  <w:tcW w:w="186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600</w:t>
                  </w:r>
                </w:p>
              </w:tc>
              <w:tc>
                <w:tcPr>
                  <w:tcW w:w="3059"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96"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c>
                <w:tcPr>
                  <w:tcW w:w="1909" w:type="dxa"/>
                  <w:vAlign w:val="center"/>
                </w:tcPr>
                <w:p>
                  <w:pPr>
                    <w:widowControl/>
                    <w:adjustRightInd w:val="0"/>
                    <w:snapToGrid w:val="0"/>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碧水源</w:t>
                  </w:r>
                </w:p>
              </w:tc>
              <w:tc>
                <w:tcPr>
                  <w:tcW w:w="876" w:type="dxa"/>
                  <w:vAlign w:val="center"/>
                </w:tcPr>
                <w:p>
                  <w:pPr>
                    <w:adjustRightInd w:val="0"/>
                    <w:snapToGrid w:val="0"/>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西南</w:t>
                  </w:r>
                </w:p>
              </w:tc>
              <w:tc>
                <w:tcPr>
                  <w:tcW w:w="1860" w:type="dxa"/>
                  <w:vAlign w:val="center"/>
                </w:tcPr>
                <w:p>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190</w:t>
                  </w:r>
                </w:p>
              </w:tc>
              <w:tc>
                <w:tcPr>
                  <w:tcW w:w="3059"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96"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909"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五渚河</w:t>
                  </w:r>
                </w:p>
              </w:tc>
              <w:tc>
                <w:tcPr>
                  <w:tcW w:w="876"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南</w:t>
                  </w:r>
                </w:p>
              </w:tc>
              <w:tc>
                <w:tcPr>
                  <w:tcW w:w="1860"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495</w:t>
                  </w:r>
                </w:p>
              </w:tc>
              <w:tc>
                <w:tcPr>
                  <w:tcW w:w="3059"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《地表水环境质量标准》（GB3838-2002）中的</w:t>
                  </w:r>
                  <w:r>
                    <w:rPr>
                      <w:rFonts w:hint="eastAsia" w:ascii="宋体" w:hAnsi="宋体" w:cs="宋体"/>
                      <w:color w:val="auto"/>
                      <w:sz w:val="21"/>
                      <w:szCs w:val="21"/>
                      <w:lang w:eastAsia="zh-CN"/>
                    </w:rPr>
                    <w:t>Ⅲ</w:t>
                  </w:r>
                  <w:r>
                    <w:rPr>
                      <w:rFonts w:hint="default" w:ascii="Times New Roman" w:hAnsi="Times New Roman" w:cs="Times New Roman"/>
                      <w:color w:val="auto"/>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96"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909"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项目周围地下水</w:t>
                  </w:r>
                </w:p>
              </w:tc>
              <w:tc>
                <w:tcPr>
                  <w:tcW w:w="876"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60"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以厂址为中心，半径2km范围内</w:t>
                  </w:r>
                </w:p>
              </w:tc>
              <w:tc>
                <w:tcPr>
                  <w:tcW w:w="3059"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《地下水环境质量标准》（GB/T14848-</w:t>
                  </w:r>
                  <w:r>
                    <w:rPr>
                      <w:rFonts w:hint="default" w:ascii="Times New Roman" w:hAnsi="Times New Roman" w:cs="Times New Roman"/>
                      <w:color w:val="auto"/>
                      <w:sz w:val="21"/>
                      <w:szCs w:val="21"/>
                      <w:lang w:val="en-US" w:eastAsia="zh-CN"/>
                    </w:rPr>
                    <w:t>2017</w:t>
                  </w:r>
                  <w:r>
                    <w:rPr>
                      <w:rFonts w:hint="default" w:ascii="Times New Roman" w:hAnsi="Times New Roman" w:cs="Times New Roman"/>
                      <w:color w:val="auto"/>
                      <w:sz w:val="21"/>
                      <w:szCs w:val="21"/>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96" w:type="dxa"/>
                  <w:vMerge w:val="restart"/>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909"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柳林新和家园</w:t>
                  </w:r>
                </w:p>
              </w:tc>
              <w:tc>
                <w:tcPr>
                  <w:tcW w:w="876"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西北</w:t>
                  </w:r>
                </w:p>
              </w:tc>
              <w:tc>
                <w:tcPr>
                  <w:tcW w:w="186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135</w:t>
                  </w:r>
                </w:p>
              </w:tc>
              <w:tc>
                <w:tcPr>
                  <w:tcW w:w="3059" w:type="dxa"/>
                  <w:vMerge w:val="restart"/>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 3096-2008）</w:t>
                  </w:r>
                  <w:r>
                    <w:rPr>
                      <w:rFonts w:hint="eastAsia" w:cs="Times New Roman"/>
                      <w:color w:val="auto"/>
                      <w:sz w:val="21"/>
                      <w:szCs w:val="21"/>
                      <w:lang w:val="en-US" w:eastAsia="zh-CN"/>
                    </w:rPr>
                    <w:t>2</w:t>
                  </w:r>
                  <w:r>
                    <w:rPr>
                      <w:rFonts w:hint="default" w:ascii="Times New Roman" w:hAnsi="Times New Roman" w:cs="Times New Roman"/>
                      <w:color w:val="auto"/>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96"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c>
                <w:tcPr>
                  <w:tcW w:w="1909"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碧水源</w:t>
                  </w:r>
                </w:p>
              </w:tc>
              <w:tc>
                <w:tcPr>
                  <w:tcW w:w="876"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西南</w:t>
                  </w:r>
                </w:p>
              </w:tc>
              <w:tc>
                <w:tcPr>
                  <w:tcW w:w="186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190</w:t>
                  </w:r>
                </w:p>
              </w:tc>
              <w:tc>
                <w:tcPr>
                  <w:tcW w:w="3059"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r>
          </w:tbl>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tc>
      </w:tr>
    </w:tbl>
    <w:p>
      <w:pPr>
        <w:spacing w:before="480" w:after="120"/>
        <w:rPr>
          <w:rFonts w:eastAsia="黑体"/>
          <w:sz w:val="30"/>
          <w:szCs w:val="30"/>
        </w:rPr>
        <w:sectPr>
          <w:footerReference r:id="rId6" w:type="default"/>
          <w:pgSz w:w="11907" w:h="16840"/>
          <w:pgMar w:top="1402" w:right="1797" w:bottom="1558"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outlineLvl w:val="0"/>
      </w:pPr>
    </w:p>
    <w:p>
      <w:pPr>
        <w:spacing w:line="360" w:lineRule="auto"/>
        <w:jc w:val="center"/>
        <w:outlineLvl w:val="0"/>
        <w:rPr>
          <w:rFonts w:hint="eastAsia"/>
          <w:b/>
          <w:bCs/>
          <w:sz w:val="24"/>
          <w:szCs w:val="24"/>
        </w:rPr>
        <w:sectPr>
          <w:footerReference r:id="rId7" w:type="default"/>
          <w:pgSz w:w="16840" w:h="11907" w:orient="landscape"/>
          <w:pgMar w:top="567" w:right="1276" w:bottom="850" w:left="1276" w:header="851" w:footer="992" w:gutter="0"/>
          <w:pgBorders>
            <w:top w:val="none" w:sz="0" w:space="0"/>
            <w:left w:val="none" w:sz="0" w:space="0"/>
            <w:bottom w:val="none" w:sz="0" w:space="0"/>
            <w:right w:val="none" w:sz="0" w:space="0"/>
          </w:pgBorders>
          <w:pgNumType w:fmt="decimal"/>
          <w:cols w:space="720" w:num="1"/>
          <w:docGrid w:type="lines" w:linePitch="312" w:charSpace="0"/>
        </w:sectPr>
      </w:pPr>
      <w:r>
        <mc:AlternateContent>
          <mc:Choice Requires="wps">
            <w:drawing>
              <wp:anchor distT="0" distB="0" distL="114300" distR="114300" simplePos="0" relativeHeight="254233600" behindDoc="0" locked="0" layoutInCell="1" allowOverlap="1">
                <wp:simplePos x="0" y="0"/>
                <wp:positionH relativeFrom="column">
                  <wp:posOffset>7089140</wp:posOffset>
                </wp:positionH>
                <wp:positionV relativeFrom="paragraph">
                  <wp:posOffset>3547110</wp:posOffset>
                </wp:positionV>
                <wp:extent cx="1410970" cy="282575"/>
                <wp:effectExtent l="0" t="0" r="17780" b="3175"/>
                <wp:wrapNone/>
                <wp:docPr id="53" name="文本框 923"/>
                <wp:cNvGraphicFramePr/>
                <a:graphic xmlns:a="http://schemas.openxmlformats.org/drawingml/2006/main">
                  <a:graphicData uri="http://schemas.microsoft.com/office/word/2010/wordprocessingShape">
                    <wps:wsp>
                      <wps:cNvSpPr txBox="1"/>
                      <wps:spPr>
                        <a:xfrm>
                          <a:off x="0" y="0"/>
                          <a:ext cx="1410970" cy="282575"/>
                        </a:xfrm>
                        <a:prstGeom prst="rect">
                          <a:avLst/>
                        </a:prstGeom>
                        <a:solidFill>
                          <a:srgbClr val="FF0000"/>
                        </a:solidFill>
                        <a:ln>
                          <a:noFill/>
                        </a:ln>
                      </wps:spPr>
                      <wps:txbx>
                        <w:txbxContent>
                          <w:p>
                            <w:pPr>
                              <w:rPr>
                                <w:b/>
                                <w:bCs/>
                                <w:color w:val="FFFF00"/>
                              </w:rPr>
                            </w:pPr>
                            <w:r>
                              <w:rPr>
                                <w:rFonts w:hint="eastAsia"/>
                                <w:b/>
                                <w:bCs/>
                                <w:color w:val="FFFF00"/>
                                <w:lang w:val="en-US" w:eastAsia="zh-CN"/>
                              </w:rPr>
                              <w:t>万象一品二期600</w:t>
                            </w:r>
                            <w:r>
                              <w:rPr>
                                <w:rFonts w:hint="eastAsia"/>
                                <w:b/>
                                <w:bCs/>
                                <w:color w:val="FFFF00"/>
                              </w:rPr>
                              <w:t>m</w:t>
                            </w:r>
                          </w:p>
                        </w:txbxContent>
                      </wps:txbx>
                      <wps:bodyPr upright="1"/>
                    </wps:wsp>
                  </a:graphicData>
                </a:graphic>
              </wp:anchor>
            </w:drawing>
          </mc:Choice>
          <mc:Fallback>
            <w:pict>
              <v:shape id="文本框 923" o:spid="_x0000_s1026" o:spt="202" type="#_x0000_t202" style="position:absolute;left:0pt;margin-left:558.2pt;margin-top:279.3pt;height:22.25pt;width:111.1pt;z-index:254233600;mso-width-relative:page;mso-height-relative:page;" fillcolor="#FF0000" filled="t" stroked="f" coordsize="21600,21600" o:gfxdata="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o22WvZAAAA&#10;DQEAAA8AAAAAAAAAAQAgAAAAIgAAAGRycy9kb3ducmV2LnhtbFBLAQIUABQAAAAIAIdO4kBOKvjd&#10;qgEAACwDAAAOAAAAAAAAAAEAIAAAACgBAABkcnMvZTJvRG9jLnhtbFBLBQYAAAAABgAGAFkBAABE&#10;BQAAAAA=&#10;">
                <v:fill on="t" focussize="0,0"/>
                <v:stroke on="f"/>
                <v:imagedata o:title=""/>
                <o:lock v:ext="edit" aspectratio="f"/>
                <v:textbox>
                  <w:txbxContent>
                    <w:p>
                      <w:pPr>
                        <w:rPr>
                          <w:b/>
                          <w:bCs/>
                          <w:color w:val="FFFF00"/>
                        </w:rPr>
                      </w:pPr>
                      <w:r>
                        <w:rPr>
                          <w:rFonts w:hint="eastAsia"/>
                          <w:b/>
                          <w:bCs/>
                          <w:color w:val="FFFF00"/>
                          <w:lang w:val="en-US" w:eastAsia="zh-CN"/>
                        </w:rPr>
                        <w:t>万象一品二期600</w:t>
                      </w:r>
                      <w:r>
                        <w:rPr>
                          <w:rFonts w:hint="eastAsia"/>
                          <w:b/>
                          <w:bCs/>
                          <w:color w:val="FFFF00"/>
                        </w:rPr>
                        <w:t>m</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2296795</wp:posOffset>
                </wp:positionH>
                <wp:positionV relativeFrom="paragraph">
                  <wp:posOffset>1472565</wp:posOffset>
                </wp:positionV>
                <wp:extent cx="1462405" cy="281940"/>
                <wp:effectExtent l="0" t="0" r="4445" b="3810"/>
                <wp:wrapNone/>
                <wp:docPr id="49" name="文本框 704"/>
                <wp:cNvGraphicFramePr/>
                <a:graphic xmlns:a="http://schemas.openxmlformats.org/drawingml/2006/main">
                  <a:graphicData uri="http://schemas.microsoft.com/office/word/2010/wordprocessingShape">
                    <wps:wsp>
                      <wps:cNvSpPr txBox="1"/>
                      <wps:spPr>
                        <a:xfrm>
                          <a:off x="0" y="0"/>
                          <a:ext cx="1462405" cy="281940"/>
                        </a:xfrm>
                        <a:prstGeom prst="rect">
                          <a:avLst/>
                        </a:prstGeom>
                        <a:solidFill>
                          <a:srgbClr val="FF0000"/>
                        </a:solidFill>
                        <a:ln>
                          <a:noFill/>
                        </a:ln>
                      </wps:spPr>
                      <wps:txbx>
                        <w:txbxContent>
                          <w:p>
                            <w:pPr>
                              <w:rPr>
                                <w:b/>
                                <w:bCs/>
                                <w:color w:val="FFFF00"/>
                              </w:rPr>
                            </w:pPr>
                            <w:r>
                              <w:rPr>
                                <w:rFonts w:hint="eastAsia"/>
                                <w:b/>
                                <w:bCs/>
                                <w:color w:val="FFFF00"/>
                                <w:lang w:eastAsia="zh-CN"/>
                              </w:rPr>
                              <w:t>柳林新和家园</w:t>
                            </w:r>
                            <w:r>
                              <w:rPr>
                                <w:rFonts w:hint="eastAsia"/>
                                <w:b/>
                                <w:bCs/>
                                <w:color w:val="FFFF00"/>
                                <w:lang w:val="en-US" w:eastAsia="zh-CN"/>
                              </w:rPr>
                              <w:t>135</w:t>
                            </w:r>
                            <w:r>
                              <w:rPr>
                                <w:rFonts w:hint="eastAsia"/>
                                <w:b/>
                                <w:bCs/>
                                <w:color w:val="FFFF00"/>
                              </w:rPr>
                              <w:t>m</w:t>
                            </w:r>
                          </w:p>
                        </w:txbxContent>
                      </wps:txbx>
                      <wps:bodyPr upright="1"/>
                    </wps:wsp>
                  </a:graphicData>
                </a:graphic>
              </wp:anchor>
            </w:drawing>
          </mc:Choice>
          <mc:Fallback>
            <w:pict>
              <v:shape id="文本框 704" o:spid="_x0000_s1026" o:spt="202" type="#_x0000_t202" style="position:absolute;left:0pt;margin-left:180.85pt;margin-top:115.95pt;height:22.2pt;width:115.15pt;z-index:251660288;mso-width-relative:page;mso-height-relative:page;" fillcolor="#FF0000" filled="t" stroked="f" coordsize="21600,21600" o:gfxdata="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BMVwtoA&#10;AAALAQAADwAAAAAAAAABACAAAAAiAAAAZHJzL2Rvd25yZXYueG1sUEsBAhQAFAAAAAgAh07iQGLm&#10;BeqrAQAALAMAAA4AAAAAAAAAAQAgAAAAKQEAAGRycy9lMm9Eb2MueG1sUEsFBgAAAAAGAAYAWQEA&#10;AEYFAAAAAA==&#10;">
                <v:fill on="t" focussize="0,0"/>
                <v:stroke on="f"/>
                <v:imagedata o:title=""/>
                <o:lock v:ext="edit" aspectratio="f"/>
                <v:textbox>
                  <w:txbxContent>
                    <w:p>
                      <w:pPr>
                        <w:rPr>
                          <w:b/>
                          <w:bCs/>
                          <w:color w:val="FFFF00"/>
                        </w:rPr>
                      </w:pPr>
                      <w:r>
                        <w:rPr>
                          <w:rFonts w:hint="eastAsia"/>
                          <w:b/>
                          <w:bCs/>
                          <w:color w:val="FFFF00"/>
                          <w:lang w:eastAsia="zh-CN"/>
                        </w:rPr>
                        <w:t>柳林新和家园</w:t>
                      </w:r>
                      <w:r>
                        <w:rPr>
                          <w:rFonts w:hint="eastAsia"/>
                          <w:b/>
                          <w:bCs/>
                          <w:color w:val="FFFF00"/>
                          <w:lang w:val="en-US" w:eastAsia="zh-CN"/>
                        </w:rPr>
                        <w:t>135</w:t>
                      </w:r>
                      <w:r>
                        <w:rPr>
                          <w:rFonts w:hint="eastAsia"/>
                          <w:b/>
                          <w:bCs/>
                          <w:color w:val="FFFF00"/>
                        </w:rPr>
                        <w:t>m</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3221990</wp:posOffset>
                </wp:positionH>
                <wp:positionV relativeFrom="paragraph">
                  <wp:posOffset>3213735</wp:posOffset>
                </wp:positionV>
                <wp:extent cx="1010920" cy="282575"/>
                <wp:effectExtent l="0" t="0" r="17780" b="3175"/>
                <wp:wrapNone/>
                <wp:docPr id="50" name="文本框 740"/>
                <wp:cNvGraphicFramePr/>
                <a:graphic xmlns:a="http://schemas.openxmlformats.org/drawingml/2006/main">
                  <a:graphicData uri="http://schemas.microsoft.com/office/word/2010/wordprocessingShape">
                    <wps:wsp>
                      <wps:cNvSpPr txBox="1"/>
                      <wps:spPr>
                        <a:xfrm>
                          <a:off x="0" y="0"/>
                          <a:ext cx="1010920" cy="282575"/>
                        </a:xfrm>
                        <a:prstGeom prst="rect">
                          <a:avLst/>
                        </a:prstGeom>
                        <a:solidFill>
                          <a:srgbClr val="FF0000"/>
                        </a:solidFill>
                        <a:ln>
                          <a:noFill/>
                        </a:ln>
                      </wps:spPr>
                      <wps:txbx>
                        <w:txbxContent>
                          <w:p>
                            <w:pPr>
                              <w:rPr>
                                <w:b/>
                                <w:bCs/>
                                <w:color w:val="FFFF00"/>
                              </w:rPr>
                            </w:pPr>
                            <w:r>
                              <w:rPr>
                                <w:rFonts w:hint="eastAsia"/>
                                <w:b/>
                                <w:bCs/>
                                <w:color w:val="FFFF00"/>
                                <w:lang w:val="en-US" w:eastAsia="zh-CN"/>
                              </w:rPr>
                              <w:t>碧水源190</w:t>
                            </w:r>
                            <w:r>
                              <w:rPr>
                                <w:rFonts w:hint="eastAsia"/>
                                <w:b/>
                                <w:bCs/>
                                <w:color w:val="FFFF00"/>
                              </w:rPr>
                              <w:t>m</w:t>
                            </w:r>
                          </w:p>
                        </w:txbxContent>
                      </wps:txbx>
                      <wps:bodyPr upright="1"/>
                    </wps:wsp>
                  </a:graphicData>
                </a:graphic>
              </wp:anchor>
            </w:drawing>
          </mc:Choice>
          <mc:Fallback>
            <w:pict>
              <v:shape id="文本框 740" o:spid="_x0000_s1026" o:spt="202" type="#_x0000_t202" style="position:absolute;left:0pt;margin-left:253.7pt;margin-top:253.05pt;height:22.25pt;width:79.6pt;z-index:251662336;mso-width-relative:page;mso-height-relative:page;" fillcolor="#FF0000" filled="t" stroked="f" coordsize="21600,21600" o:gfxdata="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3T84tYAAAALAQAADwAA&#10;AAAAAAABACAAAAAiAAAAZHJzL2Rvd25yZXYueG1sUEsBAhQAFAAAAAgAh07iQGv4Ay6mAQAALAMA&#10;AA4AAAAAAAAAAQAgAAAAJQEAAGRycy9lMm9Eb2MueG1sUEsFBgAAAAAGAAYAWQEAAD0FAAAAAA==&#10;">
                <v:fill on="t" focussize="0,0"/>
                <v:stroke on="f"/>
                <v:imagedata o:title=""/>
                <o:lock v:ext="edit" aspectratio="f"/>
                <v:textbox>
                  <w:txbxContent>
                    <w:p>
                      <w:pPr>
                        <w:rPr>
                          <w:b/>
                          <w:bCs/>
                          <w:color w:val="FFFF00"/>
                        </w:rPr>
                      </w:pPr>
                      <w:r>
                        <w:rPr>
                          <w:rFonts w:hint="eastAsia"/>
                          <w:b/>
                          <w:bCs/>
                          <w:color w:val="FFFF00"/>
                          <w:lang w:val="en-US" w:eastAsia="zh-CN"/>
                        </w:rPr>
                        <w:t>碧水源190</w:t>
                      </w:r>
                      <w:r>
                        <w:rPr>
                          <w:rFonts w:hint="eastAsia"/>
                          <w:b/>
                          <w:bCs/>
                          <w:color w:val="FFFF00"/>
                        </w:rPr>
                        <w:t>m</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6368415</wp:posOffset>
                </wp:positionH>
                <wp:positionV relativeFrom="paragraph">
                  <wp:posOffset>1784350</wp:posOffset>
                </wp:positionV>
                <wp:extent cx="979170" cy="276860"/>
                <wp:effectExtent l="0" t="0" r="11430" b="8890"/>
                <wp:wrapNone/>
                <wp:docPr id="48" name="文本框 669"/>
                <wp:cNvGraphicFramePr/>
                <a:graphic xmlns:a="http://schemas.openxmlformats.org/drawingml/2006/main">
                  <a:graphicData uri="http://schemas.microsoft.com/office/word/2010/wordprocessingShape">
                    <wps:wsp>
                      <wps:cNvSpPr txBox="1"/>
                      <wps:spPr>
                        <a:xfrm>
                          <a:off x="0" y="0"/>
                          <a:ext cx="979170" cy="276860"/>
                        </a:xfrm>
                        <a:prstGeom prst="rect">
                          <a:avLst/>
                        </a:prstGeom>
                        <a:solidFill>
                          <a:srgbClr val="FF0000"/>
                        </a:solidFill>
                        <a:ln>
                          <a:noFill/>
                        </a:ln>
                      </wps:spPr>
                      <wps:txbx>
                        <w:txbxContent>
                          <w:p>
                            <w:pPr>
                              <w:rPr>
                                <w:rFonts w:hint="default"/>
                                <w:b/>
                                <w:bCs/>
                                <w:color w:val="FFFF00"/>
                                <w:lang w:val="en-US"/>
                              </w:rPr>
                            </w:pPr>
                            <w:r>
                              <w:rPr>
                                <w:rFonts w:hint="eastAsia"/>
                                <w:b/>
                                <w:bCs/>
                                <w:color w:val="FFFF00"/>
                                <w:lang w:eastAsia="zh-CN"/>
                              </w:rPr>
                              <w:t>泉乐坊</w:t>
                            </w:r>
                            <w:r>
                              <w:rPr>
                                <w:rFonts w:hint="eastAsia"/>
                                <w:b/>
                                <w:bCs/>
                                <w:color w:val="FFFF00"/>
                                <w:lang w:val="en-US" w:eastAsia="zh-CN"/>
                              </w:rPr>
                              <w:t>380m</w:t>
                            </w:r>
                          </w:p>
                        </w:txbxContent>
                      </wps:txbx>
                      <wps:bodyPr upright="1"/>
                    </wps:wsp>
                  </a:graphicData>
                </a:graphic>
              </wp:anchor>
            </w:drawing>
          </mc:Choice>
          <mc:Fallback>
            <w:pict>
              <v:shape id="文本框 669" o:spid="_x0000_s1026" o:spt="202" type="#_x0000_t202" style="position:absolute;left:0pt;margin-left:501.45pt;margin-top:140.5pt;height:21.8pt;width:77.1pt;z-index:251659264;mso-width-relative:page;mso-height-relative:page;" fillcolor="#FF0000" filled="t" stroked="f" coordsize="21600,21600" o:gfxdata="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TnmI2gAA&#10;AA0BAAAPAAAAAAAAAAEAIAAAACIAAABkcnMvZG93bnJldi54bWxQSwECFAAUAAAACACHTuJABBGK&#10;uqoBAAArAwAADgAAAAAAAAABACAAAAApAQAAZHJzL2Uyb0RvYy54bWxQSwUGAAAAAAYABgBZAQAA&#10;RQUAAAAA&#10;">
                <v:fill on="t" focussize="0,0"/>
                <v:stroke on="f"/>
                <v:imagedata o:title=""/>
                <o:lock v:ext="edit" aspectratio="f"/>
                <v:textbox>
                  <w:txbxContent>
                    <w:p>
                      <w:pPr>
                        <w:rPr>
                          <w:rFonts w:hint="default"/>
                          <w:b/>
                          <w:bCs/>
                          <w:color w:val="FFFF00"/>
                          <w:lang w:val="en-US"/>
                        </w:rPr>
                      </w:pPr>
                      <w:r>
                        <w:rPr>
                          <w:rFonts w:hint="eastAsia"/>
                          <w:b/>
                          <w:bCs/>
                          <w:color w:val="FFFF00"/>
                          <w:lang w:eastAsia="zh-CN"/>
                        </w:rPr>
                        <w:t>泉乐坊</w:t>
                      </w:r>
                      <w:r>
                        <w:rPr>
                          <w:rFonts w:hint="eastAsia"/>
                          <w:b/>
                          <w:bCs/>
                          <w:color w:val="FFFF00"/>
                          <w:lang w:val="en-US" w:eastAsia="zh-CN"/>
                        </w:rPr>
                        <w:t>380m</w:t>
                      </w: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5207635</wp:posOffset>
                </wp:positionH>
                <wp:positionV relativeFrom="paragraph">
                  <wp:posOffset>1727200</wp:posOffset>
                </wp:positionV>
                <wp:extent cx="742950" cy="320675"/>
                <wp:effectExtent l="476885" t="10795" r="18415" b="220980"/>
                <wp:wrapNone/>
                <wp:docPr id="5" name="自选图形 622"/>
                <wp:cNvGraphicFramePr/>
                <a:graphic xmlns:a="http://schemas.openxmlformats.org/drawingml/2006/main">
                  <a:graphicData uri="http://schemas.microsoft.com/office/word/2010/wordprocessingShape">
                    <wps:wsp>
                      <wps:cNvSpPr/>
                      <wps:spPr>
                        <a:xfrm>
                          <a:off x="0" y="0"/>
                          <a:ext cx="742950" cy="320675"/>
                        </a:xfrm>
                        <a:prstGeom prst="wedgeRectCallout">
                          <a:avLst>
                            <a:gd name="adj1" fmla="val -102389"/>
                            <a:gd name="adj2" fmla="val 103861"/>
                          </a:avLst>
                        </a:prstGeom>
                        <a:noFill/>
                        <a:ln w="22225" cap="flat" cmpd="sng">
                          <a:solidFill>
                            <a:srgbClr val="FFFF00"/>
                          </a:solidFill>
                          <a:prstDash val="solid"/>
                          <a:miter/>
                          <a:headEnd type="none" w="med" len="med"/>
                          <a:tailEnd type="none" w="med" len="med"/>
                        </a:ln>
                      </wps:spPr>
                      <wps:txbx>
                        <w:txbxContent>
                          <w:p>
                            <w:pPr>
                              <w:rPr>
                                <w:rFonts w:hint="eastAsia"/>
                                <w:b/>
                                <w:bCs/>
                                <w:color w:val="FFFF00"/>
                              </w:rPr>
                            </w:pPr>
                            <w:r>
                              <w:rPr>
                                <w:rFonts w:hint="eastAsia"/>
                                <w:b/>
                                <w:bCs/>
                                <w:color w:val="FFFF00"/>
                              </w:rPr>
                              <w:t>项目位置</w:t>
                            </w:r>
                          </w:p>
                        </w:txbxContent>
                      </wps:txbx>
                      <wps:bodyPr upright="1"/>
                    </wps:wsp>
                  </a:graphicData>
                </a:graphic>
              </wp:anchor>
            </w:drawing>
          </mc:Choice>
          <mc:Fallback>
            <w:pict>
              <v:shape id="自选图形 622" o:spid="_x0000_s1026" o:spt="61" type="#_x0000_t61" style="position:absolute;left:0pt;margin-left:410.05pt;margin-top:136pt;height:25.25pt;width:58.5pt;z-index:251655168;mso-width-relative:page;mso-height-relative:page;" filled="f" stroked="t" coordsize="21600,21600" o:gfxdata="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7gpRNkA&#10;AAALAQAADwAAAAAAAAABACAAAAAiAAAAZHJzL2Rvd25yZXYueG1sUEsBAhQAFAAAAAgAh07iQLVF&#10;89QeAgAAGgQAAA4AAAAAAAAAAQAgAAAAKAEAAGRycy9lMm9Eb2MueG1sUEsFBgAAAAAGAAYAWQEA&#10;ALgFAAAAAA==&#10;" adj="-11316,33234">
                <v:fill on="f" focussize="0,0"/>
                <v:stroke weight="1.75pt" color="#FFFF00" joinstyle="miter"/>
                <v:imagedata o:title=""/>
                <o:lock v:ext="edit" aspectratio="f"/>
                <v:textbox>
                  <w:txbxContent>
                    <w:p>
                      <w:pPr>
                        <w:rPr>
                          <w:rFonts w:hint="eastAsia"/>
                          <w:b/>
                          <w:bCs/>
                          <w:color w:val="FFFF00"/>
                        </w:rPr>
                      </w:pPr>
                      <w:r>
                        <w:rPr>
                          <w:rFonts w:hint="eastAsia"/>
                          <w:b/>
                          <w:bCs/>
                          <w:color w:val="FFFF00"/>
                        </w:rPr>
                        <w:t>项目位置</w:t>
                      </w:r>
                    </w:p>
                  </w:txbxContent>
                </v:textbox>
              </v:shape>
            </w:pict>
          </mc:Fallback>
        </mc:AlternateContent>
      </w:r>
      <w:r>
        <w:rPr>
          <w:sz w:val="21"/>
        </w:rPr>
        <mc:AlternateContent>
          <mc:Choice Requires="wps">
            <w:drawing>
              <wp:anchor distT="0" distB="0" distL="114300" distR="114300" simplePos="0" relativeHeight="253956096" behindDoc="0" locked="0" layoutInCell="1" allowOverlap="1">
                <wp:simplePos x="0" y="0"/>
                <wp:positionH relativeFrom="column">
                  <wp:posOffset>4364355</wp:posOffset>
                </wp:positionH>
                <wp:positionV relativeFrom="paragraph">
                  <wp:posOffset>2252980</wp:posOffset>
                </wp:positionV>
                <wp:extent cx="345440" cy="160020"/>
                <wp:effectExtent l="27305" t="56515" r="27305" b="69215"/>
                <wp:wrapNone/>
                <wp:docPr id="51" name="文本框 982"/>
                <wp:cNvGraphicFramePr/>
                <a:graphic xmlns:a="http://schemas.openxmlformats.org/drawingml/2006/main">
                  <a:graphicData uri="http://schemas.microsoft.com/office/word/2010/wordprocessingShape">
                    <wps:wsp>
                      <wps:cNvSpPr txBox="1"/>
                      <wps:spPr>
                        <a:xfrm rot="-960000">
                          <a:off x="0" y="0"/>
                          <a:ext cx="345440" cy="160020"/>
                        </a:xfrm>
                        <a:prstGeom prst="rect">
                          <a:avLst/>
                        </a:prstGeom>
                        <a:noFill/>
                        <a:ln w="19050" cap="flat" cmpd="sng">
                          <a:solidFill>
                            <a:srgbClr val="FFFF00"/>
                          </a:solidFill>
                          <a:prstDash val="solid"/>
                          <a:miter/>
                          <a:headEnd type="none" w="med" len="med"/>
                          <a:tailEnd type="triangle" w="med" len="med"/>
                        </a:ln>
                      </wps:spPr>
                      <wps:txbx>
                        <w:txbxContent>
                          <w:p/>
                        </w:txbxContent>
                      </wps:txbx>
                      <wps:bodyPr upright="1"/>
                    </wps:wsp>
                  </a:graphicData>
                </a:graphic>
              </wp:anchor>
            </w:drawing>
          </mc:Choice>
          <mc:Fallback>
            <w:pict>
              <v:shape id="文本框 982" o:spid="_x0000_s1026" o:spt="202" type="#_x0000_t202" style="position:absolute;left:0pt;margin-left:343.65pt;margin-top:177.4pt;height:12.6pt;width:27.2pt;rotation:-1048576f;z-index:253956096;mso-width-relative:page;mso-height-relative:page;" filled="f" stroked="t" coordsize="21600,21600" o:gfxdata="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Z5UdtsAAAALAQAADwAAAAAAAAABACAAAAAiAAAAZHJzL2Rv&#10;d25yZXYueG1sUEsBAhQAFAAAAAgAh07iQGAGxM/+AQAA1AMAAA4AAAAAAAAAAQAgAAAAKgEAAGRy&#10;cy9lMm9Eb2MueG1sUEsFBgAAAAAGAAYAWQEAAJoFAAAAAA==&#10;">
                <v:fill on="f" focussize="0,0"/>
                <v:stroke weight="1.5pt" color="#FFFF00" joinstyle="miter" endarrow="block"/>
                <v:imagedata o:title=""/>
                <o:lock v:ext="edit" aspectratio="f"/>
                <v:textbox>
                  <w:txbxContent>
                    <w:p/>
                  </w:txbxContent>
                </v:textbox>
              </v:shape>
            </w:pict>
          </mc:Fallback>
        </mc:AlternateContent>
      </w:r>
      <w:r>
        <w:drawing>
          <wp:inline distT="0" distB="0" distL="114300" distR="114300">
            <wp:extent cx="9071610" cy="5049520"/>
            <wp:effectExtent l="0" t="0" r="1524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9071610" cy="5049520"/>
                    </a:xfrm>
                    <a:prstGeom prst="rect">
                      <a:avLst/>
                    </a:prstGeom>
                    <a:noFill/>
                    <a:ln>
                      <a:noFill/>
                    </a:ln>
                  </pic:spPr>
                </pic:pic>
              </a:graphicData>
            </a:graphic>
          </wp:inline>
        </w:drawing>
      </w:r>
      <w:r>
        <w:rPr>
          <w:bCs/>
          <w:sz w:val="24"/>
        </w:rPr>
        <w:drawing>
          <wp:anchor distT="0" distB="0" distL="114300" distR="114300" simplePos="0" relativeHeight="251657216" behindDoc="0" locked="0" layoutInCell="1" allowOverlap="1">
            <wp:simplePos x="0" y="0"/>
            <wp:positionH relativeFrom="column">
              <wp:posOffset>8317865</wp:posOffset>
            </wp:positionH>
            <wp:positionV relativeFrom="paragraph">
              <wp:posOffset>99060</wp:posOffset>
            </wp:positionV>
            <wp:extent cx="715645" cy="707390"/>
            <wp:effectExtent l="19050" t="0" r="8255" b="0"/>
            <wp:wrapNone/>
            <wp:docPr id="625" name="图片 6667" descr="QQ截图2015072410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667" descr="QQ截图20150724103703"/>
                    <pic:cNvPicPr>
                      <a:picLocks noChangeAspect="1" noChangeArrowheads="1"/>
                    </pic:cNvPicPr>
                  </pic:nvPicPr>
                  <pic:blipFill>
                    <a:blip r:embed="rId15" cstate="print"/>
                    <a:srcRect/>
                    <a:stretch>
                      <a:fillRect/>
                    </a:stretch>
                  </pic:blipFill>
                  <pic:spPr>
                    <a:xfrm>
                      <a:off x="0" y="0"/>
                      <a:ext cx="715645" cy="707390"/>
                    </a:xfrm>
                    <a:prstGeom prst="rect">
                      <a:avLst/>
                    </a:prstGeom>
                    <a:noFill/>
                    <a:ln w="9525" cmpd="sng">
                      <a:noFill/>
                      <a:miter lim="800000"/>
                      <a:headEnd/>
                      <a:tailEnd/>
                    </a:ln>
                  </pic:spPr>
                </pic:pic>
              </a:graphicData>
            </a:graphic>
          </wp:anchor>
        </w:drawing>
      </w:r>
      <w:r>
        <w:rPr>
          <w:b/>
          <w:bCs/>
          <w:sz w:val="24"/>
          <w:szCs w:val="24"/>
        </w:rPr>
        <w:t>图3-1  厂区周边敏感目标位</w:t>
      </w:r>
      <w:r>
        <w:rPr>
          <w:rFonts w:hint="eastAsia"/>
          <w:b/>
          <w:bCs/>
          <w:sz w:val="24"/>
          <w:szCs w:val="24"/>
        </w:rPr>
        <w:t>图</w:t>
      </w:r>
    </w:p>
    <w:p>
      <w:pPr>
        <w:rPr>
          <w:rFonts w:hint="eastAsia" w:ascii="黑体" w:hAnsi="黑体" w:eastAsia="黑体" w:cs="黑体"/>
          <w:sz w:val="30"/>
          <w:szCs w:val="30"/>
        </w:rPr>
      </w:pPr>
      <w:r>
        <w:rPr>
          <w:rFonts w:hint="eastAsia" w:ascii="黑体" w:hAnsi="黑体" w:eastAsia="黑体" w:cs="黑体"/>
          <w:sz w:val="30"/>
          <w:szCs w:val="30"/>
        </w:rPr>
        <w:t>四、评价适用标准</w:t>
      </w:r>
    </w:p>
    <w:tbl>
      <w:tblPr>
        <w:tblStyle w:val="40"/>
        <w:tblW w:w="93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2"/>
        <w:gridCol w:w="8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05" w:hRule="atLeast"/>
          <w:jc w:val="center"/>
        </w:trPr>
        <w:tc>
          <w:tcPr>
            <w:tcW w:w="522" w:type="dxa"/>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环</w:t>
            </w:r>
          </w:p>
          <w:p>
            <w:pPr>
              <w:jc w:val="center"/>
              <w:rPr>
                <w:rFonts w:hint="default" w:ascii="Times New Roman" w:hAnsi="Times New Roman" w:cs="Times New Roman"/>
                <w:sz w:val="24"/>
                <w:szCs w:val="24"/>
              </w:rPr>
            </w:pPr>
            <w:r>
              <w:rPr>
                <w:rFonts w:hint="default" w:ascii="Times New Roman" w:hAnsi="Times New Roman" w:cs="Times New Roman"/>
                <w:sz w:val="24"/>
                <w:szCs w:val="24"/>
              </w:rPr>
              <w:t>境</w:t>
            </w:r>
          </w:p>
          <w:p>
            <w:pPr>
              <w:jc w:val="center"/>
              <w:rPr>
                <w:rFonts w:hint="default" w:ascii="Times New Roman" w:hAnsi="Times New Roman" w:cs="Times New Roman"/>
                <w:sz w:val="24"/>
                <w:szCs w:val="24"/>
              </w:rPr>
            </w:pPr>
            <w:r>
              <w:rPr>
                <w:rFonts w:hint="default" w:ascii="Times New Roman" w:hAnsi="Times New Roman" w:cs="Times New Roman"/>
                <w:sz w:val="24"/>
                <w:szCs w:val="24"/>
              </w:rPr>
              <w:t>质</w:t>
            </w:r>
          </w:p>
          <w:p>
            <w:pPr>
              <w:jc w:val="center"/>
              <w:rPr>
                <w:rFonts w:hint="default" w:ascii="Times New Roman" w:hAnsi="Times New Roman" w:cs="Times New Roman"/>
                <w:sz w:val="24"/>
                <w:szCs w:val="24"/>
              </w:rPr>
            </w:pPr>
            <w:r>
              <w:rPr>
                <w:rFonts w:hint="default" w:ascii="Times New Roman" w:hAnsi="Times New Roman" w:cs="Times New Roman"/>
                <w:sz w:val="24"/>
                <w:szCs w:val="24"/>
              </w:rPr>
              <w:t>量</w:t>
            </w:r>
          </w:p>
          <w:p>
            <w:pPr>
              <w:jc w:val="center"/>
              <w:rPr>
                <w:rFonts w:hint="default" w:ascii="Times New Roman" w:hAnsi="Times New Roman" w:cs="Times New Roman"/>
                <w:sz w:val="24"/>
                <w:szCs w:val="24"/>
              </w:rPr>
            </w:pPr>
            <w:r>
              <w:rPr>
                <w:rFonts w:hint="default" w:ascii="Times New Roman" w:hAnsi="Times New Roman" w:cs="Times New Roman"/>
                <w:sz w:val="24"/>
                <w:szCs w:val="24"/>
              </w:rPr>
              <w:t>标</w:t>
            </w:r>
          </w:p>
          <w:p>
            <w:pPr>
              <w:jc w:val="center"/>
              <w:rPr>
                <w:rFonts w:hint="default" w:ascii="Times New Roman" w:hAnsi="Times New Roman" w:cs="Times New Roman"/>
                <w:sz w:val="28"/>
                <w:szCs w:val="28"/>
              </w:rPr>
            </w:pPr>
            <w:r>
              <w:rPr>
                <w:rFonts w:hint="default" w:ascii="Times New Roman" w:hAnsi="Times New Roman" w:cs="Times New Roman"/>
                <w:sz w:val="24"/>
                <w:szCs w:val="24"/>
              </w:rPr>
              <w:t>准</w:t>
            </w:r>
          </w:p>
        </w:tc>
        <w:tc>
          <w:tcPr>
            <w:tcW w:w="8834" w:type="dxa"/>
            <w:vAlign w:val="center"/>
          </w:tcPr>
          <w:p>
            <w:pPr>
              <w:spacing w:line="360" w:lineRule="auto"/>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1、环境空气执行《环境空气质量标准》(GB3095-2012)二级及修改单标准；</w:t>
            </w:r>
          </w:p>
          <w:p>
            <w:pPr>
              <w:spacing w:line="360" w:lineRule="auto"/>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2、地下水执行《地下水质量标准》（GB/T14848-2017）Ⅲ类标准；</w:t>
            </w:r>
          </w:p>
          <w:p>
            <w:pPr>
              <w:spacing w:line="360" w:lineRule="auto"/>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3、地表水执行《地表水环境质量标准》（GB3838-2002）中的</w:t>
            </w:r>
            <w:r>
              <w:rPr>
                <w:rFonts w:hint="default" w:ascii="Times New Roman" w:hAnsi="Times New Roman" w:cs="Times New Roman"/>
                <w:sz w:val="24"/>
                <w:szCs w:val="24"/>
                <w:lang w:eastAsia="zh-CN"/>
              </w:rPr>
              <w:t>Ⅲ</w:t>
            </w:r>
            <w:r>
              <w:rPr>
                <w:rFonts w:hint="default" w:ascii="Times New Roman" w:hAnsi="Times New Roman" w:cs="Times New Roman"/>
                <w:sz w:val="24"/>
                <w:szCs w:val="24"/>
              </w:rPr>
              <w:t>类标准；</w:t>
            </w:r>
          </w:p>
          <w:p>
            <w:pPr>
              <w:spacing w:line="360" w:lineRule="auto"/>
              <w:ind w:firstLine="240" w:firstLineChars="100"/>
              <w:rPr>
                <w:rFonts w:hint="default" w:ascii="Times New Roman" w:hAnsi="Times New Roman" w:eastAsia="宋体" w:cs="Times New Roman"/>
                <w:color w:val="auto"/>
                <w:lang w:eastAsia="zh-CN"/>
              </w:rPr>
            </w:pPr>
            <w:r>
              <w:rPr>
                <w:rFonts w:hint="default" w:ascii="Times New Roman" w:hAnsi="Times New Roman" w:cs="Times New Roman"/>
                <w:sz w:val="24"/>
                <w:szCs w:val="24"/>
              </w:rPr>
              <w:t>4、声环境执行《声环境质量标准》（GB3096-2008）</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类标准</w:t>
            </w:r>
            <w:r>
              <w:rPr>
                <w:rFonts w:hint="default" w:ascii="Times New Roman" w:hAnsi="Times New Roman" w:cs="Times New Roman"/>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21" w:hRule="atLeast"/>
          <w:jc w:val="center"/>
        </w:trPr>
        <w:tc>
          <w:tcPr>
            <w:tcW w:w="522" w:type="dxa"/>
            <w:vAlign w:val="center"/>
          </w:tcPr>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污</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染</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物</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排</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放</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标</w:t>
            </w:r>
          </w:p>
          <w:p>
            <w:pPr>
              <w:spacing w:line="360" w:lineRule="auto"/>
              <w:jc w:val="center"/>
              <w:rPr>
                <w:rFonts w:hint="default" w:ascii="Times New Roman" w:hAnsi="Times New Roman" w:cs="Times New Roman"/>
                <w:sz w:val="28"/>
                <w:szCs w:val="28"/>
              </w:rPr>
            </w:pPr>
            <w:r>
              <w:rPr>
                <w:rFonts w:hint="default" w:ascii="Times New Roman" w:hAnsi="Times New Roman" w:cs="Times New Roman"/>
                <w:sz w:val="24"/>
                <w:szCs w:val="24"/>
              </w:rPr>
              <w:t>准</w:t>
            </w:r>
          </w:p>
        </w:tc>
        <w:tc>
          <w:tcPr>
            <w:tcW w:w="8834" w:type="dxa"/>
          </w:tcPr>
          <w:p>
            <w:pPr>
              <w:spacing w:line="360" w:lineRule="auto"/>
              <w:rPr>
                <w:rFonts w:hint="default" w:ascii="Times New Roman" w:hAnsi="Times New Roman" w:cs="Times New Roman"/>
                <w:sz w:val="24"/>
                <w:szCs w:val="24"/>
              </w:rPr>
            </w:pPr>
          </w:p>
          <w:p>
            <w:pPr>
              <w:spacing w:line="360" w:lineRule="auto"/>
              <w:ind w:firstLine="240" w:firstLineChars="1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1、有机废气执行《挥发性有机物排放标准 第</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部分：</w:t>
            </w:r>
            <w:r>
              <w:rPr>
                <w:rFonts w:hint="eastAsia" w:ascii="Times New Roman" w:hAnsi="Times New Roman" w:cs="Times New Roman"/>
                <w:color w:val="auto"/>
                <w:sz w:val="24"/>
                <w:szCs w:val="24"/>
                <w:lang w:eastAsia="zh-CN"/>
              </w:rPr>
              <w:t>表面涂装行业</w:t>
            </w:r>
            <w:r>
              <w:rPr>
                <w:rFonts w:hint="default" w:ascii="Times New Roman" w:hAnsi="Times New Roman" w:cs="Times New Roman"/>
                <w:color w:val="auto"/>
                <w:sz w:val="24"/>
                <w:szCs w:val="24"/>
              </w:rPr>
              <w:t>》（DB37/2801.</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-2018）表</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（VOCs浓度限值≦</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、速率限值≦</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.0kg/h）以及表3厂界监控点浓度限值（VOCs浓度限值≦2.0mg/m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《挥发性有机物无组织排放控制标准》（</w:t>
            </w:r>
            <w:r>
              <w:rPr>
                <w:rFonts w:hint="default" w:ascii="Times New Roman" w:hAnsi="Times New Roman" w:cs="Times New Roman"/>
                <w:color w:val="auto"/>
                <w:sz w:val="24"/>
                <w:szCs w:val="24"/>
                <w:lang w:val="en-US" w:eastAsia="zh-CN"/>
              </w:rPr>
              <w:t>GB37822-2019</w:t>
            </w:r>
            <w:r>
              <w:rPr>
                <w:rFonts w:hint="default" w:ascii="Times New Roman" w:hAnsi="Times New Roman" w:cs="Times New Roman"/>
                <w:color w:val="auto"/>
                <w:sz w:val="24"/>
                <w:szCs w:val="24"/>
                <w:lang w:eastAsia="zh-CN"/>
              </w:rPr>
              <w:t>）及附录</w:t>
            </w:r>
            <w:r>
              <w:rPr>
                <w:rFonts w:hint="default" w:ascii="Times New Roman" w:hAnsi="Times New Roman" w:cs="Times New Roman"/>
                <w:color w:val="auto"/>
                <w:sz w:val="24"/>
                <w:szCs w:val="24"/>
                <w:lang w:val="en-US" w:eastAsia="zh-CN"/>
              </w:rPr>
              <w:t>A厂区内VOCs无组织排放监控要求</w:t>
            </w:r>
            <w:r>
              <w:rPr>
                <w:rFonts w:hint="default" w:ascii="Times New Roman" w:hAnsi="Times New Roman" w:cs="Times New Roman"/>
                <w:color w:val="auto"/>
                <w:sz w:val="24"/>
                <w:szCs w:val="24"/>
                <w:lang w:eastAsia="zh-CN"/>
              </w:rPr>
              <w:t>；</w:t>
            </w:r>
          </w:p>
          <w:p>
            <w:pPr>
              <w:spacing w:line="360" w:lineRule="auto"/>
              <w:ind w:firstLine="240" w:firstLineChars="1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eastAsia" w:ascii="Times New Roman" w:hAnsi="Times New Roman" w:cs="Times New Roman"/>
                <w:color w:val="auto"/>
                <w:sz w:val="24"/>
                <w:szCs w:val="24"/>
                <w:lang w:eastAsia="zh-CN"/>
              </w:rPr>
              <w:t>颗粒物</w:t>
            </w:r>
            <w:r>
              <w:rPr>
                <w:rFonts w:hint="default" w:ascii="Times New Roman" w:hAnsi="Times New Roman" w:cs="Times New Roman"/>
                <w:color w:val="auto"/>
                <w:sz w:val="24"/>
                <w:szCs w:val="24"/>
              </w:rPr>
              <w:t>执行《山东省区域性大气污染物综合排放标准》（DB37/2376-2019）表1一般控制区浓度限值（颗粒物≦20mg/m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）及《大气污染物综合排放标准》（GB16297-1996）表2</w:t>
            </w:r>
            <w:r>
              <w:rPr>
                <w:rFonts w:hint="eastAsia" w:ascii="Times New Roman" w:hAnsi="Times New Roman" w:cs="Times New Roman"/>
                <w:color w:val="auto"/>
                <w:sz w:val="24"/>
                <w:szCs w:val="24"/>
                <w:lang w:eastAsia="zh-CN"/>
              </w:rPr>
              <w:t>二级标准（</w:t>
            </w:r>
            <w:r>
              <w:rPr>
                <w:rFonts w:hint="default" w:ascii="Times New Roman" w:hAnsi="Times New Roman" w:cs="Times New Roman"/>
                <w:color w:val="auto"/>
                <w:sz w:val="24"/>
                <w:szCs w:val="24"/>
              </w:rPr>
              <w:t>颗粒物最高允许排放速率≦3.5kg/h）及无组织排放监控浓度限值（颗粒物≦1.0mg/m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240" w:firstLineChars="1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、废水执行《污水排入城镇下水道水质标准》（GB/T31962-2015）表1中B等级标准（主要污染物CODcr≦500mg/L、氨氮≦45mg/L）；</w:t>
            </w:r>
          </w:p>
          <w:p>
            <w:pPr>
              <w:spacing w:line="360" w:lineRule="auto"/>
              <w:ind w:firstLine="240" w:firstLineChars="1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、厂界噪声执行《工业企业厂界环境噪声排放标准》（GB12348-2008）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类标准（昼间≦6</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dB（A）、夜间≦5</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dB（A））；</w:t>
            </w:r>
          </w:p>
          <w:p>
            <w:pPr>
              <w:spacing w:line="360" w:lineRule="auto"/>
              <w:ind w:firstLine="240" w:firstLineChars="1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、一般固体废物执行《一般工业固体废物贮存、处置场污染控制标准》（GB 18599-2001）及其修改单；</w:t>
            </w:r>
          </w:p>
          <w:p>
            <w:pPr>
              <w:spacing w:line="360" w:lineRule="auto"/>
              <w:ind w:firstLine="240" w:firstLineChars="100"/>
              <w:jc w:val="left"/>
              <w:rPr>
                <w:rFonts w:hint="default" w:ascii="Times New Roman" w:hAnsi="Times New Roman" w:cs="Times New Roman"/>
              </w:rPr>
            </w:pP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、危险废物执行《危险废物贮存污染控制标准》（GB18597-2001）及其修改单</w:t>
            </w:r>
            <w:r>
              <w:rPr>
                <w:rFonts w:hint="default" w:ascii="Times New Roman" w:hAnsi="Times New Roman"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6" w:hRule="atLeast"/>
          <w:jc w:val="center"/>
        </w:trPr>
        <w:tc>
          <w:tcPr>
            <w:tcW w:w="522" w:type="dxa"/>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总</w:t>
            </w:r>
          </w:p>
          <w:p>
            <w:pPr>
              <w:jc w:val="center"/>
              <w:rPr>
                <w:rFonts w:hint="default" w:ascii="Times New Roman" w:hAnsi="Times New Roman" w:cs="Times New Roman"/>
                <w:sz w:val="24"/>
                <w:szCs w:val="24"/>
              </w:rPr>
            </w:pPr>
            <w:r>
              <w:rPr>
                <w:rFonts w:hint="default" w:ascii="Times New Roman" w:hAnsi="Times New Roman" w:cs="Times New Roman"/>
                <w:sz w:val="24"/>
                <w:szCs w:val="24"/>
              </w:rPr>
              <w:t>量</w:t>
            </w:r>
          </w:p>
          <w:p>
            <w:pPr>
              <w:jc w:val="center"/>
              <w:rPr>
                <w:rFonts w:hint="default" w:ascii="Times New Roman" w:hAnsi="Times New Roman" w:cs="Times New Roman"/>
                <w:sz w:val="24"/>
                <w:szCs w:val="24"/>
              </w:rPr>
            </w:pPr>
            <w:r>
              <w:rPr>
                <w:rFonts w:hint="default" w:ascii="Times New Roman" w:hAnsi="Times New Roman" w:cs="Times New Roman"/>
                <w:sz w:val="24"/>
                <w:szCs w:val="24"/>
              </w:rPr>
              <w:t>控</w:t>
            </w:r>
          </w:p>
          <w:p>
            <w:pPr>
              <w:jc w:val="center"/>
              <w:rPr>
                <w:rFonts w:hint="default" w:ascii="Times New Roman" w:hAnsi="Times New Roman" w:cs="Times New Roman"/>
                <w:sz w:val="24"/>
                <w:szCs w:val="24"/>
              </w:rPr>
            </w:pPr>
            <w:r>
              <w:rPr>
                <w:rFonts w:hint="default" w:ascii="Times New Roman" w:hAnsi="Times New Roman" w:cs="Times New Roman"/>
                <w:sz w:val="24"/>
                <w:szCs w:val="24"/>
              </w:rPr>
              <w:t>制</w:t>
            </w:r>
          </w:p>
          <w:p>
            <w:pPr>
              <w:jc w:val="center"/>
              <w:rPr>
                <w:rFonts w:hint="default" w:ascii="Times New Roman" w:hAnsi="Times New Roman" w:cs="Times New Roman"/>
                <w:sz w:val="24"/>
                <w:szCs w:val="24"/>
              </w:rPr>
            </w:pPr>
            <w:r>
              <w:rPr>
                <w:rFonts w:hint="default" w:ascii="Times New Roman" w:hAnsi="Times New Roman" w:cs="Times New Roman"/>
                <w:sz w:val="24"/>
                <w:szCs w:val="24"/>
              </w:rPr>
              <w:t>指</w:t>
            </w:r>
          </w:p>
          <w:p>
            <w:pPr>
              <w:jc w:val="center"/>
              <w:rPr>
                <w:rFonts w:hint="default" w:ascii="Times New Roman" w:hAnsi="Times New Roman" w:cs="Times New Roman"/>
                <w:sz w:val="28"/>
                <w:szCs w:val="28"/>
              </w:rPr>
            </w:pPr>
            <w:r>
              <w:rPr>
                <w:rFonts w:hint="default" w:ascii="Times New Roman" w:hAnsi="Times New Roman" w:cs="Times New Roman"/>
                <w:sz w:val="24"/>
                <w:szCs w:val="24"/>
              </w:rPr>
              <w:t>标</w:t>
            </w:r>
          </w:p>
        </w:tc>
        <w:tc>
          <w:tcPr>
            <w:tcW w:w="8834" w:type="dxa"/>
            <w:vAlign w:val="center"/>
          </w:tcPr>
          <w:p>
            <w:pPr>
              <w:ind w:firstLine="240" w:firstLineChars="100"/>
              <w:jc w:val="left"/>
              <w:rPr>
                <w:rFonts w:hint="default" w:ascii="Times New Roman" w:hAnsi="Times New Roman" w:cs="Times New Roman"/>
                <w:sz w:val="24"/>
                <w:szCs w:val="24"/>
              </w:rPr>
            </w:pPr>
            <w:r>
              <w:rPr>
                <w:rFonts w:hint="default" w:ascii="Times New Roman" w:hAnsi="Times New Roman" w:cs="Times New Roman"/>
                <w:sz w:val="24"/>
                <w:szCs w:val="24"/>
              </w:rPr>
              <w:t>1、废水：</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 4-1  本项目总量控制指标</w:t>
            </w:r>
          </w:p>
          <w:tbl>
            <w:tblPr>
              <w:tblStyle w:val="40"/>
              <w:tblW w:w="751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2"/>
              <w:gridCol w:w="1015"/>
              <w:gridCol w:w="2373"/>
              <w:gridCol w:w="28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9" w:hRule="atLeast"/>
                <w:jc w:val="center"/>
              </w:trPr>
              <w:tc>
                <w:tcPr>
                  <w:tcW w:w="12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p>
                <w:p>
                  <w:pPr>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6224" w:type="dxa"/>
                  <w:gridSpan w:val="3"/>
                  <w:tcBorders>
                    <w:top w:val="single" w:color="auto" w:sz="12" w:space="0"/>
                    <w:left w:val="single" w:color="auto" w:sz="6" w:space="0"/>
                    <w:bottom w:val="single" w:color="auto" w:sz="6"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本</w:t>
                  </w:r>
                  <w:r>
                    <w:rPr>
                      <w:rFonts w:hint="default" w:ascii="Times New Roman" w:hAnsi="Times New Roman" w:cs="Times New Roman"/>
                      <w:color w:val="auto"/>
                      <w:szCs w:val="21"/>
                    </w:rPr>
                    <w:t>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7" w:hRule="atLeast"/>
                <w:jc w:val="center"/>
              </w:trPr>
              <w:tc>
                <w:tcPr>
                  <w:tcW w:w="1292"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p>
              </w:tc>
              <w:tc>
                <w:tcPr>
                  <w:tcW w:w="1015" w:type="dxa"/>
                  <w:tcBorders>
                    <w:top w:val="single" w:color="auto" w:sz="6" w:space="0"/>
                    <w:left w:val="single" w:color="auto" w:sz="6" w:space="0"/>
                    <w:bottom w:val="single" w:color="auto" w:sz="6" w:space="0"/>
                    <w:right w:val="single" w:color="auto" w:sz="6" w:space="0"/>
                  </w:tcBorders>
                  <w:vAlign w:val="center"/>
                </w:tcPr>
                <w:p>
                  <w:pPr>
                    <w:ind w:left="48" w:leftChars="23"/>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w:t>
                  </w:r>
                </w:p>
                <w:p>
                  <w:pPr>
                    <w:ind w:left="10" w:leftChars="5"/>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237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厂区排放口的排放量</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2836" w:type="dxa"/>
                  <w:tcBorders>
                    <w:top w:val="single" w:color="auto" w:sz="6" w:space="0"/>
                    <w:left w:val="single" w:color="auto" w:sz="6" w:space="0"/>
                    <w:bottom w:val="single" w:color="auto" w:sz="6"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经污水处理厂处理排入外环境的量（t/a）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1292" w:type="dxa"/>
                  <w:tcBorders>
                    <w:top w:val="single" w:color="auto" w:sz="6"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015"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504</w:t>
                  </w:r>
                </w:p>
              </w:tc>
              <w:tc>
                <w:tcPr>
                  <w:tcW w:w="237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504</w:t>
                  </w:r>
                </w:p>
              </w:tc>
              <w:tc>
                <w:tcPr>
                  <w:tcW w:w="2836" w:type="dxa"/>
                  <w:tcBorders>
                    <w:top w:val="single" w:color="auto" w:sz="6" w:space="0"/>
                    <w:left w:val="single" w:color="auto" w:sz="6" w:space="0"/>
                    <w:bottom w:val="single" w:color="auto" w:sz="6" w:space="0"/>
                    <w:right w:val="single" w:color="auto" w:sz="12"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1292" w:type="dxa"/>
                  <w:tcBorders>
                    <w:top w:val="single" w:color="auto" w:sz="6"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CODcr</w:t>
                  </w:r>
                </w:p>
              </w:tc>
              <w:tc>
                <w:tcPr>
                  <w:tcW w:w="1015"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0.227</w:t>
                  </w:r>
                </w:p>
              </w:tc>
              <w:tc>
                <w:tcPr>
                  <w:tcW w:w="237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0.12</w:t>
                  </w:r>
                </w:p>
              </w:tc>
              <w:tc>
                <w:tcPr>
                  <w:tcW w:w="2836" w:type="dxa"/>
                  <w:tcBorders>
                    <w:top w:val="single" w:color="auto" w:sz="6" w:space="0"/>
                    <w:left w:val="single" w:color="auto" w:sz="6" w:space="0"/>
                    <w:bottom w:val="single" w:color="auto" w:sz="6" w:space="0"/>
                    <w:right w:val="single" w:color="auto" w:sz="12"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1292" w:type="dxa"/>
                  <w:tcBorders>
                    <w:top w:val="single" w:color="auto" w:sz="6" w:space="0"/>
                    <w:left w:val="single" w:color="auto" w:sz="12" w:space="0"/>
                    <w:bottom w:val="single" w:color="auto" w:sz="12"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015"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0.02</w:t>
                  </w:r>
                </w:p>
              </w:tc>
              <w:tc>
                <w:tcPr>
                  <w:tcW w:w="2373"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0.01</w:t>
                  </w:r>
                </w:p>
              </w:tc>
              <w:tc>
                <w:tcPr>
                  <w:tcW w:w="2836" w:type="dxa"/>
                  <w:tcBorders>
                    <w:top w:val="single" w:color="auto" w:sz="6" w:space="0"/>
                    <w:left w:val="single" w:color="auto" w:sz="6" w:space="0"/>
                    <w:bottom w:val="single" w:color="auto" w:sz="12" w:space="0"/>
                    <w:right w:val="single" w:color="auto" w:sz="12"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0.003</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本项目生活污水经化粪池预处理后排入</w:t>
            </w:r>
            <w:r>
              <w:rPr>
                <w:rFonts w:hint="default" w:ascii="Times New Roman" w:hAnsi="Times New Roman" w:cs="Times New Roman"/>
                <w:sz w:val="24"/>
                <w:szCs w:val="24"/>
                <w:lang w:val="zh-CN"/>
              </w:rPr>
              <w:t>威海经区污水处理厂集中处理达标后深海排放</w:t>
            </w:r>
            <w:r>
              <w:rPr>
                <w:rFonts w:hint="default" w:ascii="Times New Roman" w:hAnsi="Times New Roman" w:cs="Times New Roman"/>
                <w:sz w:val="24"/>
                <w:szCs w:val="24"/>
              </w:rPr>
              <w:t>，废水中主要污染物</w:t>
            </w:r>
            <w:r>
              <w:rPr>
                <w:rFonts w:hint="default" w:ascii="Times New Roman" w:hAnsi="Times New Roman" w:cs="Times New Roman"/>
                <w:sz w:val="24"/>
                <w:szCs w:val="24"/>
                <w:lang w:eastAsia="zh-CN"/>
              </w:rPr>
              <w:t>CODcr</w:t>
            </w: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-N的总量指标纳入该</w:t>
            </w:r>
            <w:r>
              <w:rPr>
                <w:rFonts w:hint="default" w:ascii="Times New Roman" w:hAnsi="Times New Roman" w:cs="Times New Roman"/>
                <w:sz w:val="24"/>
                <w:szCs w:val="24"/>
                <w:lang w:val="zh-CN"/>
              </w:rPr>
              <w:t>污水处理厂</w:t>
            </w:r>
            <w:r>
              <w:rPr>
                <w:rFonts w:hint="default" w:ascii="Times New Roman" w:hAnsi="Times New Roman" w:cs="Times New Roman"/>
                <w:sz w:val="24"/>
                <w:szCs w:val="24"/>
              </w:rPr>
              <w:t>总量指标管理。</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2、废气：</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（1）本项目不设锅炉等燃煤燃油设备，无SO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、氮氧化物等废气产生，不需要申请SO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、氮氧化物总量</w:t>
            </w:r>
            <w:r>
              <w:rPr>
                <w:rFonts w:hint="default" w:ascii="Times New Roman" w:hAnsi="Times New Roman" w:cs="Times New Roman"/>
                <w:sz w:val="24"/>
                <w:szCs w:val="24"/>
                <w:lang w:eastAsia="zh-CN"/>
              </w:rPr>
              <w:t>控制指标</w:t>
            </w:r>
            <w:r>
              <w:rPr>
                <w:rFonts w:hint="default" w:ascii="Times New Roman" w:hAnsi="Times New Roman" w:cs="Times New Roman"/>
                <w:sz w:val="24"/>
                <w:szCs w:val="24"/>
              </w:rPr>
              <w:t>。</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sz w:val="24"/>
                <w:szCs w:val="24"/>
              </w:rPr>
              <w:t>（2）</w:t>
            </w:r>
            <w:r>
              <w:rPr>
                <w:rFonts w:hint="default" w:ascii="Times New Roman" w:hAnsi="Times New Roman" w:cs="Times New Roman"/>
                <w:color w:val="auto"/>
                <w:sz w:val="24"/>
              </w:rPr>
              <w:t>根据“十三五”规划，国家继续对化学需氧量、氨氮、二氧化硫和氮氧化物实施总量控制，同时在重点区域和重点行业推进挥发性有机物排放总量控制</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经计算，本项目</w:t>
            </w:r>
            <w:r>
              <w:rPr>
                <w:rFonts w:hint="default" w:ascii="Times New Roman" w:hAnsi="Times New Roman" w:cs="Times New Roman"/>
                <w:color w:val="auto"/>
                <w:sz w:val="24"/>
                <w:lang w:val="en-US" w:eastAsia="zh-CN"/>
              </w:rPr>
              <w:t>VOCs排放量为</w:t>
            </w:r>
            <w:r>
              <w:rPr>
                <w:rFonts w:hint="eastAsia" w:cs="Times New Roman"/>
                <w:color w:val="auto"/>
                <w:sz w:val="24"/>
                <w:lang w:val="en-US" w:eastAsia="zh-CN"/>
              </w:rPr>
              <w:t>0.145</w:t>
            </w:r>
            <w:r>
              <w:rPr>
                <w:rFonts w:hint="default" w:ascii="Times New Roman" w:hAnsi="Times New Roman" w:cs="Times New Roman"/>
                <w:color w:val="auto"/>
                <w:sz w:val="24"/>
                <w:lang w:val="en-US" w:eastAsia="zh-CN"/>
              </w:rPr>
              <w:t>t/a，</w:t>
            </w:r>
            <w:r>
              <w:rPr>
                <w:rFonts w:hint="default" w:ascii="Times New Roman" w:hAnsi="Times New Roman" w:cs="Times New Roman"/>
                <w:color w:val="auto"/>
                <w:sz w:val="24"/>
                <w:szCs w:val="24"/>
                <w:lang w:eastAsia="zh-CN"/>
              </w:rPr>
              <w:t>纳入总量控制指标</w:t>
            </w:r>
            <w:r>
              <w:rPr>
                <w:rFonts w:hint="default" w:ascii="Times New Roman" w:hAnsi="Times New Roman" w:cs="Times New Roman"/>
                <w:color w:val="auto"/>
                <w:sz w:val="24"/>
                <w:lang w:eastAsia="zh-CN"/>
              </w:rPr>
              <w:t>。</w:t>
            </w:r>
          </w:p>
          <w:p>
            <w:pPr>
              <w:spacing w:line="360" w:lineRule="auto"/>
              <w:ind w:firstLine="480" w:firstLineChars="200"/>
              <w:jc w:val="left"/>
              <w:rPr>
                <w:rFonts w:hint="default" w:ascii="Times New Roman" w:hAnsi="Times New Roman" w:eastAsia="宋体" w:cs="Times New Roman"/>
                <w:bCs/>
                <w:color w:val="auto"/>
                <w:sz w:val="24"/>
                <w:szCs w:val="24"/>
                <w:lang w:eastAsia="zh-CN"/>
              </w:rPr>
            </w:pPr>
          </w:p>
          <w:p>
            <w:pPr>
              <w:spacing w:line="360" w:lineRule="auto"/>
              <w:ind w:firstLine="480" w:firstLineChars="200"/>
              <w:jc w:val="left"/>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pStyle w:val="11"/>
              <w:rPr>
                <w:rFonts w:hint="default" w:ascii="Times New Roman" w:hAnsi="Times New Roman" w:cs="Times New Roman"/>
                <w:bCs/>
                <w:sz w:val="24"/>
                <w:szCs w:val="24"/>
                <w:lang w:eastAsia="zh-CN"/>
              </w:rPr>
            </w:pPr>
          </w:p>
          <w:p>
            <w:pPr>
              <w:spacing w:line="360" w:lineRule="auto"/>
              <w:rPr>
                <w:rFonts w:hint="default" w:ascii="Times New Roman" w:hAnsi="Times New Roman" w:cs="Times New Roman"/>
                <w:sz w:val="24"/>
              </w:rPr>
            </w:pPr>
          </w:p>
        </w:tc>
      </w:tr>
    </w:tbl>
    <w:p>
      <w:pPr>
        <w:spacing w:after="120"/>
        <w:rPr>
          <w:rFonts w:eastAsia="黑体"/>
          <w:sz w:val="30"/>
          <w:szCs w:val="30"/>
        </w:rPr>
      </w:pPr>
    </w:p>
    <w:p>
      <w:pPr>
        <w:spacing w:after="120"/>
        <w:rPr>
          <w:rFonts w:eastAsia="黑体"/>
          <w:sz w:val="30"/>
          <w:szCs w:val="30"/>
        </w:rPr>
      </w:pPr>
      <w:r>
        <w:rPr>
          <w:rFonts w:eastAsia="黑体"/>
          <w:sz w:val="30"/>
          <w:szCs w:val="30"/>
        </w:rPr>
        <w:t>五、建设项目工程分析</w:t>
      </w:r>
    </w:p>
    <w:tbl>
      <w:tblPr>
        <w:tblStyle w:val="40"/>
        <w:tblW w:w="93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7" w:type="dxa"/>
          </w:tcPr>
          <w:p>
            <w:pPr>
              <w:spacing w:line="360" w:lineRule="auto"/>
              <w:jc w:val="left"/>
              <w:rPr>
                <w:rFonts w:eastAsia="黑体"/>
                <w:sz w:val="28"/>
                <w:szCs w:val="28"/>
              </w:rPr>
            </w:pPr>
            <w:bookmarkStart w:id="1" w:name="_Toc145557451"/>
            <w:bookmarkStart w:id="2" w:name="_Toc145641277"/>
            <w:r>
              <w:rPr>
                <w:rFonts w:eastAsia="黑体"/>
                <w:sz w:val="28"/>
                <w:szCs w:val="28"/>
              </w:rPr>
              <w:t>工艺流程：</w:t>
            </w:r>
            <w:bookmarkEnd w:id="1"/>
            <w:bookmarkEnd w:id="2"/>
          </w:p>
          <w:p>
            <w:pPr>
              <w:spacing w:line="360" w:lineRule="auto"/>
              <w:ind w:firstLine="482" w:firstLineChars="200"/>
              <w:jc w:val="left"/>
              <w:rPr>
                <w:b/>
                <w:bCs/>
                <w:sz w:val="24"/>
                <w:szCs w:val="24"/>
              </w:rPr>
            </w:pPr>
            <w:r>
              <w:rPr>
                <w:b/>
                <w:bCs/>
                <w:sz w:val="24"/>
                <w:szCs w:val="24"/>
              </w:rPr>
              <w:t>一、施工期工艺流程</w:t>
            </w:r>
          </w:p>
          <w:p>
            <w:pPr>
              <w:numPr>
                <w:ilvl w:val="0"/>
                <w:numId w:val="0"/>
              </w:numPr>
              <w:spacing w:line="360" w:lineRule="auto"/>
              <w:ind w:firstLine="480" w:firstLineChars="200"/>
              <w:jc w:val="left"/>
              <w:rPr>
                <w:rFonts w:hint="eastAsia" w:ascii="Times New Roman" w:hAnsi="Times New Roman" w:eastAsia="宋体" w:cs="Times New Roman"/>
                <w:color w:val="auto"/>
                <w:sz w:val="24"/>
                <w:lang w:eastAsia="zh-CN"/>
              </w:rPr>
            </w:pPr>
            <w:r>
              <w:rPr>
                <w:rFonts w:hint="eastAsia" w:cs="Times New Roman"/>
                <w:color w:val="auto"/>
                <w:sz w:val="24"/>
                <w:lang w:eastAsia="zh-CN"/>
              </w:rPr>
              <w:t>本</w:t>
            </w:r>
            <w:r>
              <w:rPr>
                <w:rFonts w:hint="default" w:ascii="Times New Roman" w:hAnsi="Times New Roman" w:cs="Times New Roman"/>
                <w:color w:val="auto"/>
                <w:sz w:val="24"/>
              </w:rPr>
              <w:t>项目</w:t>
            </w:r>
            <w:r>
              <w:rPr>
                <w:rFonts w:hint="eastAsia" w:cs="Times New Roman"/>
                <w:color w:val="auto"/>
                <w:sz w:val="24"/>
                <w:lang w:eastAsia="zh-CN"/>
              </w:rPr>
              <w:t>自建厂房进行生产</w:t>
            </w:r>
            <w:r>
              <w:rPr>
                <w:rFonts w:hint="default" w:ascii="Times New Roman" w:hAnsi="Times New Roman" w:cs="Times New Roman"/>
                <w:color w:val="auto"/>
                <w:sz w:val="24"/>
              </w:rPr>
              <w:t>，</w:t>
            </w:r>
            <w:r>
              <w:rPr>
                <w:rFonts w:hint="eastAsia" w:cs="Times New Roman"/>
                <w:color w:val="auto"/>
                <w:sz w:val="24"/>
                <w:lang w:eastAsia="zh-CN"/>
              </w:rPr>
              <w:t>项目已投产</w:t>
            </w:r>
            <w:r>
              <w:rPr>
                <w:rFonts w:hint="default" w:ascii="Times New Roman" w:hAnsi="Times New Roman" w:cs="Times New Roman"/>
                <w:color w:val="auto"/>
                <w:sz w:val="24"/>
              </w:rPr>
              <w:t>，因此，本环评对施工期不再进行分析和评价</w:t>
            </w:r>
            <w:r>
              <w:rPr>
                <w:rFonts w:hint="eastAsia" w:cs="Times New Roman"/>
                <w:color w:val="auto"/>
                <w:sz w:val="24"/>
                <w:lang w:eastAsia="zh-CN"/>
              </w:rPr>
              <w:t>。</w:t>
            </w:r>
          </w:p>
          <w:p>
            <w:pPr>
              <w:numPr>
                <w:ilvl w:val="0"/>
                <w:numId w:val="0"/>
              </w:numPr>
              <w:spacing w:line="360" w:lineRule="auto"/>
              <w:ind w:firstLine="482" w:firstLineChars="200"/>
              <w:jc w:val="left"/>
              <w:rPr>
                <w:b/>
                <w:bCs/>
                <w:sz w:val="24"/>
                <w:szCs w:val="24"/>
              </w:rPr>
            </w:pPr>
            <w:r>
              <w:rPr>
                <w:rFonts w:hint="eastAsia"/>
                <w:b/>
                <w:bCs/>
                <w:sz w:val="24"/>
                <w:szCs w:val="24"/>
                <w:lang w:eastAsia="zh-CN"/>
              </w:rPr>
              <w:t>二、</w:t>
            </w:r>
            <w:r>
              <w:rPr>
                <w:b/>
                <w:bCs/>
                <w:sz w:val="24"/>
                <w:szCs w:val="24"/>
              </w:rPr>
              <w:t>营运期工艺流程</w:t>
            </w:r>
          </w:p>
          <w:p>
            <w:pPr>
              <w:pStyle w:val="42"/>
              <w:rPr>
                <w:rFonts w:hint="eastAsia" w:ascii="Times New Roman" w:cs="Times New Roman"/>
                <w:color w:val="auto"/>
              </w:rPr>
            </w:pPr>
            <w:r>
              <w:rPr>
                <w:color w:val="auto"/>
                <w:sz w:val="24"/>
              </w:rPr>
              <mc:AlternateContent>
                <mc:Choice Requires="wpc">
                  <w:drawing>
                    <wp:inline distT="0" distB="0" distL="114300" distR="114300">
                      <wp:extent cx="5836920" cy="2202180"/>
                      <wp:effectExtent l="0" t="0" r="11430" b="0"/>
                      <wp:docPr id="44" name="画布 984"/>
                      <wp:cNvGraphicFramePr/>
                      <a:graphic xmlns:a="http://schemas.openxmlformats.org/drawingml/2006/main">
                        <a:graphicData uri="http://schemas.microsoft.com/office/word/2010/wordprocessingCanvas">
                          <wpc:wpc>
                            <wpc:bg>
                              <a:noFill/>
                            </wpc:bg>
                            <wpc:whole>
                              <a:ln>
                                <a:noFill/>
                              </a:ln>
                            </wpc:whole>
                            <wps:wsp>
                              <wps:cNvPr id="8" name="直线 986"/>
                              <wps:cNvSpPr/>
                              <wps:spPr>
                                <a:xfrm flipV="1">
                                  <a:off x="909320" y="640080"/>
                                  <a:ext cx="260985" cy="635"/>
                                </a:xfrm>
                                <a:prstGeom prst="line">
                                  <a:avLst/>
                                </a:prstGeom>
                                <a:ln w="9525" cap="flat" cmpd="sng">
                                  <a:solidFill>
                                    <a:srgbClr val="000000"/>
                                  </a:solidFill>
                                  <a:prstDash val="solid"/>
                                  <a:headEnd type="none" w="med" len="med"/>
                                  <a:tailEnd type="triangle" w="med" len="med"/>
                                </a:ln>
                              </wps:spPr>
                              <wps:bodyPr upright="1"/>
                            </wps:wsp>
                            <wps:wsp>
                              <wps:cNvPr id="9" name="直线 987"/>
                              <wps:cNvSpPr/>
                              <wps:spPr>
                                <a:xfrm flipV="1">
                                  <a:off x="2433320" y="1177290"/>
                                  <a:ext cx="250825" cy="635"/>
                                </a:xfrm>
                                <a:prstGeom prst="line">
                                  <a:avLst/>
                                </a:prstGeom>
                                <a:ln w="9525" cap="flat" cmpd="sng">
                                  <a:solidFill>
                                    <a:srgbClr val="000000"/>
                                  </a:solidFill>
                                  <a:prstDash val="solid"/>
                                  <a:headEnd type="none" w="med" len="med"/>
                                  <a:tailEnd type="triangle" w="med" len="med"/>
                                </a:ln>
                              </wps:spPr>
                              <wps:bodyPr upright="1"/>
                            </wps:wsp>
                            <wps:wsp>
                              <wps:cNvPr id="10" name="直线 989"/>
                              <wps:cNvSpPr/>
                              <wps:spPr>
                                <a:xfrm flipH="1" flipV="1">
                                  <a:off x="3776980" y="669291"/>
                                  <a:ext cx="8890" cy="466090"/>
                                </a:xfrm>
                                <a:prstGeom prst="line">
                                  <a:avLst/>
                                </a:prstGeom>
                                <a:ln w="9525" cap="flat" cmpd="sng">
                                  <a:solidFill>
                                    <a:srgbClr val="000000"/>
                                  </a:solidFill>
                                  <a:prstDash val="solid"/>
                                  <a:headEnd type="none" w="med" len="med"/>
                                  <a:tailEnd type="none" w="med" len="med"/>
                                </a:ln>
                              </wps:spPr>
                              <wps:bodyPr upright="1"/>
                            </wps:wsp>
                            <wps:wsp>
                              <wps:cNvPr id="11" name="直线 990"/>
                              <wps:cNvSpPr/>
                              <wps:spPr>
                                <a:xfrm flipV="1">
                                  <a:off x="1659890" y="640080"/>
                                  <a:ext cx="260985" cy="635"/>
                                </a:xfrm>
                                <a:prstGeom prst="line">
                                  <a:avLst/>
                                </a:prstGeom>
                                <a:ln w="9525" cap="flat" cmpd="sng">
                                  <a:solidFill>
                                    <a:srgbClr val="000000"/>
                                  </a:solidFill>
                                  <a:prstDash val="solid"/>
                                  <a:headEnd type="none" w="med" len="med"/>
                                  <a:tailEnd type="triangle" w="med" len="med"/>
                                </a:ln>
                              </wps:spPr>
                              <wps:bodyPr upright="1"/>
                            </wps:wsp>
                            <wps:wsp>
                              <wps:cNvPr id="12" name="矩形 991"/>
                              <wps:cNvSpPr/>
                              <wps:spPr>
                                <a:xfrm>
                                  <a:off x="1943735" y="503555"/>
                                  <a:ext cx="84455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default"/>
                                        <w:lang w:val="en-US"/>
                                      </w:rPr>
                                    </w:pPr>
                                    <w:r>
                                      <w:rPr>
                                        <w:rFonts w:hint="eastAsia"/>
                                        <w:lang w:eastAsia="zh-CN"/>
                                      </w:rPr>
                                      <w:t>射芯</w:t>
                                    </w:r>
                                    <w:r>
                                      <w:rPr>
                                        <w:rFonts w:hint="eastAsia"/>
                                        <w:lang w:val="en-US" w:eastAsia="zh-CN"/>
                                      </w:rPr>
                                      <w:t>铸模</w:t>
                                    </w:r>
                                  </w:p>
                                </w:txbxContent>
                              </wps:txbx>
                              <wps:bodyPr upright="1"/>
                            </wps:wsp>
                            <wps:wsp>
                              <wps:cNvPr id="13" name="矩形 992"/>
                              <wps:cNvSpPr/>
                              <wps:spPr>
                                <a:xfrm>
                                  <a:off x="1172845" y="495935"/>
                                  <a:ext cx="485775"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rPr>
                                        <w:rFonts w:hint="eastAsia" w:eastAsia="宋体"/>
                                        <w:lang w:eastAsia="zh-CN"/>
                                      </w:rPr>
                                    </w:pPr>
                                    <w:r>
                                      <w:rPr>
                                        <w:rFonts w:hint="eastAsia"/>
                                        <w:lang w:eastAsia="zh-CN"/>
                                      </w:rPr>
                                      <w:t>混砂</w:t>
                                    </w:r>
                                  </w:p>
                                </w:txbxContent>
                              </wps:txbx>
                              <wps:bodyPr upright="1"/>
                            </wps:wsp>
                            <wps:wsp>
                              <wps:cNvPr id="14" name="矩形 993"/>
                              <wps:cNvSpPr/>
                              <wps:spPr>
                                <a:xfrm>
                                  <a:off x="1084580" y="1025525"/>
                                  <a:ext cx="133858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eastAsia" w:eastAsia="宋体"/>
                                        <w:lang w:eastAsia="zh-CN"/>
                                      </w:rPr>
                                    </w:pPr>
                                    <w:r>
                                      <w:rPr>
                                        <w:rFonts w:hint="eastAsia"/>
                                        <w:lang w:eastAsia="zh-CN"/>
                                      </w:rPr>
                                      <w:t>生铁、废钢、回炉铁</w:t>
                                    </w:r>
                                  </w:p>
                                </w:txbxContent>
                              </wps:txbx>
                              <wps:bodyPr upright="1"/>
                            </wps:wsp>
                            <wps:wsp>
                              <wps:cNvPr id="15" name="直线 994"/>
                              <wps:cNvSpPr/>
                              <wps:spPr>
                                <a:xfrm flipV="1">
                                  <a:off x="2791460" y="663576"/>
                                  <a:ext cx="254000" cy="0"/>
                                </a:xfrm>
                                <a:prstGeom prst="line">
                                  <a:avLst/>
                                </a:prstGeom>
                                <a:ln w="9525" cap="flat" cmpd="sng">
                                  <a:solidFill>
                                    <a:srgbClr val="000000"/>
                                  </a:solidFill>
                                  <a:prstDash val="solid"/>
                                  <a:headEnd type="none" w="med" len="med"/>
                                  <a:tailEnd type="triangle" w="med" len="med"/>
                                </a:ln>
                              </wps:spPr>
                              <wps:bodyPr upright="1"/>
                            </wps:wsp>
                            <wps:wsp>
                              <wps:cNvPr id="16" name="矩形 995"/>
                              <wps:cNvSpPr/>
                              <wps:spPr>
                                <a:xfrm>
                                  <a:off x="5054600" y="1766570"/>
                                  <a:ext cx="50546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rPr>
                                        <w:rFonts w:hint="eastAsia" w:eastAsia="宋体"/>
                                        <w:lang w:eastAsia="zh-CN"/>
                                      </w:rPr>
                                    </w:pPr>
                                    <w:r>
                                      <w:rPr>
                                        <w:rFonts w:hint="eastAsia"/>
                                        <w:lang w:eastAsia="zh-CN"/>
                                      </w:rPr>
                                      <w:t>清砂</w:t>
                                    </w:r>
                                  </w:p>
                                </w:txbxContent>
                              </wps:txbx>
                              <wps:bodyPr upright="1"/>
                            </wps:wsp>
                            <wps:wsp>
                              <wps:cNvPr id="17" name="矩形 996"/>
                              <wps:cNvSpPr/>
                              <wps:spPr>
                                <a:xfrm>
                                  <a:off x="3046730" y="520700"/>
                                  <a:ext cx="48133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eastAsia" w:eastAsia="宋体"/>
                                        <w:lang w:eastAsia="zh-CN"/>
                                      </w:rPr>
                                    </w:pPr>
                                    <w:r>
                                      <w:rPr>
                                        <w:rFonts w:hint="eastAsia"/>
                                        <w:lang w:eastAsia="zh-CN"/>
                                      </w:rPr>
                                      <w:t>成模</w:t>
                                    </w:r>
                                  </w:p>
                                </w:txbxContent>
                              </wps:txbx>
                              <wps:bodyPr upright="1"/>
                            </wps:wsp>
                            <wps:wsp>
                              <wps:cNvPr id="18" name="直线 997"/>
                              <wps:cNvSpPr/>
                              <wps:spPr>
                                <a:xfrm flipV="1">
                                  <a:off x="3538220" y="669291"/>
                                  <a:ext cx="254000" cy="0"/>
                                </a:xfrm>
                                <a:prstGeom prst="line">
                                  <a:avLst/>
                                </a:prstGeom>
                                <a:ln w="9525" cap="flat" cmpd="sng">
                                  <a:solidFill>
                                    <a:srgbClr val="000000"/>
                                  </a:solidFill>
                                  <a:prstDash val="solid"/>
                                  <a:headEnd type="none" w="med" len="med"/>
                                  <a:tailEnd type="triangle" w="med" len="med"/>
                                </a:ln>
                              </wps:spPr>
                              <wps:bodyPr upright="1"/>
                            </wps:wsp>
                            <wps:wsp>
                              <wps:cNvPr id="19" name="直线 998"/>
                              <wps:cNvSpPr/>
                              <wps:spPr>
                                <a:xfrm flipV="1">
                                  <a:off x="1425575" y="250190"/>
                                  <a:ext cx="0" cy="228601"/>
                                </a:xfrm>
                                <a:prstGeom prst="line">
                                  <a:avLst/>
                                </a:prstGeom>
                                <a:ln w="9525" cap="flat" cmpd="sng">
                                  <a:solidFill>
                                    <a:srgbClr val="000000"/>
                                  </a:solidFill>
                                  <a:prstDash val="dashDot"/>
                                  <a:headEnd type="none" w="med" len="med"/>
                                  <a:tailEnd type="triangle" w="med" len="med"/>
                                </a:ln>
                              </wps:spPr>
                              <wps:bodyPr upright="1"/>
                            </wps:wsp>
                            <wps:wsp>
                              <wps:cNvPr id="20" name="矩形 999"/>
                              <wps:cNvSpPr/>
                              <wps:spPr>
                                <a:xfrm>
                                  <a:off x="1103630" y="0"/>
                                  <a:ext cx="708025" cy="266700"/>
                                </a:xfrm>
                                <a:prstGeom prst="rect">
                                  <a:avLst/>
                                </a:prstGeom>
                                <a:noFill/>
                                <a:ln>
                                  <a:noFill/>
                                </a:ln>
                              </wps:spPr>
                              <wps:txbx>
                                <w:txbxContent>
                                  <w:p>
                                    <w:pPr>
                                      <w:rPr>
                                        <w:rFonts w:hint="eastAsia"/>
                                        <w:sz w:val="18"/>
                                        <w:szCs w:val="18"/>
                                      </w:rPr>
                                    </w:pPr>
                                    <w:r>
                                      <w:rPr>
                                        <w:rFonts w:hint="eastAsia"/>
                                        <w:sz w:val="18"/>
                                        <w:szCs w:val="18"/>
                                      </w:rPr>
                                      <w:t>噪声、粉尘</w:t>
                                    </w:r>
                                  </w:p>
                                </w:txbxContent>
                              </wps:txbx>
                              <wps:bodyPr upright="1"/>
                            </wps:wsp>
                            <wps:wsp>
                              <wps:cNvPr id="21" name="矩形 1000"/>
                              <wps:cNvSpPr/>
                              <wps:spPr>
                                <a:xfrm>
                                  <a:off x="34925" y="492125"/>
                                  <a:ext cx="860425"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eastAsia" w:eastAsia="宋体"/>
                                        <w:lang w:eastAsia="zh-CN"/>
                                      </w:rPr>
                                    </w:pPr>
                                    <w:r>
                                      <w:rPr>
                                        <w:rFonts w:hint="eastAsia"/>
                                        <w:lang w:eastAsia="zh-CN"/>
                                      </w:rPr>
                                      <w:t>砂砾、树脂</w:t>
                                    </w:r>
                                  </w:p>
                                </w:txbxContent>
                              </wps:txbx>
                              <wps:bodyPr upright="1"/>
                            </wps:wsp>
                            <wps:wsp>
                              <wps:cNvPr id="22" name="直线 1001"/>
                              <wps:cNvSpPr/>
                              <wps:spPr>
                                <a:xfrm flipV="1">
                                  <a:off x="3785870" y="880745"/>
                                  <a:ext cx="254000" cy="0"/>
                                </a:xfrm>
                                <a:prstGeom prst="line">
                                  <a:avLst/>
                                </a:prstGeom>
                                <a:ln w="9525" cap="flat" cmpd="sng">
                                  <a:solidFill>
                                    <a:srgbClr val="000000"/>
                                  </a:solidFill>
                                  <a:prstDash val="solid"/>
                                  <a:headEnd type="none" w="med" len="med"/>
                                  <a:tailEnd type="triangle" w="med" len="med"/>
                                </a:ln>
                              </wps:spPr>
                              <wps:bodyPr upright="1"/>
                            </wps:wsp>
                            <wps:wsp>
                              <wps:cNvPr id="23" name="矩形 1002"/>
                              <wps:cNvSpPr/>
                              <wps:spPr>
                                <a:xfrm>
                                  <a:off x="4076065" y="739775"/>
                                  <a:ext cx="45974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rPr>
                                        <w:rFonts w:hint="eastAsia" w:eastAsia="宋体"/>
                                        <w:lang w:eastAsia="zh-CN"/>
                                      </w:rPr>
                                    </w:pPr>
                                    <w:r>
                                      <w:rPr>
                                        <w:rFonts w:hint="eastAsia"/>
                                        <w:lang w:eastAsia="zh-CN"/>
                                      </w:rPr>
                                      <w:t>浇铸</w:t>
                                    </w:r>
                                  </w:p>
                                </w:txbxContent>
                              </wps:txbx>
                              <wps:bodyPr upright="1"/>
                            </wps:wsp>
                            <wps:wsp>
                              <wps:cNvPr id="24" name="直线 1003"/>
                              <wps:cNvSpPr/>
                              <wps:spPr>
                                <a:xfrm flipV="1">
                                  <a:off x="4294505" y="494030"/>
                                  <a:ext cx="0" cy="228601"/>
                                </a:xfrm>
                                <a:prstGeom prst="line">
                                  <a:avLst/>
                                </a:prstGeom>
                                <a:ln w="9525" cap="flat" cmpd="sng">
                                  <a:solidFill>
                                    <a:srgbClr val="000000"/>
                                  </a:solidFill>
                                  <a:prstDash val="dashDot"/>
                                  <a:headEnd type="none" w="med" len="med"/>
                                  <a:tailEnd type="triangle" w="med" len="med"/>
                                </a:ln>
                              </wps:spPr>
                              <wps:bodyPr upright="1"/>
                            </wps:wsp>
                            <wps:wsp>
                              <wps:cNvPr id="25" name="直线 1004"/>
                              <wps:cNvSpPr/>
                              <wps:spPr>
                                <a:xfrm flipV="1">
                                  <a:off x="2324735" y="261620"/>
                                  <a:ext cx="0" cy="228601"/>
                                </a:xfrm>
                                <a:prstGeom prst="line">
                                  <a:avLst/>
                                </a:prstGeom>
                                <a:ln w="9525" cap="flat" cmpd="sng">
                                  <a:solidFill>
                                    <a:srgbClr val="000000"/>
                                  </a:solidFill>
                                  <a:prstDash val="dashDot"/>
                                  <a:headEnd type="none" w="med" len="med"/>
                                  <a:tailEnd type="triangle" w="med" len="med"/>
                                </a:ln>
                              </wps:spPr>
                              <wps:bodyPr upright="1"/>
                            </wps:wsp>
                            <wps:wsp>
                              <wps:cNvPr id="26" name="矩形 1005"/>
                              <wps:cNvSpPr/>
                              <wps:spPr>
                                <a:xfrm>
                                  <a:off x="1831975" y="10160"/>
                                  <a:ext cx="1357630" cy="266700"/>
                                </a:xfrm>
                                <a:prstGeom prst="rect">
                                  <a:avLst/>
                                </a:prstGeom>
                                <a:noFill/>
                                <a:ln>
                                  <a:noFill/>
                                </a:ln>
                              </wps:spPr>
                              <wps:txbx>
                                <w:txbxContent>
                                  <w:p>
                                    <w:pPr>
                                      <w:jc w:val="center"/>
                                      <w:rPr>
                                        <w:rFonts w:hint="eastAsia" w:eastAsia="宋体"/>
                                        <w:sz w:val="18"/>
                                        <w:szCs w:val="18"/>
                                        <w:lang w:eastAsia="zh-CN"/>
                                      </w:rPr>
                                    </w:pPr>
                                    <w:r>
                                      <w:rPr>
                                        <w:rFonts w:hint="eastAsia"/>
                                        <w:sz w:val="18"/>
                                        <w:szCs w:val="18"/>
                                      </w:rPr>
                                      <w:t>噪声、</w:t>
                                    </w:r>
                                    <w:r>
                                      <w:rPr>
                                        <w:rFonts w:hint="eastAsia"/>
                                        <w:sz w:val="18"/>
                                        <w:szCs w:val="18"/>
                                        <w:lang w:eastAsia="zh-CN"/>
                                      </w:rPr>
                                      <w:t>粉尘、有机废气</w:t>
                                    </w:r>
                                  </w:p>
                                </w:txbxContent>
                              </wps:txbx>
                              <wps:bodyPr upright="1"/>
                            </wps:wsp>
                            <wps:wsp>
                              <wps:cNvPr id="27" name="矩形 1006"/>
                              <wps:cNvSpPr/>
                              <wps:spPr>
                                <a:xfrm>
                                  <a:off x="3733165" y="201930"/>
                                  <a:ext cx="1389380" cy="266700"/>
                                </a:xfrm>
                                <a:prstGeom prst="rect">
                                  <a:avLst/>
                                </a:prstGeom>
                                <a:noFill/>
                                <a:ln>
                                  <a:noFill/>
                                </a:ln>
                              </wps:spPr>
                              <wps:txbx>
                                <w:txbxContent>
                                  <w:p>
                                    <w:pPr>
                                      <w:jc w:val="center"/>
                                      <w:rPr>
                                        <w:rFonts w:hint="eastAsia" w:eastAsia="宋体"/>
                                        <w:sz w:val="18"/>
                                        <w:szCs w:val="18"/>
                                        <w:lang w:eastAsia="zh-CN"/>
                                      </w:rPr>
                                    </w:pPr>
                                    <w:r>
                                      <w:rPr>
                                        <w:rFonts w:hint="eastAsia"/>
                                        <w:sz w:val="18"/>
                                        <w:szCs w:val="18"/>
                                        <w:lang w:eastAsia="zh-CN"/>
                                      </w:rPr>
                                      <w:t>烟气、有机废气、固废</w:t>
                                    </w:r>
                                  </w:p>
                                </w:txbxContent>
                              </wps:txbx>
                              <wps:bodyPr upright="1"/>
                            </wps:wsp>
                            <wps:wsp>
                              <wps:cNvPr id="28" name="直线 1007"/>
                              <wps:cNvSpPr/>
                              <wps:spPr>
                                <a:xfrm flipV="1">
                                  <a:off x="3069590" y="1332230"/>
                                  <a:ext cx="0" cy="228601"/>
                                </a:xfrm>
                                <a:prstGeom prst="line">
                                  <a:avLst/>
                                </a:prstGeom>
                                <a:ln w="9525" cap="flat" cmpd="sng">
                                  <a:solidFill>
                                    <a:srgbClr val="000000"/>
                                  </a:solidFill>
                                  <a:prstDash val="dashDot"/>
                                  <a:headEnd type="triangle" w="med" len="med"/>
                                  <a:tailEnd type="none" w="med" len="med"/>
                                </a:ln>
                              </wps:spPr>
                              <wps:bodyPr upright="1"/>
                            </wps:wsp>
                            <wps:wsp>
                              <wps:cNvPr id="29" name="矩形 1008"/>
                              <wps:cNvSpPr/>
                              <wps:spPr>
                                <a:xfrm>
                                  <a:off x="2458085" y="1506855"/>
                                  <a:ext cx="1075055" cy="266700"/>
                                </a:xfrm>
                                <a:prstGeom prst="rect">
                                  <a:avLst/>
                                </a:prstGeom>
                                <a:noFill/>
                                <a:ln>
                                  <a:noFill/>
                                </a:ln>
                              </wps:spPr>
                              <wps:txbx>
                                <w:txbxContent>
                                  <w:p>
                                    <w:pPr>
                                      <w:jc w:val="center"/>
                                      <w:rPr>
                                        <w:rFonts w:hint="eastAsia" w:eastAsia="宋体"/>
                                        <w:sz w:val="18"/>
                                        <w:szCs w:val="18"/>
                                        <w:lang w:eastAsia="zh-CN"/>
                                      </w:rPr>
                                    </w:pPr>
                                    <w:r>
                                      <w:rPr>
                                        <w:rFonts w:hint="eastAsia"/>
                                        <w:sz w:val="18"/>
                                        <w:szCs w:val="18"/>
                                        <w:lang w:eastAsia="zh-CN"/>
                                      </w:rPr>
                                      <w:t>噪声、烟气、固废</w:t>
                                    </w:r>
                                  </w:p>
                                </w:txbxContent>
                              </wps:txbx>
                              <wps:bodyPr upright="1"/>
                            </wps:wsp>
                            <wps:wsp>
                              <wps:cNvPr id="30" name="直线 1009"/>
                              <wps:cNvSpPr/>
                              <wps:spPr>
                                <a:xfrm flipH="1" flipV="1">
                                  <a:off x="5247640" y="1065530"/>
                                  <a:ext cx="8890" cy="685801"/>
                                </a:xfrm>
                                <a:prstGeom prst="line">
                                  <a:avLst/>
                                </a:prstGeom>
                                <a:ln w="9525" cap="flat" cmpd="sng">
                                  <a:solidFill>
                                    <a:srgbClr val="000000"/>
                                  </a:solidFill>
                                  <a:prstDash val="solid"/>
                                  <a:headEnd type="triangle" w="med" len="med"/>
                                  <a:tailEnd type="none" w="med" len="med"/>
                                </a:ln>
                              </wps:spPr>
                              <wps:bodyPr upright="1"/>
                            </wps:wsp>
                            <wps:wsp>
                              <wps:cNvPr id="31" name="直线 1013"/>
                              <wps:cNvSpPr/>
                              <wps:spPr>
                                <a:xfrm flipV="1">
                                  <a:off x="4399280" y="1501775"/>
                                  <a:ext cx="0" cy="228600"/>
                                </a:xfrm>
                                <a:prstGeom prst="line">
                                  <a:avLst/>
                                </a:prstGeom>
                                <a:ln w="9525" cap="flat" cmpd="sng">
                                  <a:solidFill>
                                    <a:srgbClr val="000000"/>
                                  </a:solidFill>
                                  <a:prstDash val="dashDot"/>
                                  <a:headEnd type="none" w="med" len="med"/>
                                  <a:tailEnd type="triangle" w="med" len="med"/>
                                </a:ln>
                              </wps:spPr>
                              <wps:bodyPr upright="1"/>
                            </wps:wsp>
                            <wps:wsp>
                              <wps:cNvPr id="32" name="矩形 1014"/>
                              <wps:cNvSpPr/>
                              <wps:spPr>
                                <a:xfrm>
                                  <a:off x="3732530" y="1294130"/>
                                  <a:ext cx="1181100" cy="254000"/>
                                </a:xfrm>
                                <a:prstGeom prst="rect">
                                  <a:avLst/>
                                </a:prstGeom>
                                <a:noFill/>
                                <a:ln>
                                  <a:noFill/>
                                </a:ln>
                              </wps:spPr>
                              <wps:txbx>
                                <w:txbxContent>
                                  <w:p>
                                    <w:pPr>
                                      <w:jc w:val="center"/>
                                      <w:rPr>
                                        <w:rFonts w:hint="eastAsia" w:eastAsia="宋体"/>
                                        <w:sz w:val="18"/>
                                        <w:szCs w:val="18"/>
                                        <w:lang w:eastAsia="zh-CN"/>
                                      </w:rPr>
                                    </w:pPr>
                                    <w:r>
                                      <w:rPr>
                                        <w:rFonts w:hint="eastAsia"/>
                                        <w:sz w:val="18"/>
                                        <w:szCs w:val="18"/>
                                      </w:rPr>
                                      <w:t>噪声</w:t>
                                    </w:r>
                                    <w:r>
                                      <w:rPr>
                                        <w:rFonts w:hint="eastAsia"/>
                                        <w:sz w:val="18"/>
                                        <w:szCs w:val="18"/>
                                        <w:lang w:eastAsia="zh-CN"/>
                                      </w:rPr>
                                      <w:t>、粉尘、固废</w:t>
                                    </w:r>
                                  </w:p>
                                </w:txbxContent>
                              </wps:txbx>
                              <wps:bodyPr upright="1"/>
                            </wps:wsp>
                            <wps:wsp>
                              <wps:cNvPr id="33" name="直线 1015"/>
                              <wps:cNvSpPr/>
                              <wps:spPr>
                                <a:xfrm flipV="1">
                                  <a:off x="4551680" y="884555"/>
                                  <a:ext cx="254000" cy="0"/>
                                </a:xfrm>
                                <a:prstGeom prst="line">
                                  <a:avLst/>
                                </a:prstGeom>
                                <a:ln w="9525" cap="flat" cmpd="sng">
                                  <a:solidFill>
                                    <a:srgbClr val="000000"/>
                                  </a:solidFill>
                                  <a:prstDash val="solid"/>
                                  <a:headEnd type="none" w="med" len="med"/>
                                  <a:tailEnd type="triangle" w="med" len="med"/>
                                </a:ln>
                              </wps:spPr>
                              <wps:bodyPr upright="1"/>
                            </wps:wsp>
                            <wps:wsp>
                              <wps:cNvPr id="34" name="矩形 1016"/>
                              <wps:cNvSpPr/>
                              <wps:spPr>
                                <a:xfrm>
                                  <a:off x="4822190" y="732155"/>
                                  <a:ext cx="956945" cy="3048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rPr>
                                        <w:rFonts w:hint="default" w:eastAsia="宋体"/>
                                        <w:lang w:val="en-US" w:eastAsia="zh-CN"/>
                                      </w:rPr>
                                    </w:pPr>
                                    <w:r>
                                      <w:rPr>
                                        <w:rFonts w:hint="eastAsia"/>
                                        <w:lang w:eastAsia="zh-CN"/>
                                      </w:rPr>
                                      <w:t>毛坯</w:t>
                                    </w:r>
                                    <w:r>
                                      <w:rPr>
                                        <w:rFonts w:hint="eastAsia"/>
                                        <w:lang w:val="en-US" w:eastAsia="zh-CN"/>
                                      </w:rPr>
                                      <w:t>/半成品</w:t>
                                    </w:r>
                                  </w:p>
                                </w:txbxContent>
                              </wps:txbx>
                              <wps:bodyPr upright="1"/>
                            </wps:wsp>
                            <wps:wsp>
                              <wps:cNvPr id="36" name="矩形 1017"/>
                              <wps:cNvSpPr/>
                              <wps:spPr>
                                <a:xfrm>
                                  <a:off x="2694305" y="1027430"/>
                                  <a:ext cx="838200" cy="3048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default"/>
                                        <w:lang w:val="en-US"/>
                                      </w:rPr>
                                    </w:pPr>
                                    <w:r>
                                      <w:rPr>
                                        <w:rFonts w:hint="eastAsia"/>
                                        <w:lang w:eastAsia="zh-CN"/>
                                      </w:rPr>
                                      <w:t>电炉</w:t>
                                    </w:r>
                                    <w:r>
                                      <w:rPr>
                                        <w:rFonts w:hint="eastAsia"/>
                                        <w:lang w:val="en-US" w:eastAsia="zh-CN"/>
                                      </w:rPr>
                                      <w:t>熔化</w:t>
                                    </w:r>
                                  </w:p>
                                </w:txbxContent>
                              </wps:txbx>
                              <wps:bodyPr upright="1"/>
                            </wps:wsp>
                            <wps:wsp>
                              <wps:cNvPr id="37" name="直线 1018"/>
                              <wps:cNvSpPr/>
                              <wps:spPr>
                                <a:xfrm flipV="1">
                                  <a:off x="3542030" y="1160780"/>
                                  <a:ext cx="254000" cy="0"/>
                                </a:xfrm>
                                <a:prstGeom prst="line">
                                  <a:avLst/>
                                </a:prstGeom>
                                <a:ln w="9525" cap="flat" cmpd="sng">
                                  <a:solidFill>
                                    <a:srgbClr val="000000"/>
                                  </a:solidFill>
                                  <a:prstDash val="solid"/>
                                  <a:headEnd type="none" w="med" len="med"/>
                                  <a:tailEnd type="triangle" w="med" len="med"/>
                                </a:ln>
                              </wps:spPr>
                              <wps:bodyPr upright="1"/>
                            </wps:wsp>
                            <wps:wsp>
                              <wps:cNvPr id="38" name="直线 1019"/>
                              <wps:cNvSpPr/>
                              <wps:spPr>
                                <a:xfrm flipV="1">
                                  <a:off x="4789805" y="1903730"/>
                                  <a:ext cx="254000" cy="0"/>
                                </a:xfrm>
                                <a:prstGeom prst="line">
                                  <a:avLst/>
                                </a:prstGeom>
                                <a:ln w="9525" cap="flat" cmpd="sng">
                                  <a:solidFill>
                                    <a:srgbClr val="000000"/>
                                  </a:solidFill>
                                  <a:prstDash val="solid"/>
                                  <a:headEnd type="triangle" w="med" len="med"/>
                                  <a:tailEnd type="none" w="med" len="med"/>
                                </a:ln>
                              </wps:spPr>
                              <wps:bodyPr upright="1"/>
                            </wps:wsp>
                            <wps:wsp>
                              <wps:cNvPr id="39" name="矩形 1020"/>
                              <wps:cNvSpPr/>
                              <wps:spPr>
                                <a:xfrm>
                                  <a:off x="4018280" y="1764665"/>
                                  <a:ext cx="752475"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rPr>
                                        <w:rFonts w:hint="eastAsia" w:eastAsia="宋体"/>
                                        <w:lang w:eastAsia="zh-CN"/>
                                      </w:rPr>
                                    </w:pPr>
                                    <w:r>
                                      <w:rPr>
                                        <w:rFonts w:hint="eastAsia"/>
                                        <w:lang w:eastAsia="zh-CN"/>
                                      </w:rPr>
                                      <w:t>抛丸打磨</w:t>
                                    </w:r>
                                  </w:p>
                                </w:txbxContent>
                              </wps:txbx>
                              <wps:bodyPr upright="1"/>
                            </wps:wsp>
                            <wps:wsp>
                              <wps:cNvPr id="40" name="直线 1021"/>
                              <wps:cNvSpPr/>
                              <wps:spPr>
                                <a:xfrm flipV="1">
                                  <a:off x="3743960" y="1918970"/>
                                  <a:ext cx="254000" cy="0"/>
                                </a:xfrm>
                                <a:prstGeom prst="line">
                                  <a:avLst/>
                                </a:prstGeom>
                                <a:ln w="9525" cap="flat" cmpd="sng">
                                  <a:solidFill>
                                    <a:srgbClr val="000000"/>
                                  </a:solidFill>
                                  <a:prstDash val="solid"/>
                                  <a:headEnd type="triangle" w="med" len="med"/>
                                  <a:tailEnd type="none" w="med" len="med"/>
                                </a:ln>
                              </wps:spPr>
                              <wps:bodyPr upright="1"/>
                            </wps:wsp>
                            <wps:wsp>
                              <wps:cNvPr id="41" name="矩形 1022"/>
                              <wps:cNvSpPr/>
                              <wps:spPr>
                                <a:xfrm>
                                  <a:off x="3244850" y="1764665"/>
                                  <a:ext cx="495300" cy="3048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rPr>
                                        <w:rFonts w:hint="eastAsia" w:eastAsia="宋体"/>
                                        <w:lang w:eastAsia="zh-CN"/>
                                      </w:rPr>
                                    </w:pPr>
                                    <w:r>
                                      <w:rPr>
                                        <w:rFonts w:hint="eastAsia"/>
                                        <w:lang w:eastAsia="zh-CN"/>
                                      </w:rPr>
                                      <w:t>成品</w:t>
                                    </w:r>
                                  </w:p>
                                </w:txbxContent>
                              </wps:txbx>
                              <wps:bodyPr upright="1"/>
                            </wps:wsp>
                            <wps:wsp>
                              <wps:cNvPr id="42" name="直线 1023"/>
                              <wps:cNvSpPr/>
                              <wps:spPr>
                                <a:xfrm flipV="1">
                                  <a:off x="5418455" y="1503680"/>
                                  <a:ext cx="0" cy="228601"/>
                                </a:xfrm>
                                <a:prstGeom prst="line">
                                  <a:avLst/>
                                </a:prstGeom>
                                <a:ln w="9525" cap="flat" cmpd="sng">
                                  <a:solidFill>
                                    <a:srgbClr val="000000"/>
                                  </a:solidFill>
                                  <a:prstDash val="dashDot"/>
                                  <a:headEnd type="none" w="med" len="med"/>
                                  <a:tailEnd type="triangle" w="med" len="med"/>
                                </a:ln>
                              </wps:spPr>
                              <wps:bodyPr upright="1"/>
                            </wps:wsp>
                            <wps:wsp>
                              <wps:cNvPr id="43" name="矩形 1024"/>
                              <wps:cNvSpPr/>
                              <wps:spPr>
                                <a:xfrm>
                                  <a:off x="5237480" y="1256030"/>
                                  <a:ext cx="460375" cy="292100"/>
                                </a:xfrm>
                                <a:prstGeom prst="rect">
                                  <a:avLst/>
                                </a:prstGeom>
                                <a:noFill/>
                                <a:ln>
                                  <a:noFill/>
                                </a:ln>
                              </wps:spPr>
                              <wps:txbx>
                                <w:txbxContent>
                                  <w:p>
                                    <w:pPr>
                                      <w:rPr>
                                        <w:rFonts w:hint="eastAsia" w:eastAsia="宋体"/>
                                        <w:sz w:val="18"/>
                                        <w:szCs w:val="18"/>
                                        <w:lang w:eastAsia="zh-CN"/>
                                      </w:rPr>
                                    </w:pPr>
                                    <w:r>
                                      <w:rPr>
                                        <w:rFonts w:hint="eastAsia"/>
                                        <w:sz w:val="18"/>
                                        <w:szCs w:val="18"/>
                                        <w:lang w:eastAsia="zh-CN"/>
                                      </w:rPr>
                                      <w:t>固废</w:t>
                                    </w:r>
                                  </w:p>
                                </w:txbxContent>
                              </wps:txbx>
                              <wps:bodyPr upright="1"/>
                            </wps:wsp>
                          </wpc:wpc>
                        </a:graphicData>
                      </a:graphic>
                    </wp:inline>
                  </w:drawing>
                </mc:Choice>
                <mc:Fallback>
                  <w:pict>
                    <v:group id="画布 984" o:spid="_x0000_s1026" o:spt="203" style="height:173.4pt;width:459.6pt;" coordsize="5836920,2202180" editas="canvas" o:gfxdata="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NtY2DTXAAAABQEAAA8AAAAAAAAAAQAgAAAA&#10;IgAAAGRycy9kb3ducmV2LnhtbFBLAQIUABQAAAAIAIdO4kByQaEJnQcAAFBLAAAOAAAAAAAAAAEA&#10;IAAAACYBAABkcnMvZTJvRG9jLnhtbFBLBQYAAAAABgAGAFkBAAA1CwAAAAA=&#10;">
                      <o:lock v:ext="edit" aspectratio="f"/>
                      <v:rect id="画布 984" o:spid="_x0000_s1026" o:spt="1" style="position:absolute;left:0;top:0;height:2202180;width:5836920;" filled="f" stroked="f" coordsize="21600,21600" o:gfxdata="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">
                        <v:fill on="f" focussize="0,0"/>
                        <v:stroke on="f"/>
                        <v:imagedata o:title=""/>
                        <o:lock v:ext="edit" rotation="t" aspectratio="f"/>
                      </v:rect>
                      <v:line id="直线 986" o:spid="_x0000_s1026" o:spt="20" style="position:absolute;left:909320;top:640080;flip:y;height:635;width:260985;" filled="f" stroked="t" coordsize="21600,21600" o:gfxdata="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QNB41wAA&#10;AAUBAAAPAAAAAAAAAAEAIAAAACIAAABkcnMvZG93bnJldi54bWxQSwECFAAUAAAACACHTuJAr0kn&#10;MeYBAACoAwAADgAAAAAAAAABACAAAAAmAQAAZHJzL2Uyb0RvYy54bWxQSwUGAAAAAAYABgBZAQAA&#10;fgUAAAAA&#10;">
                        <v:fill on="f" focussize="0,0"/>
                        <v:stroke color="#000000" joinstyle="round" endarrow="block"/>
                        <v:imagedata o:title=""/>
                        <o:lock v:ext="edit" aspectratio="f"/>
                      </v:line>
                      <v:line id="直线 987" o:spid="_x0000_s1026" o:spt="20" style="position:absolute;left:2433320;top:1177289;flip:y;height:635;width:250825;" filled="f" stroked="t" coordsize="21600,21600" o:gfxdata="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kDQeNcA&#10;AAAFAQAADwAAAAAAAAABACAAAAAiAAAAZHJzL2Rvd25yZXYueG1sUEsBAhQAFAAAAAgAh07iQGlh&#10;uxTnAQAAqgMAAA4AAAAAAAAAAQAgAAAAJgEAAGRycy9lMm9Eb2MueG1sUEsFBgAAAAAGAAYAWQEA&#10;AH8FAAAAAA==&#10;">
                        <v:fill on="f" focussize="0,0"/>
                        <v:stroke color="#000000" joinstyle="round" endarrow="block"/>
                        <v:imagedata o:title=""/>
                        <o:lock v:ext="edit" aspectratio="f"/>
                      </v:line>
                      <v:line id="直线 989" o:spid="_x0000_s1026" o:spt="20" style="position:absolute;left:3776979;top:669290;flip:x y;height:466090;width:8890;" filled="f" stroked="t" coordsize="21600,21600" o:gfxdata="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yxXo60wAAAAUB&#10;AAAPAAAAAAAAAAEAIAAAACIAAABkcnMvZG93bnJldi54bWxQSwECFAAUAAAACACHTuJA1ln85ucB&#10;AACxAwAADgAAAAAAAAABACAAAAAiAQAAZHJzL2Uyb0RvYy54bWxQSwUGAAAAAAYABgBZAQAAewUA&#10;AAAA&#10;">
                        <v:fill on="f" focussize="0,0"/>
                        <v:stroke color="#000000" joinstyle="round"/>
                        <v:imagedata o:title=""/>
                        <o:lock v:ext="edit" aspectratio="f"/>
                      </v:line>
                      <v:line id="直线 990" o:spid="_x0000_s1026" o:spt="20" style="position:absolute;left:1659890;top:640080;flip:y;height:635;width:260985;" filled="f" stroked="t" coordsize="21600,21600" o:gfxdata="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QNB41wAA&#10;AAUBAAAPAAAAAAAAAAEAIAAAACIAAABkcnMvZG93bnJldi54bWxQSwECFAAUAAAACACHTuJAyPB3&#10;o+YBAACqAwAADgAAAAAAAAABACAAAAAmAQAAZHJzL2Uyb0RvYy54bWxQSwUGAAAAAAYABgBZAQAA&#10;fgUAAAAA&#10;">
                        <v:fill on="f" focussize="0,0"/>
                        <v:stroke color="#000000" joinstyle="round" endarrow="block"/>
                        <v:imagedata o:title=""/>
                        <o:lock v:ext="edit" aspectratio="f"/>
                      </v:line>
                      <v:rect id="矩形 991" o:spid="_x0000_s1026" o:spt="1" style="position:absolute;left:1943735;top:503555;height:317499;width:844550;"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lcIObVAAAABQEAAA8AAAAAAAAAAQAgAAAAIgAAAGRycy9kb3ducmV2Lnht&#10;bFBLAQIUABQAAAAIAIdO4kA4HFmP/AEAAOwDAAAOAAAAAAAAAAEAIAAAACQBAABkcnMvZTJvRG9j&#10;LnhtbFBLBQYAAAAABgAGAFkBAACSBQAAAAA=&#10;">
                        <v:fill on="t" focussize="0,0"/>
                        <v:stroke color="#000000" joinstyle="miter" endarrow="block"/>
                        <v:imagedata o:title=""/>
                        <o:lock v:ext="edit" aspectratio="f"/>
                        <v:textbox>
                          <w:txbxContent>
                            <w:p>
                              <w:pPr>
                                <w:jc w:val="center"/>
                                <w:rPr>
                                  <w:rFonts w:hint="default"/>
                                  <w:lang w:val="en-US"/>
                                </w:rPr>
                              </w:pPr>
                              <w:r>
                                <w:rPr>
                                  <w:rFonts w:hint="eastAsia"/>
                                  <w:lang w:eastAsia="zh-CN"/>
                                </w:rPr>
                                <w:t>射芯</w:t>
                              </w:r>
                              <w:r>
                                <w:rPr>
                                  <w:rFonts w:hint="eastAsia"/>
                                  <w:lang w:val="en-US" w:eastAsia="zh-CN"/>
                                </w:rPr>
                                <w:t>铸模</w:t>
                              </w:r>
                            </w:p>
                          </w:txbxContent>
                        </v:textbox>
                      </v:rect>
                      <v:rect id="矩形 992" o:spid="_x0000_s1026" o:spt="1" style="position:absolute;left:1172845;top:495935;height:317499;width:485775;"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lcIObVAAAABQEAAA8AAAAAAAAAAQAgAAAAIgAAAGRycy9kb3ducmV2Lnht&#10;bFBLAQIUABQAAAAIAIdO4kBFD4Vx/AEAAOwDAAAOAAAAAAAAAAEAIAAAACQBAABkcnMvZTJvRG9j&#10;LnhtbFBLBQYAAAAABgAGAFkBAACSBQAAAAA=&#10;">
                        <v:fill on="t" focussize="0,0"/>
                        <v:stroke color="#000000" joinstyle="miter" endarrow="block"/>
                        <v:imagedata o:title=""/>
                        <o:lock v:ext="edit" aspectratio="f"/>
                        <v:textbox>
                          <w:txbxContent>
                            <w:p>
                              <w:pPr>
                                <w:rPr>
                                  <w:rFonts w:hint="eastAsia" w:eastAsia="宋体"/>
                                  <w:lang w:eastAsia="zh-CN"/>
                                </w:rPr>
                              </w:pPr>
                              <w:r>
                                <w:rPr>
                                  <w:rFonts w:hint="eastAsia"/>
                                  <w:lang w:eastAsia="zh-CN"/>
                                </w:rPr>
                                <w:t>混砂</w:t>
                              </w:r>
                            </w:p>
                          </w:txbxContent>
                        </v:textbox>
                      </v:rect>
                      <v:rect id="矩形 993" o:spid="_x0000_s1026" o:spt="1" style="position:absolute;left:1084580;top:1025525;height:317499;width:1338580;"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lcIObVAAAABQEAAA8AAAAAAAAAAQAgAAAAIgAAAGRycy9kb3ducmV2LnhtbFBL&#10;AQIUABQAAAAIAIdO4kDioVVJ+QEAAO4DAAAOAAAAAAAAAAEAIAAAACQBAABkcnMvZTJvRG9jLnht&#10;bFBLBQYAAAAABgAGAFkBAACPBQAAAAA=&#10;">
                        <v:fill on="t" focussize="0,0"/>
                        <v:stroke color="#000000" joinstyle="miter" endarrow="block"/>
                        <v:imagedata o:title=""/>
                        <o:lock v:ext="edit" aspectratio="f"/>
                        <v:textbox>
                          <w:txbxContent>
                            <w:p>
                              <w:pPr>
                                <w:jc w:val="center"/>
                                <w:rPr>
                                  <w:rFonts w:hint="eastAsia" w:eastAsia="宋体"/>
                                  <w:lang w:eastAsia="zh-CN"/>
                                </w:rPr>
                              </w:pPr>
                              <w:r>
                                <w:rPr>
                                  <w:rFonts w:hint="eastAsia"/>
                                  <w:lang w:eastAsia="zh-CN"/>
                                </w:rPr>
                                <w:t>生铁、废钢、回炉铁</w:t>
                              </w:r>
                            </w:p>
                          </w:txbxContent>
                        </v:textbox>
                      </v:rect>
                      <v:line id="直线 994" o:spid="_x0000_s1026" o:spt="20" style="position:absolute;left:2791460;top:663575;flip:y;height:0;width:254000;" filled="f" stroked="t" coordsize="21600,21600" o:gfxdata="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kDQ&#10;eNcAAAAFAQAADwAAAAAAAAABACAAAAAiAAAAZHJzL2Rvd25yZXYueG1sUEsBAhQAFAAAAAgAh07i&#10;QPDmMpDqAQAAqAMAAA4AAAAAAAAAAQAgAAAAJgEAAGRycy9lMm9Eb2MueG1sUEsFBgAAAAAGAAYA&#10;WQEAAIIFAAAAAA==&#10;">
                        <v:fill on="f" focussize="0,0"/>
                        <v:stroke color="#000000" joinstyle="round" endarrow="block"/>
                        <v:imagedata o:title=""/>
                        <o:lock v:ext="edit" aspectratio="f"/>
                      </v:line>
                      <v:rect id="矩形 995" o:spid="_x0000_s1026" o:spt="1" style="position:absolute;left:5054599;top:1766570;height:317499;width:505460;"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XCDm1QAAAAUBAAAPAAAAAAAAAAEAIAAAACIAAABkcnMvZG93bnJldi54bWxQSwECFAAU&#10;AAAACACHTuJAe13N9fQBAADtAwAADgAAAAAAAAABACAAAAAkAQAAZHJzL2Uyb0RvYy54bWxQSwUG&#10;AAAAAAYABgBZAQAAigUAAAAA&#10;">
                        <v:fill on="t" focussize="0,0"/>
                        <v:stroke color="#000000" joinstyle="miter" endarrow="block"/>
                        <v:imagedata o:title=""/>
                        <o:lock v:ext="edit" aspectratio="f"/>
                        <v:textbox>
                          <w:txbxContent>
                            <w:p>
                              <w:pPr>
                                <w:rPr>
                                  <w:rFonts w:hint="eastAsia" w:eastAsia="宋体"/>
                                  <w:lang w:eastAsia="zh-CN"/>
                                </w:rPr>
                              </w:pPr>
                              <w:r>
                                <w:rPr>
                                  <w:rFonts w:hint="eastAsia"/>
                                  <w:lang w:eastAsia="zh-CN"/>
                                </w:rPr>
                                <w:t>清砂</w:t>
                              </w:r>
                            </w:p>
                          </w:txbxContent>
                        </v:textbox>
                      </v:rect>
                      <v:rect id="矩形 996" o:spid="_x0000_s1026" o:spt="1" style="position:absolute;left:3046729;top:520700;height:317499;width:481330;"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lcIObVAAAABQEAAA8AAAAAAAAAAQAgAAAAIgAAAGRycy9kb3ducmV2Lnht&#10;bFBLAQIUABQAAAAIAIdO4kBDg/J2/AEAAOwDAAAOAAAAAAAAAAEAIAAAACQBAABkcnMvZTJvRG9j&#10;LnhtbFBLBQYAAAAABgAGAFkBAACSBQAAAAA=&#10;">
                        <v:fill on="t" focussize="0,0"/>
                        <v:stroke color="#000000" joinstyle="miter" endarrow="block"/>
                        <v:imagedata o:title=""/>
                        <o:lock v:ext="edit" aspectratio="f"/>
                        <v:textbox>
                          <w:txbxContent>
                            <w:p>
                              <w:pPr>
                                <w:jc w:val="center"/>
                                <w:rPr>
                                  <w:rFonts w:hint="eastAsia" w:eastAsia="宋体"/>
                                  <w:lang w:eastAsia="zh-CN"/>
                                </w:rPr>
                              </w:pPr>
                              <w:r>
                                <w:rPr>
                                  <w:rFonts w:hint="eastAsia"/>
                                  <w:lang w:eastAsia="zh-CN"/>
                                </w:rPr>
                                <w:t>成模</w:t>
                              </w:r>
                            </w:p>
                          </w:txbxContent>
                        </v:textbox>
                      </v:rect>
                      <v:line id="直线 997" o:spid="_x0000_s1026" o:spt="20" style="position:absolute;left:3538219;top:669290;flip:y;height:0;width:254000;" filled="f" stroked="t" coordsize="21600,21600" o:gfxdata="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kDQ&#10;eNcAAAAFAQAADwAAAAAAAAABACAAAAAiAAAAZHJzL2Rvd25yZXYueG1sUEsBAhQAFAAAAAgAh07i&#10;QBzPt7DqAQAAqAMAAA4AAAAAAAAAAQAgAAAAJgEAAGRycy9lMm9Eb2MueG1sUEsFBgAAAAAGAAYA&#10;WQEAAIIFAAAAAA==&#10;">
                        <v:fill on="f" focussize="0,0"/>
                        <v:stroke color="#000000" joinstyle="round" endarrow="block"/>
                        <v:imagedata o:title=""/>
                        <o:lock v:ext="edit" aspectratio="f"/>
                      </v:line>
                      <v:line id="直线 998" o:spid="_x0000_s1026" o:spt="20" style="position:absolute;left:1425575;top:250189;flip:y;height:228600;width:0;" filled="f" stroked="t" coordsize="21600,21600" o:gfxdata="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XTq1E1QAA&#10;AAUBAAAPAAAAAAAAAAEAIAAAACIAAABkcnMvZG93bnJldi54bWxQSwECFAAUAAAACACHTuJAbmM3&#10;q+gBAACqAwAADgAAAAAAAAABACAAAAAkAQAAZHJzL2Uyb0RvYy54bWxQSwUGAAAAAAYABgBZAQAA&#10;fgUAAAAA&#10;">
                        <v:fill on="f" focussize="0,0"/>
                        <v:stroke color="#000000" joinstyle="round" dashstyle="dashDot" endarrow="block"/>
                        <v:imagedata o:title=""/>
                        <o:lock v:ext="edit" aspectratio="f"/>
                      </v:line>
                      <v:rect id="矩形 999" o:spid="_x0000_s1026" o:spt="1" style="position:absolute;left:1103630;top:0;height:266699;width:708025;" filled="f" stroked="f" coordsize="21600,21600" o:gfxdata="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21jYNNcAAAAFAQAADwAAAAAAAAABACAAAAAiAAAAZHJzL2Rvd25yZXYu&#10;eG1sUEsBAhQAFAAAAAgAh07iQEIqEweKAQAA+wIAAA4AAAAAAAAAAQAgAAAAJgEAAGRycy9lMm9E&#10;b2MueG1sUEsFBgAAAAAGAAYAWQEAACIFAAAAAA==&#10;">
                        <v:fill on="f" focussize="0,0"/>
                        <v:stroke on="f"/>
                        <v:imagedata o:title=""/>
                        <o:lock v:ext="edit" aspectratio="f"/>
                        <v:textbox>
                          <w:txbxContent>
                            <w:p>
                              <w:pPr>
                                <w:rPr>
                                  <w:rFonts w:hint="eastAsia"/>
                                  <w:sz w:val="18"/>
                                  <w:szCs w:val="18"/>
                                </w:rPr>
                              </w:pPr>
                              <w:r>
                                <w:rPr>
                                  <w:rFonts w:hint="eastAsia"/>
                                  <w:sz w:val="18"/>
                                  <w:szCs w:val="18"/>
                                </w:rPr>
                                <w:t>噪声、粉尘</w:t>
                              </w:r>
                            </w:p>
                          </w:txbxContent>
                        </v:textbox>
                      </v:rect>
                      <v:rect id="矩形 1000" o:spid="_x0000_s1026" o:spt="1" style="position:absolute;left:34925;top:492125;height:317499;width:860425;"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Vwg5tUAAAAFAQAADwAAAAAAAAABACAAAAAiAAAAZHJzL2Rvd25yZXYueG1sUEsB&#10;AhQAFAAAAAgAh07iQACxP2f4AQAA6wMAAA4AAAAAAAAAAQAgAAAAJAEAAGRycy9lMm9Eb2MueG1s&#10;UEsFBgAAAAAGAAYAWQEAAI4FAAAAAA==&#10;">
                        <v:fill on="t" focussize="0,0"/>
                        <v:stroke color="#000000" joinstyle="miter" endarrow="block"/>
                        <v:imagedata o:title=""/>
                        <o:lock v:ext="edit" aspectratio="f"/>
                        <v:textbox>
                          <w:txbxContent>
                            <w:p>
                              <w:pPr>
                                <w:jc w:val="center"/>
                                <w:rPr>
                                  <w:rFonts w:hint="eastAsia" w:eastAsia="宋体"/>
                                  <w:lang w:eastAsia="zh-CN"/>
                                </w:rPr>
                              </w:pPr>
                              <w:r>
                                <w:rPr>
                                  <w:rFonts w:hint="eastAsia"/>
                                  <w:lang w:eastAsia="zh-CN"/>
                                </w:rPr>
                                <w:t>砂砾、树脂</w:t>
                              </w:r>
                            </w:p>
                          </w:txbxContent>
                        </v:textbox>
                      </v:rect>
                      <v:line id="直线 1001" o:spid="_x0000_s1026" o:spt="20" style="position:absolute;left:3785869;top:880744;flip:y;height:0;width:254000;" filled="f" stroked="t" coordsize="21600,21600" o:gfxdata="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5A&#10;0HjXAAAABQEAAA8AAAAAAAAAAQAgAAAAIgAAAGRycy9kb3ducmV2LnhtbFBLAQIUABQAAAAIAIdO&#10;4kCDgJmD6wEAAKkDAAAOAAAAAAAAAAEAIAAAACYBAABkcnMvZTJvRG9jLnhtbFBLBQYAAAAABgAG&#10;AFkBAACDBQAAAAA=&#10;">
                        <v:fill on="f" focussize="0,0"/>
                        <v:stroke color="#000000" joinstyle="round" endarrow="block"/>
                        <v:imagedata o:title=""/>
                        <o:lock v:ext="edit" aspectratio="f"/>
                      </v:line>
                      <v:rect id="矩形 1002" o:spid="_x0000_s1026" o:spt="1" style="position:absolute;left:4076064;top:739774;height:317499;width:459740;"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Vwg5tUAAAAFAQAADwAAAAAAAAABACAAAAAiAAAAZHJzL2Rvd25yZXYu&#10;eG1sUEsBAhQAFAAAAAgAh07iQBnF49r+AQAA7QMAAA4AAAAAAAAAAQAgAAAAJAEAAGRycy9lMm9E&#10;b2MueG1sUEsFBgAAAAAGAAYAWQEAAJQFAAAAAA==&#10;">
                        <v:fill on="t" focussize="0,0"/>
                        <v:stroke color="#000000" joinstyle="miter" endarrow="block"/>
                        <v:imagedata o:title=""/>
                        <o:lock v:ext="edit" aspectratio="f"/>
                        <v:textbox>
                          <w:txbxContent>
                            <w:p>
                              <w:pPr>
                                <w:rPr>
                                  <w:rFonts w:hint="eastAsia" w:eastAsia="宋体"/>
                                  <w:lang w:eastAsia="zh-CN"/>
                                </w:rPr>
                              </w:pPr>
                              <w:r>
                                <w:rPr>
                                  <w:rFonts w:hint="eastAsia"/>
                                  <w:lang w:eastAsia="zh-CN"/>
                                </w:rPr>
                                <w:t>浇铸</w:t>
                              </w:r>
                            </w:p>
                          </w:txbxContent>
                        </v:textbox>
                      </v:rect>
                      <v:line id="直线 1003" o:spid="_x0000_s1026" o:spt="20" style="position:absolute;left:4294504;top:494030;flip:y;height:228600;width:0;" filled="f" stroked="t" coordsize="21600,21600" o:gfxdata="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dOrUTV&#10;AAAABQEAAA8AAAAAAAAAAQAgAAAAIgAAAGRycy9kb3ducmV2LnhtbFBLAQIUABQAAAAIAIdO4kCu&#10;zQYg6gEAAKsDAAAOAAAAAAAAAAEAIAAAACQBAABkcnMvZTJvRG9jLnhtbFBLBQYAAAAABgAGAFkB&#10;AACABQAAAAA=&#10;">
                        <v:fill on="f" focussize="0,0"/>
                        <v:stroke color="#000000" joinstyle="round" dashstyle="dashDot" endarrow="block"/>
                        <v:imagedata o:title=""/>
                        <o:lock v:ext="edit" aspectratio="f"/>
                      </v:line>
                      <v:line id="直线 1004" o:spid="_x0000_s1026" o:spt="20" style="position:absolute;left:2324735;top:261619;flip:y;height:228600;width:0;" filled="f" stroked="t" coordsize="21600,21600" o:gfxdata="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dOrUTVAAAA&#10;BQEAAA8AAAAAAAAAAQAgAAAAIgAAAGRycy9kb3ducmV2LnhtbFBLAQIUABQAAAAIAIdO4kCIcMip&#10;5wEAAKsDAAAOAAAAAAAAAAEAIAAAACQBAABkcnMvZTJvRG9jLnhtbFBLBQYAAAAABgAGAFkBAAB9&#10;BQAAAAA=&#10;">
                        <v:fill on="f" focussize="0,0"/>
                        <v:stroke color="#000000" joinstyle="round" dashstyle="dashDot" endarrow="block"/>
                        <v:imagedata o:title=""/>
                        <o:lock v:ext="edit" aspectratio="f"/>
                      </v:line>
                      <v:rect id="矩形 1005" o:spid="_x0000_s1026" o:spt="1" style="position:absolute;left:1831975;top:10160;height:266699;width:1357630;" filled="f" stroked="f" coordsize="21600,21600" o:gfxdata="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tY2DTXAAAABQEAAA8AAAAAAAAAAQAgAAAAIgAAAGRy&#10;cy9kb3ducmV2LnhtbFBLAQIUABQAAAAIAIdO4kA4VUCglAEAAAEDAAAOAAAAAAAAAAEAIAAAACYB&#10;AABkcnMvZTJvRG9jLnhtbFBLBQYAAAAABgAGAFkBAAAsBQAAAAA=&#10;">
                        <v:fill on="f" focussize="0,0"/>
                        <v:stroke on="f"/>
                        <v:imagedata o:title=""/>
                        <o:lock v:ext="edit" aspectratio="f"/>
                        <v:textbox>
                          <w:txbxContent>
                            <w:p>
                              <w:pPr>
                                <w:jc w:val="center"/>
                                <w:rPr>
                                  <w:rFonts w:hint="eastAsia" w:eastAsia="宋体"/>
                                  <w:sz w:val="18"/>
                                  <w:szCs w:val="18"/>
                                  <w:lang w:eastAsia="zh-CN"/>
                                </w:rPr>
                              </w:pPr>
                              <w:r>
                                <w:rPr>
                                  <w:rFonts w:hint="eastAsia"/>
                                  <w:sz w:val="18"/>
                                  <w:szCs w:val="18"/>
                                </w:rPr>
                                <w:t>噪声、</w:t>
                              </w:r>
                              <w:r>
                                <w:rPr>
                                  <w:rFonts w:hint="eastAsia"/>
                                  <w:sz w:val="18"/>
                                  <w:szCs w:val="18"/>
                                  <w:lang w:eastAsia="zh-CN"/>
                                </w:rPr>
                                <w:t>粉尘、有机废气</w:t>
                              </w:r>
                            </w:p>
                          </w:txbxContent>
                        </v:textbox>
                      </v:rect>
                      <v:rect id="矩形 1006" o:spid="_x0000_s1026" o:spt="1" style="position:absolute;left:3733164;top:201930;height:266699;width:1389380;" filled="f" stroked="f" coordsize="21600,21600" o:gfxdata="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1jYNNcAAAAFAQAADwAAAAAAAAABACAAAAAiAAAAZHJz&#10;L2Rvd25yZXYueG1sUEsBAhQAFAAAAAgAh07iQD0eaD2TAQAAAgMAAA4AAAAAAAAAAQAgAAAAJgEA&#10;AGRycy9lMm9Eb2MueG1sUEsFBgAAAAAGAAYAWQEAACsFAAAAAA==&#10;">
                        <v:fill on="f" focussize="0,0"/>
                        <v:stroke on="f"/>
                        <v:imagedata o:title=""/>
                        <o:lock v:ext="edit" aspectratio="f"/>
                        <v:textbox>
                          <w:txbxContent>
                            <w:p>
                              <w:pPr>
                                <w:jc w:val="center"/>
                                <w:rPr>
                                  <w:rFonts w:hint="eastAsia" w:eastAsia="宋体"/>
                                  <w:sz w:val="18"/>
                                  <w:szCs w:val="18"/>
                                  <w:lang w:eastAsia="zh-CN"/>
                                </w:rPr>
                              </w:pPr>
                              <w:r>
                                <w:rPr>
                                  <w:rFonts w:hint="eastAsia"/>
                                  <w:sz w:val="18"/>
                                  <w:szCs w:val="18"/>
                                  <w:lang w:eastAsia="zh-CN"/>
                                </w:rPr>
                                <w:t>烟气、有机废气、固废</w:t>
                              </w:r>
                            </w:p>
                          </w:txbxContent>
                        </v:textbox>
                      </v:rect>
                      <v:line id="直线 1007" o:spid="_x0000_s1026" o:spt="20" style="position:absolute;left:3069589;top:1332230;flip:y;height:228600;width:0;" filled="f" stroked="t" coordsize="21600,21600" o:gfxdata="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dA8wNQA&#10;AAAFAQAADwAAAAAAAAABACAAAAAiAAAAZHJzL2Rvd25yZXYueG1sUEsBAhQAFAAAAAgAh07iQJPW&#10;sXfqAQAArAMAAA4AAAAAAAAAAQAgAAAAIwEAAGRycy9lMm9Eb2MueG1sUEsFBgAAAAAGAAYAWQEA&#10;AH8FAAAAAA==&#10;">
                        <v:fill on="f" focussize="0,0"/>
                        <v:stroke color="#000000" joinstyle="round" dashstyle="dashDot" startarrow="block"/>
                        <v:imagedata o:title=""/>
                        <o:lock v:ext="edit" aspectratio="f"/>
                      </v:line>
                      <v:rect id="矩形 1008" o:spid="_x0000_s1026" o:spt="1" style="position:absolute;left:2458085;top:1506855;height:266699;width:1075055;" filled="f" stroked="f" coordsize="21600,21600" o:gfxdata="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tY2DTXAAAABQEAAA8AAAAAAAAAAQAgAAAAIgAA&#10;AGRycy9kb3ducmV2LnhtbFBLAQIUABQAAAAIAIdO4kBKCk8UlwEAAAMDAAAOAAAAAAAAAAEAIAAA&#10;ACYBAABkcnMvZTJvRG9jLnhtbFBLBQYAAAAABgAGAFkBAAAvBQAAAAA=&#10;">
                        <v:fill on="f" focussize="0,0"/>
                        <v:stroke on="f"/>
                        <v:imagedata o:title=""/>
                        <o:lock v:ext="edit" aspectratio="f"/>
                        <v:textbox>
                          <w:txbxContent>
                            <w:p>
                              <w:pPr>
                                <w:jc w:val="center"/>
                                <w:rPr>
                                  <w:rFonts w:hint="eastAsia" w:eastAsia="宋体"/>
                                  <w:sz w:val="18"/>
                                  <w:szCs w:val="18"/>
                                  <w:lang w:eastAsia="zh-CN"/>
                                </w:rPr>
                              </w:pPr>
                              <w:r>
                                <w:rPr>
                                  <w:rFonts w:hint="eastAsia"/>
                                  <w:sz w:val="18"/>
                                  <w:szCs w:val="18"/>
                                  <w:lang w:eastAsia="zh-CN"/>
                                </w:rPr>
                                <w:t>噪声、烟气、固废</w:t>
                              </w:r>
                            </w:p>
                          </w:txbxContent>
                        </v:textbox>
                      </v:rect>
                      <v:line id="直线 1009" o:spid="_x0000_s1026" o:spt="20" style="position:absolute;left:5247639;top:1065530;flip:x y;height:685800;width:8890;" filled="f" stroked="t" coordsize="21600,21600" o:gfxdata="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3PkidkAAAAFAQAADwAAAAAAAAABACAAAAAiAAAAZHJzL2Rvd25yZXYueG1sUEsBAhQAFAAA&#10;AAgAh07iQN/qTuTuAQAAtwMAAA4AAAAAAAAAAQAgAAAAKAEAAGRycy9lMm9Eb2MueG1sUEsFBgAA&#10;AAAGAAYAWQEAAIgFAAAAAA==&#10;">
                        <v:fill on="f" focussize="0,0"/>
                        <v:stroke color="#000000" joinstyle="round" startarrow="block"/>
                        <v:imagedata o:title=""/>
                        <o:lock v:ext="edit" aspectratio="f"/>
                      </v:line>
                      <v:line id="直线 1013" o:spid="_x0000_s1026" o:spt="20" style="position:absolute;left:4399279;top:1501775;flip:y;height:228599;width:0;" filled="f" stroked="t" coordsize="21600,21600" o:gfxdata="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Tq1E1QAAAAUBAAAPAAAAAAAAAAEAIAAAACIAAABkcnMvZG93bnJldi54bWxQSwECFAAUAAAACACH&#10;TuJAj+7Slu4BAACsAwAADgAAAAAAAAABACAAAAAkAQAAZHJzL2Uyb0RvYy54bWxQSwUGAAAAAAYA&#10;BgBZAQAAhAUAAAAA&#10;">
                        <v:fill on="f" focussize="0,0"/>
                        <v:stroke color="#000000" joinstyle="round" dashstyle="dashDot" endarrow="block"/>
                        <v:imagedata o:title=""/>
                        <o:lock v:ext="edit" aspectratio="f"/>
                      </v:line>
                      <v:rect id="矩形 1014" o:spid="_x0000_s1026" o:spt="1" style="position:absolute;left:3732529;top:1294129;height:253999;width:1181100;" filled="f" stroked="f" coordsize="21600,21600" o:gfxdata="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&#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bWNg01wAAAAUBAAAPAAAAAAAAAAEAIAAAACIAAABk&#10;cnMvZG93bnJldi54bWxQSwECFAAUAAAACACHTuJADxqd65UBAAADAwAADgAAAAAAAAABACAAAAAm&#10;AQAAZHJzL2Uyb0RvYy54bWxQSwUGAAAAAAYABgBZAQAALQUAAAAA&#10;">
                        <v:fill on="f" focussize="0,0"/>
                        <v:stroke on="f"/>
                        <v:imagedata o:title=""/>
                        <o:lock v:ext="edit" aspectratio="f"/>
                        <v:textbox>
                          <w:txbxContent>
                            <w:p>
                              <w:pPr>
                                <w:jc w:val="center"/>
                                <w:rPr>
                                  <w:rFonts w:hint="eastAsia" w:eastAsia="宋体"/>
                                  <w:sz w:val="18"/>
                                  <w:szCs w:val="18"/>
                                  <w:lang w:eastAsia="zh-CN"/>
                                </w:rPr>
                              </w:pPr>
                              <w:r>
                                <w:rPr>
                                  <w:rFonts w:hint="eastAsia"/>
                                  <w:sz w:val="18"/>
                                  <w:szCs w:val="18"/>
                                </w:rPr>
                                <w:t>噪声</w:t>
                              </w:r>
                              <w:r>
                                <w:rPr>
                                  <w:rFonts w:hint="eastAsia"/>
                                  <w:sz w:val="18"/>
                                  <w:szCs w:val="18"/>
                                  <w:lang w:eastAsia="zh-CN"/>
                                </w:rPr>
                                <w:t>、粉尘、固废</w:t>
                              </w:r>
                            </w:p>
                          </w:txbxContent>
                        </v:textbox>
                      </v:rect>
                      <v:line id="直线 1015" o:spid="_x0000_s1026" o:spt="20" style="position:absolute;left:4551679;top:884555;flip:y;height:0;width:254000;" filled="f" stroked="t" coordsize="21600,21600" o:gfxdata="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kDQ&#10;eNcAAAAFAQAADwAAAAAAAAABACAAAAAiAAAAZHJzL2Rvd25yZXYueG1sUEsBAhQAFAAAAAgAh07i&#10;QDuj6QzqAQAAqQMAAA4AAAAAAAAAAQAgAAAAJgEAAGRycy9lMm9Eb2MueG1sUEsFBgAAAAAGAAYA&#10;WQEAAIIFAAAAAA==&#10;">
                        <v:fill on="f" focussize="0,0"/>
                        <v:stroke color="#000000" joinstyle="round" endarrow="block"/>
                        <v:imagedata o:title=""/>
                        <o:lock v:ext="edit" aspectratio="f"/>
                      </v:line>
                      <v:rect id="矩形 1016" o:spid="_x0000_s1026" o:spt="1" style="position:absolute;left:4822189;top:732154;height:304799;width:956945;"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5XCDm1QAAAAUBAAAPAAAAAAAAAAEAIAAAACIAAABkcnMvZG93bnJldi54&#10;bWxQSwECFAAUAAAACACHTuJAEnzAgP0BAADtAwAADgAAAAAAAAABACAAAAAkAQAAZHJzL2Uyb0Rv&#10;Yy54bWxQSwUGAAAAAAYABgBZAQAAkwUAAAAA&#10;">
                        <v:fill on="t" focussize="0,0"/>
                        <v:stroke color="#000000" joinstyle="miter" endarrow="block"/>
                        <v:imagedata o:title=""/>
                        <o:lock v:ext="edit" aspectratio="f"/>
                        <v:textbox>
                          <w:txbxContent>
                            <w:p>
                              <w:pPr>
                                <w:rPr>
                                  <w:rFonts w:hint="default" w:eastAsia="宋体"/>
                                  <w:lang w:val="en-US" w:eastAsia="zh-CN"/>
                                </w:rPr>
                              </w:pPr>
                              <w:r>
                                <w:rPr>
                                  <w:rFonts w:hint="eastAsia"/>
                                  <w:lang w:eastAsia="zh-CN"/>
                                </w:rPr>
                                <w:t>毛坯</w:t>
                              </w:r>
                              <w:r>
                                <w:rPr>
                                  <w:rFonts w:hint="eastAsia"/>
                                  <w:lang w:val="en-US" w:eastAsia="zh-CN"/>
                                </w:rPr>
                                <w:t>/半成品</w:t>
                              </w:r>
                            </w:p>
                          </w:txbxContent>
                        </v:textbox>
                      </v:rect>
                      <v:rect id="矩形 1017" o:spid="_x0000_s1026" o:spt="1" style="position:absolute;left:2694305;top:1027430;height:304799;width:838200;"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lcIObVAAAABQEAAA8AAAAAAAAAAQAgAAAAIgAAAGRycy9kb3ducmV2Lnht&#10;bFBLAQIUABQAAAAIAIdO4kBz5cBy/AEAAO4DAAAOAAAAAAAAAAEAIAAAACQBAABkcnMvZTJvRG9j&#10;LnhtbFBLBQYAAAAABgAGAFkBAACSBQAAAAA=&#10;">
                        <v:fill on="t" focussize="0,0"/>
                        <v:stroke color="#000000" joinstyle="miter" endarrow="block"/>
                        <v:imagedata o:title=""/>
                        <o:lock v:ext="edit" aspectratio="f"/>
                        <v:textbox>
                          <w:txbxContent>
                            <w:p>
                              <w:pPr>
                                <w:jc w:val="center"/>
                                <w:rPr>
                                  <w:rFonts w:hint="default"/>
                                  <w:lang w:val="en-US"/>
                                </w:rPr>
                              </w:pPr>
                              <w:r>
                                <w:rPr>
                                  <w:rFonts w:hint="eastAsia"/>
                                  <w:lang w:eastAsia="zh-CN"/>
                                </w:rPr>
                                <w:t>电炉</w:t>
                              </w:r>
                              <w:r>
                                <w:rPr>
                                  <w:rFonts w:hint="eastAsia"/>
                                  <w:lang w:val="en-US" w:eastAsia="zh-CN"/>
                                </w:rPr>
                                <w:t>熔化</w:t>
                              </w:r>
                            </w:p>
                          </w:txbxContent>
                        </v:textbox>
                      </v:rect>
                      <v:line id="直线 1018" o:spid="_x0000_s1026" o:spt="20" style="position:absolute;left:3542029;top:1160779;flip:y;height:0;width:254000;" filled="f" stroked="t" coordsize="21600,21600" o:gfxdata="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kDQ&#10;eNcAAAAFAQAADwAAAAAAAAABACAAAAAiAAAAZHJzL2Rvd25yZXYueG1sUEsBAhQAFAAAAAgAh07i&#10;QDYSUuTqAQAAqgMAAA4AAAAAAAAAAQAgAAAAJgEAAGRycy9lMm9Eb2MueG1sUEsFBgAAAAAGAAYA&#10;WQEAAIIFAAAAAA==&#10;">
                        <v:fill on="f" focussize="0,0"/>
                        <v:stroke color="#000000" joinstyle="round" endarrow="block"/>
                        <v:imagedata o:title=""/>
                        <o:lock v:ext="edit" aspectratio="f"/>
                      </v:line>
                      <v:line id="直线 1019" o:spid="_x0000_s1026" o:spt="20" style="position:absolute;left:4789804;top:1903730;flip:y;height:0;width:254000;" filled="f" stroked="t" coordsize="21600,21600" o:gfxdata="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E62&#10;79UAAAAFAQAADwAAAAAAAAABACAAAAAiAAAAZHJzL2Rvd25yZXYueG1sUEsBAhQAFAAAAAgAh07i&#10;QA86meTsAQAAqgMAAA4AAAAAAAAAAQAgAAAAJAEAAGRycy9lMm9Eb2MueG1sUEsFBgAAAAAGAAYA&#10;WQEAAIIFAAAAAA==&#10;">
                        <v:fill on="f" focussize="0,0"/>
                        <v:stroke color="#000000" joinstyle="round" startarrow="block"/>
                        <v:imagedata o:title=""/>
                        <o:lock v:ext="edit" aspectratio="f"/>
                      </v:line>
                      <v:rect id="矩形 1020" o:spid="_x0000_s1026" o:spt="1" style="position:absolute;left:4018279;top:1764665;height:317499;width:752475;"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5XCDm1QAAAAUBAAAPAAAAAAAAAAEAIAAAACIAAABkcnMvZG93bnJldi54&#10;bWxQSwECFAAUAAAACACHTuJAFJm9gP0BAADuAwAADgAAAAAAAAABACAAAAAkAQAAZHJzL2Uyb0Rv&#10;Yy54bWxQSwUGAAAAAAYABgBZAQAAkwUAAAAA&#10;">
                        <v:fill on="t" focussize="0,0"/>
                        <v:stroke color="#000000" joinstyle="miter" endarrow="block"/>
                        <v:imagedata o:title=""/>
                        <o:lock v:ext="edit" aspectratio="f"/>
                        <v:textbox>
                          <w:txbxContent>
                            <w:p>
                              <w:pPr>
                                <w:rPr>
                                  <w:rFonts w:hint="eastAsia" w:eastAsia="宋体"/>
                                  <w:lang w:eastAsia="zh-CN"/>
                                </w:rPr>
                              </w:pPr>
                              <w:r>
                                <w:rPr>
                                  <w:rFonts w:hint="eastAsia"/>
                                  <w:lang w:eastAsia="zh-CN"/>
                                </w:rPr>
                                <w:t>抛丸打磨</w:t>
                              </w:r>
                            </w:p>
                          </w:txbxContent>
                        </v:textbox>
                      </v:rect>
                      <v:line id="直线 1021" o:spid="_x0000_s1026" o:spt="20" style="position:absolute;left:3743959;top:1918970;flip:y;height:0;width:254000;" filled="f" stroked="t" coordsize="21600,21600" o:gfxdata="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Trbv&#10;1QAAAAUBAAAPAAAAAAAAAAEAIAAAACIAAABkcnMvZG93bnJldi54bWxQSwECFAAUAAAACACHTuJA&#10;9TToOusBAACqAwAADgAAAAAAAAABACAAAAAkAQAAZHJzL2Uyb0RvYy54bWxQSwUGAAAAAAYABgBZ&#10;AQAAgQUAAAAA&#10;">
                        <v:fill on="f" focussize="0,0"/>
                        <v:stroke color="#000000" joinstyle="round" startarrow="block"/>
                        <v:imagedata o:title=""/>
                        <o:lock v:ext="edit" aspectratio="f"/>
                      </v:line>
                      <v:rect id="矩形 1022" o:spid="_x0000_s1026" o:spt="1" style="position:absolute;left:3244849;top:1764665;height:304799;width:495300;" fillcolor="#FFFFFF" filled="t" stroked="t" coordsize="21600,21600" o:gfxdata="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5XCDm1QAAAAUBAAAPAAAAAAAAAAEAIAAAACIAAABkcnMvZG93bnJldi54&#10;bWxQSwECFAAUAAAACACHTuJAnyjAr/0BAADuAwAADgAAAAAAAAABACAAAAAkAQAAZHJzL2Uyb0Rv&#10;Yy54bWxQSwUGAAAAAAYABgBZAQAAkwUAAAAA&#10;">
                        <v:fill on="t" focussize="0,0"/>
                        <v:stroke color="#000000" joinstyle="miter" endarrow="block"/>
                        <v:imagedata o:title=""/>
                        <o:lock v:ext="edit" aspectratio="f"/>
                        <v:textbox>
                          <w:txbxContent>
                            <w:p>
                              <w:pPr>
                                <w:rPr>
                                  <w:rFonts w:hint="eastAsia" w:eastAsia="宋体"/>
                                  <w:lang w:eastAsia="zh-CN"/>
                                </w:rPr>
                              </w:pPr>
                              <w:r>
                                <w:rPr>
                                  <w:rFonts w:hint="eastAsia"/>
                                  <w:lang w:eastAsia="zh-CN"/>
                                </w:rPr>
                                <w:t>成品</w:t>
                              </w:r>
                            </w:p>
                          </w:txbxContent>
                        </v:textbox>
                      </v:rect>
                      <v:line id="直线 1023" o:spid="_x0000_s1026" o:spt="20" style="position:absolute;left:5418454;top:1503680;flip:y;height:228600;width:0;" filled="f" stroked="t" coordsize="21600,21600" o:gfxdata="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XTq1E&#10;1QAAAAUBAAAPAAAAAAAAAAEAIAAAACIAAABkcnMvZG93bnJldi54bWxQSwECFAAUAAAACACHTuJA&#10;sLHN0usBAACsAwAADgAAAAAAAAABACAAAAAkAQAAZHJzL2Uyb0RvYy54bWxQSwUGAAAAAAYABgBZ&#10;AQAAgQUAAAAA&#10;">
                        <v:fill on="f" focussize="0,0"/>
                        <v:stroke color="#000000" joinstyle="round" dashstyle="dashDot" endarrow="block"/>
                        <v:imagedata o:title=""/>
                        <o:lock v:ext="edit" aspectratio="f"/>
                      </v:line>
                      <v:rect id="矩形 1024" o:spid="_x0000_s1026" o:spt="1" style="position:absolute;left:5237479;top:1256029;height:292099;width:460375;" filled="f" stroked="f" coordsize="21600,21600" o:gfxdata="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21jYNNcAAAAFAQAADwAAAAAAAAABACAAAAAiAAAA&#10;ZHJzL2Rvd25yZXYueG1sUEsBAhQAFAAAAAgAh07iQK6CrGeWAQAAAgMAAA4AAAAAAAAAAQAgAAAA&#10;JgEAAGRycy9lMm9Eb2MueG1sUEsFBgAAAAAGAAYAWQEAAC4FAAAAAA==&#10;">
                        <v:fill on="f" focussize="0,0"/>
                        <v:stroke on="f"/>
                        <v:imagedata o:title=""/>
                        <o:lock v:ext="edit" aspectratio="f"/>
                        <v:textbox>
                          <w:txbxContent>
                            <w:p>
                              <w:pPr>
                                <w:rPr>
                                  <w:rFonts w:hint="eastAsia" w:eastAsia="宋体"/>
                                  <w:sz w:val="18"/>
                                  <w:szCs w:val="18"/>
                                  <w:lang w:eastAsia="zh-CN"/>
                                </w:rPr>
                              </w:pPr>
                              <w:r>
                                <w:rPr>
                                  <w:rFonts w:hint="eastAsia"/>
                                  <w:sz w:val="18"/>
                                  <w:szCs w:val="18"/>
                                  <w:lang w:eastAsia="zh-CN"/>
                                </w:rPr>
                                <w:t>固废</w:t>
                              </w:r>
                            </w:p>
                          </w:txbxContent>
                        </v:textbox>
                      </v:rect>
                      <w10:wrap type="none"/>
                      <w10:anchorlock/>
                    </v:group>
                  </w:pict>
                </mc:Fallback>
              </mc:AlternateContent>
            </w:r>
          </w:p>
          <w:p>
            <w:pPr>
              <w:spacing w:line="360" w:lineRule="auto"/>
              <w:jc w:val="center"/>
              <w:rPr>
                <w:sz w:val="24"/>
                <w:szCs w:val="24"/>
              </w:rPr>
            </w:pPr>
            <w:r>
              <w:rPr>
                <w:b/>
                <w:spacing w:val="8"/>
                <w:sz w:val="24"/>
                <w:szCs w:val="24"/>
              </w:rPr>
              <w:t>图</w:t>
            </w:r>
            <w:r>
              <w:rPr>
                <w:rFonts w:hint="eastAsia"/>
                <w:b/>
                <w:spacing w:val="8"/>
                <w:sz w:val="24"/>
                <w:szCs w:val="24"/>
              </w:rPr>
              <w:t>5-</w:t>
            </w:r>
            <w:r>
              <w:rPr>
                <w:rFonts w:hint="eastAsia"/>
                <w:b/>
                <w:spacing w:val="8"/>
                <w:sz w:val="24"/>
                <w:szCs w:val="24"/>
                <w:lang w:val="en-US" w:eastAsia="zh-CN"/>
              </w:rPr>
              <w:t>1</w:t>
            </w:r>
            <w:r>
              <w:rPr>
                <w:b/>
                <w:spacing w:val="8"/>
                <w:sz w:val="24"/>
                <w:szCs w:val="24"/>
              </w:rPr>
              <w:t xml:space="preserve">  </w:t>
            </w:r>
            <w:r>
              <w:rPr>
                <w:rFonts w:hint="eastAsia"/>
                <w:b/>
                <w:bCs/>
                <w:sz w:val="24"/>
                <w:szCs w:val="24"/>
                <w:lang w:eastAsia="zh-CN"/>
              </w:rPr>
              <w:t>项目</w:t>
            </w:r>
            <w:r>
              <w:rPr>
                <w:b/>
                <w:spacing w:val="8"/>
                <w:sz w:val="24"/>
                <w:szCs w:val="24"/>
              </w:rPr>
              <w:t>工艺流程及产污环节图</w:t>
            </w:r>
          </w:p>
          <w:p>
            <w:pPr>
              <w:spacing w:line="360" w:lineRule="auto"/>
              <w:ind w:firstLine="480" w:firstLineChars="200"/>
              <w:jc w:val="left"/>
              <w:rPr>
                <w:rFonts w:hint="default" w:ascii="Times New Roman" w:hAnsi="Times New Roman" w:cs="Times New Roman" w:eastAsiaTheme="minorEastAsia"/>
                <w:sz w:val="24"/>
                <w:szCs w:val="24"/>
                <w:lang w:eastAsia="zh-CN"/>
              </w:rPr>
            </w:pPr>
            <w:r>
              <w:rPr>
                <w:sz w:val="24"/>
                <w:szCs w:val="24"/>
              </w:rPr>
              <w:t>工艺流程简述：</w:t>
            </w:r>
          </w:p>
          <w:p>
            <w:pPr>
              <w:numPr>
                <w:ilvl w:val="0"/>
                <w:numId w:val="0"/>
              </w:numPr>
              <w:spacing w:line="360" w:lineRule="auto"/>
              <w:ind w:firstLine="480" w:firstLineChars="200"/>
              <w:jc w:val="left"/>
              <w:rPr>
                <w:rFonts w:hint="eastAsia" w:cs="Times New Roman"/>
                <w:color w:val="auto"/>
                <w:sz w:val="24"/>
                <w:szCs w:val="24"/>
                <w:lang w:val="en-US" w:eastAsia="zh-CN" w:bidi="ar"/>
              </w:rPr>
            </w:pPr>
            <w:r>
              <w:rPr>
                <w:rFonts w:hint="eastAsia" w:cs="Times New Roman"/>
                <w:color w:val="auto"/>
                <w:sz w:val="24"/>
                <w:szCs w:val="24"/>
                <w:lang w:val="en-US" w:eastAsia="zh-CN" w:bidi="ar"/>
              </w:rPr>
              <w:t>（1）</w:t>
            </w:r>
            <w:r>
              <w:rPr>
                <w:rFonts w:hint="default" w:ascii="Times New Roman" w:hAnsi="Times New Roman" w:cs="Times New Roman"/>
                <w:color w:val="auto"/>
                <w:sz w:val="24"/>
                <w:szCs w:val="24"/>
                <w:lang w:val="en-US" w:eastAsia="zh-CN" w:bidi="ar"/>
              </w:rPr>
              <w:t>制模：包括混砂、射芯</w:t>
            </w:r>
            <w:r>
              <w:rPr>
                <w:rFonts w:hint="eastAsia" w:cs="Times New Roman"/>
                <w:color w:val="auto"/>
                <w:sz w:val="24"/>
                <w:szCs w:val="24"/>
                <w:lang w:val="en-US" w:eastAsia="zh-CN" w:bidi="ar"/>
              </w:rPr>
              <w:t>铸模</w:t>
            </w:r>
            <w:r>
              <w:rPr>
                <w:rFonts w:hint="default" w:ascii="Times New Roman" w:hAnsi="Times New Roman" w:cs="Times New Roman"/>
                <w:color w:val="auto"/>
                <w:sz w:val="24"/>
                <w:szCs w:val="24"/>
                <w:lang w:val="en-US" w:eastAsia="zh-CN" w:bidi="ar"/>
              </w:rPr>
              <w:t>、成模</w:t>
            </w:r>
            <w:r>
              <w:rPr>
                <w:rFonts w:hint="eastAsia" w:cs="Times New Roman"/>
                <w:color w:val="auto"/>
                <w:sz w:val="24"/>
                <w:szCs w:val="24"/>
                <w:lang w:val="en-US" w:eastAsia="zh-CN" w:bidi="ar"/>
              </w:rPr>
              <w:t>三步</w:t>
            </w:r>
            <w:r>
              <w:rPr>
                <w:rFonts w:hint="default" w:ascii="Times New Roman" w:hAnsi="Times New Roman" w:cs="Times New Roman"/>
                <w:color w:val="auto"/>
                <w:sz w:val="24"/>
                <w:szCs w:val="24"/>
                <w:lang w:val="en-US" w:eastAsia="zh-CN" w:bidi="ar"/>
              </w:rPr>
              <w:t>。部分</w:t>
            </w:r>
            <w:r>
              <w:rPr>
                <w:rFonts w:hint="eastAsia" w:cs="Times New Roman"/>
                <w:color w:val="auto"/>
                <w:sz w:val="24"/>
                <w:szCs w:val="24"/>
                <w:lang w:val="en-US" w:eastAsia="zh-CN" w:bidi="ar"/>
              </w:rPr>
              <w:t>砂砾、树脂</w:t>
            </w:r>
            <w:r>
              <w:rPr>
                <w:rFonts w:hint="default" w:ascii="Times New Roman" w:hAnsi="Times New Roman" w:cs="Times New Roman"/>
                <w:color w:val="auto"/>
                <w:sz w:val="24"/>
                <w:szCs w:val="24"/>
                <w:lang w:val="en-US" w:eastAsia="zh-CN" w:bidi="ar"/>
              </w:rPr>
              <w:t>混砂后人工制模具，部分将外购的成品覆膜砂投入至射芯机，然后利用射芯机制砂壳及砂芯，射芯机采用电加热，工作温度约</w:t>
            </w:r>
            <w:r>
              <w:rPr>
                <w:rFonts w:hint="eastAsia" w:cs="Times New Roman"/>
                <w:color w:val="auto"/>
                <w:sz w:val="24"/>
                <w:szCs w:val="24"/>
                <w:lang w:val="en-US" w:eastAsia="zh-CN" w:bidi="ar"/>
              </w:rPr>
              <w:t>为</w:t>
            </w:r>
            <w:r>
              <w:rPr>
                <w:rFonts w:hint="default" w:ascii="Times New Roman" w:hAnsi="Times New Roman" w:cs="Times New Roman"/>
                <w:color w:val="auto"/>
                <w:sz w:val="24"/>
                <w:szCs w:val="24"/>
                <w:lang w:val="en-US" w:eastAsia="zh-CN" w:bidi="ar"/>
              </w:rPr>
              <w:t>220℃。射芯机上方配有集气装置</w:t>
            </w:r>
            <w:r>
              <w:rPr>
                <w:rFonts w:hint="eastAsia" w:cs="Times New Roman"/>
                <w:color w:val="auto"/>
                <w:sz w:val="24"/>
                <w:szCs w:val="24"/>
                <w:lang w:val="en-US" w:eastAsia="zh-CN" w:bidi="ar"/>
              </w:rPr>
              <w:t>，</w:t>
            </w:r>
            <w:r>
              <w:rPr>
                <w:rFonts w:hint="default" w:ascii="Times New Roman" w:hAnsi="Times New Roman" w:cs="Times New Roman"/>
                <w:color w:val="auto"/>
                <w:sz w:val="24"/>
                <w:szCs w:val="24"/>
                <w:lang w:val="en-US" w:eastAsia="zh-CN" w:bidi="ar"/>
              </w:rPr>
              <w:t>制好的砂模用夹子固定</w:t>
            </w:r>
            <w:r>
              <w:rPr>
                <w:rFonts w:hint="eastAsia" w:cs="Times New Roman"/>
                <w:color w:val="auto"/>
                <w:sz w:val="24"/>
                <w:szCs w:val="24"/>
                <w:lang w:val="en-US" w:eastAsia="zh-CN" w:bidi="ar"/>
              </w:rPr>
              <w:t>。</w:t>
            </w:r>
          </w:p>
          <w:p>
            <w:pPr>
              <w:numPr>
                <w:ilvl w:val="0"/>
                <w:numId w:val="0"/>
              </w:numPr>
              <w:spacing w:line="360" w:lineRule="auto"/>
              <w:ind w:firstLine="480" w:firstLineChars="200"/>
              <w:jc w:val="left"/>
              <w:rPr>
                <w:rFonts w:hint="default" w:ascii="Times New Roman" w:hAnsi="Times New Roman" w:cs="Times New Roman"/>
                <w:color w:val="auto"/>
                <w:sz w:val="24"/>
                <w:szCs w:val="24"/>
                <w:lang w:val="en-US" w:eastAsia="zh-CN" w:bidi="ar"/>
              </w:rPr>
            </w:pPr>
            <w:r>
              <w:rPr>
                <w:rFonts w:hint="default" w:ascii="Times New Roman" w:hAnsi="Times New Roman" w:cs="Times New Roman"/>
                <w:color w:val="auto"/>
                <w:sz w:val="24"/>
                <w:szCs w:val="24"/>
                <w:lang w:val="en-US" w:eastAsia="zh-CN" w:bidi="ar"/>
              </w:rPr>
              <w:t>（2）熔化：将外购的生铁、废钢、回炉铁人工投加至中频感应电炉，在1500℃下进行熔化，熔化好的铁水进行浇铸，中频电炉投料口上方设集气罩收集</w:t>
            </w:r>
            <w:r>
              <w:rPr>
                <w:rFonts w:hint="eastAsia" w:cs="Times New Roman"/>
                <w:color w:val="auto"/>
                <w:sz w:val="24"/>
                <w:szCs w:val="24"/>
                <w:lang w:val="en-US" w:eastAsia="zh-CN" w:bidi="ar"/>
              </w:rPr>
              <w:t>烟气</w:t>
            </w:r>
            <w:r>
              <w:rPr>
                <w:rFonts w:hint="default" w:ascii="Times New Roman" w:hAnsi="Times New Roman" w:cs="Times New Roman"/>
                <w:color w:val="auto"/>
                <w:sz w:val="24"/>
                <w:szCs w:val="24"/>
                <w:lang w:val="en-US" w:eastAsia="zh-CN" w:bidi="ar"/>
              </w:rPr>
              <w:t>。</w:t>
            </w:r>
          </w:p>
          <w:p>
            <w:pPr>
              <w:spacing w:line="360" w:lineRule="auto"/>
              <w:ind w:firstLine="480" w:firstLineChars="200"/>
              <w:jc w:val="left"/>
              <w:rPr>
                <w:rFonts w:hint="default" w:ascii="Times New Roman" w:hAnsi="Times New Roman" w:cs="Times New Roman"/>
                <w:color w:val="auto"/>
                <w:sz w:val="24"/>
                <w:szCs w:val="24"/>
                <w:lang w:val="en-US" w:eastAsia="zh-CN" w:bidi="ar"/>
              </w:rPr>
            </w:pPr>
            <w:r>
              <w:rPr>
                <w:rFonts w:hint="default" w:ascii="Times New Roman" w:hAnsi="Times New Roman" w:cs="Times New Roman"/>
                <w:color w:val="auto"/>
                <w:sz w:val="24"/>
                <w:szCs w:val="24"/>
                <w:lang w:val="en-US" w:eastAsia="zh-CN" w:bidi="ar"/>
              </w:rPr>
              <w:t>（3）浇铸：项目采用立式重力浇铸，在模具中涂抹石墨涂料，然后将熔化的铁水</w:t>
            </w:r>
            <w:r>
              <w:rPr>
                <w:rFonts w:hint="eastAsia" w:cs="Times New Roman"/>
                <w:color w:val="auto"/>
                <w:sz w:val="24"/>
                <w:szCs w:val="24"/>
                <w:lang w:val="en-US" w:eastAsia="zh-CN" w:bidi="ar"/>
              </w:rPr>
              <w:t>倒入</w:t>
            </w:r>
            <w:r>
              <w:rPr>
                <w:rFonts w:hint="default" w:ascii="Times New Roman" w:hAnsi="Times New Roman" w:cs="Times New Roman"/>
                <w:color w:val="auto"/>
                <w:sz w:val="24"/>
                <w:szCs w:val="24"/>
                <w:lang w:val="en-US" w:eastAsia="zh-CN" w:bidi="ar"/>
              </w:rPr>
              <w:t>模具中，铁水利用重力充满模具，凝固后铸造成型。浇铸工位上方设集气罩，尽可能多的将废气进行收集，浇铸完成后的铸件自然冷却。</w:t>
            </w:r>
          </w:p>
          <w:p>
            <w:pPr>
              <w:spacing w:line="360" w:lineRule="auto"/>
              <w:ind w:firstLine="480" w:firstLineChars="200"/>
              <w:jc w:val="left"/>
              <w:rPr>
                <w:rFonts w:hint="default" w:ascii="Times New Roman" w:hAnsi="Times New Roman" w:cs="Times New Roman"/>
                <w:color w:val="auto"/>
                <w:sz w:val="24"/>
                <w:szCs w:val="24"/>
                <w:lang w:val="en-US" w:eastAsia="zh-CN" w:bidi="ar"/>
              </w:rPr>
            </w:pPr>
            <w:r>
              <w:rPr>
                <w:rFonts w:hint="default" w:ascii="Times New Roman" w:hAnsi="Times New Roman" w:cs="Times New Roman"/>
                <w:color w:val="auto"/>
                <w:sz w:val="24"/>
                <w:szCs w:val="24"/>
                <w:lang w:val="en-US" w:eastAsia="zh-CN" w:bidi="ar"/>
              </w:rPr>
              <w:t>（4）清砂：铸件浇铸完成后在浇铸工位</w:t>
            </w:r>
            <w:r>
              <w:rPr>
                <w:rFonts w:hint="eastAsia" w:cs="Times New Roman"/>
                <w:color w:val="auto"/>
                <w:sz w:val="24"/>
                <w:szCs w:val="24"/>
                <w:lang w:val="en-US" w:eastAsia="zh-CN" w:bidi="ar"/>
              </w:rPr>
              <w:t>自然</w:t>
            </w:r>
            <w:r>
              <w:rPr>
                <w:rFonts w:hint="default" w:ascii="Times New Roman" w:hAnsi="Times New Roman" w:cs="Times New Roman"/>
                <w:color w:val="auto"/>
                <w:sz w:val="24"/>
                <w:szCs w:val="24"/>
                <w:lang w:val="en-US" w:eastAsia="zh-CN" w:bidi="ar"/>
              </w:rPr>
              <w:t>冷却，到一定温度后，覆膜砂会从铸件表面自然脱落，由人工清理并收集脱落的覆膜砂，未被收集的覆膜砂经围挡绝大部分可自然沉降并由人工收集，收集后的废覆膜砂直接装袋，暂存于一般固废暂存处。</w:t>
            </w:r>
          </w:p>
          <w:p>
            <w:pPr>
              <w:spacing w:line="360" w:lineRule="auto"/>
              <w:ind w:firstLine="480" w:firstLineChars="200"/>
              <w:jc w:val="left"/>
              <w:rPr>
                <w:rFonts w:hint="default" w:eastAsia="宋体"/>
                <w:color w:val="auto"/>
                <w:sz w:val="24"/>
                <w:szCs w:val="24"/>
                <w:lang w:val="en-US" w:eastAsia="zh-CN"/>
              </w:rPr>
            </w:pPr>
            <w:r>
              <w:rPr>
                <w:rFonts w:hint="default" w:ascii="Times New Roman" w:hAnsi="Times New Roman" w:cs="Times New Roman"/>
                <w:color w:val="auto"/>
                <w:sz w:val="24"/>
                <w:szCs w:val="24"/>
                <w:lang w:val="en-US" w:eastAsia="zh-CN" w:bidi="ar"/>
              </w:rPr>
              <w:t>（5）抛丸打磨：浇铸后的铸件使用抛丸机进行抛丸打磨，</w:t>
            </w:r>
            <w:r>
              <w:rPr>
                <w:rFonts w:hint="eastAsia" w:cs="Times New Roman"/>
                <w:color w:val="auto"/>
                <w:sz w:val="24"/>
                <w:szCs w:val="24"/>
                <w:lang w:val="en-US" w:eastAsia="zh-CN" w:bidi="ar"/>
              </w:rPr>
              <w:t>打磨粉尘</w:t>
            </w:r>
            <w:r>
              <w:rPr>
                <w:rFonts w:hint="default" w:ascii="Times New Roman" w:hAnsi="Times New Roman" w:cs="Times New Roman"/>
                <w:color w:val="auto"/>
                <w:sz w:val="24"/>
                <w:szCs w:val="24"/>
                <w:lang w:val="en-US" w:eastAsia="zh-CN" w:bidi="ar"/>
              </w:rPr>
              <w:t>收集</w:t>
            </w:r>
            <w:r>
              <w:rPr>
                <w:rFonts w:hint="eastAsia" w:cs="Times New Roman"/>
                <w:color w:val="auto"/>
                <w:sz w:val="24"/>
                <w:szCs w:val="24"/>
                <w:lang w:val="en-US" w:eastAsia="zh-CN" w:bidi="ar"/>
              </w:rPr>
              <w:t>处理后</w:t>
            </w:r>
            <w:r>
              <w:rPr>
                <w:rFonts w:hint="default" w:ascii="Times New Roman" w:hAnsi="Times New Roman" w:cs="Times New Roman"/>
                <w:color w:val="auto"/>
                <w:sz w:val="24"/>
                <w:szCs w:val="24"/>
                <w:lang w:val="en-US" w:eastAsia="zh-CN" w:bidi="ar"/>
              </w:rPr>
              <w:t>排放，打磨完成后即为成品</w:t>
            </w:r>
            <w:r>
              <w:rPr>
                <w:rFonts w:hint="eastAsia"/>
                <w:color w:val="auto"/>
                <w:sz w:val="24"/>
                <w:szCs w:val="24"/>
                <w:lang w:val="en-US" w:eastAsia="zh-CN"/>
              </w:rPr>
              <w:t>。</w:t>
            </w:r>
          </w:p>
          <w:p>
            <w:pPr>
              <w:spacing w:line="360" w:lineRule="auto"/>
              <w:ind w:firstLine="480"/>
              <w:rPr>
                <w:sz w:val="24"/>
                <w:szCs w:val="24"/>
              </w:rPr>
            </w:pPr>
            <w:r>
              <w:rPr>
                <w:color w:val="auto"/>
                <w:sz w:val="24"/>
                <w:szCs w:val="24"/>
              </w:rPr>
              <w:t>产污环节：</w:t>
            </w:r>
            <w:r>
              <w:rPr>
                <w:rFonts w:hint="eastAsia"/>
                <w:color w:val="auto"/>
                <w:sz w:val="24"/>
                <w:szCs w:val="24"/>
              </w:rPr>
              <w:t>机械设备运行产生机械噪声；</w:t>
            </w:r>
            <w:r>
              <w:rPr>
                <w:rFonts w:hint="eastAsia"/>
                <w:color w:val="auto"/>
                <w:sz w:val="24"/>
                <w:szCs w:val="24"/>
                <w:lang w:eastAsia="zh-CN"/>
              </w:rPr>
              <w:t>混砂过程会产生少量粉尘，经脉冲布袋除尘器处理后由</w:t>
            </w:r>
            <w:r>
              <w:rPr>
                <w:rFonts w:hint="eastAsia"/>
                <w:color w:val="auto"/>
                <w:sz w:val="24"/>
                <w:szCs w:val="24"/>
                <w:lang w:val="en-US" w:eastAsia="zh-CN"/>
              </w:rPr>
              <w:t>15m排气筒（P1）排放</w:t>
            </w:r>
            <w:r>
              <w:rPr>
                <w:rFonts w:hint="eastAsia"/>
                <w:color w:val="auto"/>
                <w:sz w:val="24"/>
                <w:szCs w:val="24"/>
                <w:lang w:eastAsia="zh-CN"/>
              </w:rPr>
              <w:t>；</w:t>
            </w:r>
            <w:r>
              <w:rPr>
                <w:rFonts w:hint="eastAsia"/>
                <w:color w:val="auto"/>
                <w:sz w:val="24"/>
                <w:szCs w:val="24"/>
                <w:lang w:val="en-US" w:eastAsia="zh-CN"/>
              </w:rPr>
              <w:t>电炉熔化过程产生一定量的烟气，</w:t>
            </w:r>
            <w:r>
              <w:rPr>
                <w:rFonts w:hint="eastAsia"/>
                <w:color w:val="auto"/>
                <w:sz w:val="24"/>
                <w:szCs w:val="24"/>
                <w:lang w:eastAsia="zh-CN"/>
              </w:rPr>
              <w:t>经脉冲布袋除尘器处理后由</w:t>
            </w:r>
            <w:r>
              <w:rPr>
                <w:rFonts w:hint="eastAsia"/>
                <w:color w:val="auto"/>
                <w:sz w:val="24"/>
                <w:szCs w:val="24"/>
                <w:lang w:val="en-US" w:eastAsia="zh-CN"/>
              </w:rPr>
              <w:t>15m排气筒（P2）排放；抛丸打磨过程产生少量粉尘，</w:t>
            </w:r>
            <w:r>
              <w:rPr>
                <w:rFonts w:hint="eastAsia"/>
                <w:color w:val="auto"/>
                <w:sz w:val="24"/>
                <w:szCs w:val="24"/>
                <w:lang w:eastAsia="zh-CN"/>
              </w:rPr>
              <w:t>经布袋除尘器处理后由</w:t>
            </w:r>
            <w:r>
              <w:rPr>
                <w:rFonts w:hint="eastAsia"/>
                <w:color w:val="auto"/>
                <w:sz w:val="24"/>
                <w:szCs w:val="24"/>
                <w:lang w:val="en-US" w:eastAsia="zh-CN"/>
              </w:rPr>
              <w:t>15m排气筒（P3）排放；</w:t>
            </w:r>
            <w:r>
              <w:rPr>
                <w:rFonts w:hint="eastAsia"/>
                <w:color w:val="auto"/>
                <w:sz w:val="24"/>
                <w:szCs w:val="24"/>
                <w:lang w:eastAsia="zh-CN"/>
              </w:rPr>
              <w:t>射芯铸模过程产生少量粉尘和有机废气，浇铸过程产生少量烟气和有机废气，射芯铸模废气和浇铸废气经脉冲布袋除尘器</w:t>
            </w:r>
            <w:r>
              <w:rPr>
                <w:rFonts w:hint="eastAsia"/>
                <w:color w:val="auto"/>
                <w:sz w:val="24"/>
                <w:szCs w:val="24"/>
                <w:lang w:val="en-US" w:eastAsia="zh-CN"/>
              </w:rPr>
              <w:t>+活性炭吸附处理装置</w:t>
            </w:r>
            <w:r>
              <w:rPr>
                <w:rFonts w:hint="eastAsia"/>
                <w:color w:val="auto"/>
                <w:sz w:val="24"/>
                <w:szCs w:val="24"/>
                <w:lang w:eastAsia="zh-CN"/>
              </w:rPr>
              <w:t>处理后由</w:t>
            </w:r>
            <w:r>
              <w:rPr>
                <w:rFonts w:hint="eastAsia"/>
                <w:color w:val="auto"/>
                <w:sz w:val="24"/>
                <w:szCs w:val="24"/>
                <w:lang w:val="en-US" w:eastAsia="zh-CN"/>
              </w:rPr>
              <w:t>15m排气筒（P4）排放；电炉熔化过程产生炉渣；清砂过程产生废覆膜砂；抛丸打磨过程产生废钢丸；浇铸过程产生废石墨桶。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7" w:type="dxa"/>
          </w:tcPr>
          <w:p>
            <w:pPr>
              <w:spacing w:line="360" w:lineRule="auto"/>
              <w:rPr>
                <w:b/>
                <w:bCs/>
                <w:kern w:val="0"/>
                <w:sz w:val="28"/>
                <w:szCs w:val="28"/>
              </w:rPr>
            </w:pPr>
            <w:r>
              <w:rPr>
                <w:b/>
                <w:bCs/>
                <w:kern w:val="0"/>
                <w:sz w:val="28"/>
                <w:szCs w:val="28"/>
              </w:rPr>
              <w:t>主要污染工序：</w:t>
            </w:r>
          </w:p>
          <w:p>
            <w:pPr>
              <w:adjustRightInd w:val="0"/>
              <w:snapToGrid w:val="0"/>
              <w:spacing w:line="360" w:lineRule="auto"/>
              <w:ind w:firstLine="482" w:firstLineChars="200"/>
              <w:rPr>
                <w:b/>
                <w:sz w:val="24"/>
              </w:rPr>
            </w:pPr>
            <w:r>
              <w:rPr>
                <w:b/>
                <w:sz w:val="24"/>
              </w:rPr>
              <w:t>一、施工期</w:t>
            </w:r>
          </w:p>
          <w:p>
            <w:pPr>
              <w:spacing w:line="360" w:lineRule="auto"/>
              <w:ind w:firstLine="480" w:firstLineChars="200"/>
              <w:jc w:val="left"/>
              <w:rPr>
                <w:sz w:val="24"/>
              </w:rPr>
            </w:pPr>
            <w:r>
              <w:rPr>
                <w:rFonts w:hint="eastAsia" w:cs="Times New Roman"/>
                <w:color w:val="auto"/>
                <w:sz w:val="24"/>
                <w:lang w:eastAsia="zh-CN"/>
              </w:rPr>
              <w:t>本</w:t>
            </w:r>
            <w:r>
              <w:rPr>
                <w:rFonts w:hint="default" w:ascii="Times New Roman" w:hAnsi="Times New Roman" w:cs="Times New Roman"/>
                <w:color w:val="auto"/>
                <w:sz w:val="24"/>
              </w:rPr>
              <w:t>项目</w:t>
            </w:r>
            <w:r>
              <w:rPr>
                <w:rFonts w:hint="eastAsia" w:cs="Times New Roman"/>
                <w:color w:val="auto"/>
                <w:sz w:val="24"/>
                <w:lang w:eastAsia="zh-CN"/>
              </w:rPr>
              <w:t>自建厂房进行生产</w:t>
            </w:r>
            <w:r>
              <w:rPr>
                <w:rFonts w:hint="default" w:ascii="Times New Roman" w:hAnsi="Times New Roman" w:cs="Times New Roman"/>
                <w:color w:val="auto"/>
                <w:sz w:val="24"/>
              </w:rPr>
              <w:t>，</w:t>
            </w:r>
            <w:r>
              <w:rPr>
                <w:rFonts w:hint="eastAsia" w:cs="Times New Roman"/>
                <w:color w:val="auto"/>
                <w:sz w:val="24"/>
                <w:lang w:eastAsia="zh-CN"/>
              </w:rPr>
              <w:t>项目已投产</w:t>
            </w:r>
            <w:r>
              <w:rPr>
                <w:rFonts w:hint="default" w:ascii="Times New Roman" w:hAnsi="Times New Roman" w:cs="Times New Roman"/>
                <w:color w:val="auto"/>
                <w:sz w:val="24"/>
              </w:rPr>
              <w:t>，因此，本环评对施工期不再进行分析和评价</w:t>
            </w:r>
            <w:r>
              <w:rPr>
                <w:sz w:val="24"/>
              </w:rPr>
              <w:t>。</w:t>
            </w:r>
          </w:p>
          <w:p>
            <w:pPr>
              <w:spacing w:line="360" w:lineRule="auto"/>
              <w:ind w:firstLine="482" w:firstLineChars="200"/>
              <w:rPr>
                <w:b/>
                <w:sz w:val="24"/>
              </w:rPr>
            </w:pPr>
            <w:r>
              <w:rPr>
                <w:b/>
                <w:sz w:val="24"/>
              </w:rPr>
              <w:t>二、运营期</w:t>
            </w:r>
          </w:p>
          <w:p>
            <w:pPr>
              <w:spacing w:line="360" w:lineRule="auto"/>
              <w:ind w:firstLine="482" w:firstLineChars="200"/>
              <w:rPr>
                <w:b/>
                <w:sz w:val="24"/>
              </w:rPr>
            </w:pPr>
            <w:r>
              <w:rPr>
                <w:b/>
                <w:sz w:val="24"/>
              </w:rPr>
              <w:t>1、废气</w:t>
            </w:r>
          </w:p>
          <w:p>
            <w:pPr>
              <w:pStyle w:val="63"/>
              <w:autoSpaceDE w:val="0"/>
              <w:autoSpaceDN w:val="0"/>
              <w:adjustRightInd/>
              <w:spacing w:line="360" w:lineRule="auto"/>
              <w:jc w:val="left"/>
              <w:textAlignment w:val="auto"/>
              <w:rPr>
                <w:rFonts w:hint="default" w:ascii="Times New Roman" w:hAnsi="Times New Roman" w:eastAsia="宋体" w:cs="Times New Roman"/>
                <w:szCs w:val="24"/>
              </w:rPr>
            </w:pPr>
            <w:r>
              <w:rPr>
                <w:rFonts w:hint="default" w:ascii="Times New Roman" w:hAnsi="Times New Roman" w:eastAsia="宋体" w:cs="Times New Roman"/>
                <w:szCs w:val="24"/>
                <w:lang w:eastAsia="zh-CN"/>
              </w:rPr>
              <w:t>本</w:t>
            </w:r>
            <w:r>
              <w:rPr>
                <w:rFonts w:hint="default" w:ascii="Times New Roman" w:hAnsi="Times New Roman" w:eastAsia="宋体" w:cs="Times New Roman"/>
                <w:szCs w:val="24"/>
              </w:rPr>
              <w:t>项目</w:t>
            </w:r>
            <w:r>
              <w:rPr>
                <w:rFonts w:hint="default" w:ascii="Times New Roman" w:hAnsi="Times New Roman" w:eastAsia="宋体" w:cs="Times New Roman"/>
                <w:szCs w:val="24"/>
                <w:shd w:val="clear" w:color="auto" w:fill="FFFFFF"/>
              </w:rPr>
              <w:t>废气</w:t>
            </w:r>
            <w:r>
              <w:rPr>
                <w:rFonts w:hint="default" w:ascii="Times New Roman" w:hAnsi="Times New Roman" w:cs="Times New Roman" w:eastAsiaTheme="minorEastAsia"/>
                <w:szCs w:val="24"/>
                <w:shd w:val="clear" w:color="auto" w:fill="FFFFFF"/>
              </w:rPr>
              <w:t>主要</w:t>
            </w:r>
            <w:r>
              <w:rPr>
                <w:rFonts w:hint="default" w:ascii="Times New Roman" w:hAnsi="Times New Roman" w:cs="Times New Roman" w:eastAsiaTheme="minorEastAsia"/>
                <w:szCs w:val="24"/>
                <w:shd w:val="clear" w:color="auto" w:fill="FFFFFF"/>
                <w:lang w:eastAsia="zh-CN"/>
              </w:rPr>
              <w:t>包括：</w:t>
            </w:r>
            <w:r>
              <w:rPr>
                <w:rFonts w:hint="default" w:ascii="Times New Roman" w:hAnsi="Times New Roman" w:cs="Times New Roman" w:eastAsiaTheme="minorEastAsia"/>
                <w:color w:val="auto"/>
                <w:sz w:val="24"/>
                <w:szCs w:val="24"/>
                <w:lang w:eastAsia="zh-CN"/>
              </w:rPr>
              <w:t>混砂过程产生</w:t>
            </w:r>
            <w:r>
              <w:rPr>
                <w:rFonts w:hint="eastAsia" w:ascii="Times New Roman" w:hAnsi="Times New Roman"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lang w:eastAsia="zh-CN"/>
              </w:rPr>
              <w:t>粉尘</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电炉</w:t>
            </w:r>
            <w:r>
              <w:rPr>
                <w:rFonts w:hint="eastAsia" w:cs="Times New Roman" w:eastAsiaTheme="minorEastAsia"/>
                <w:color w:val="auto"/>
                <w:sz w:val="24"/>
                <w:szCs w:val="24"/>
                <w:lang w:val="en-US" w:eastAsia="zh-CN"/>
              </w:rPr>
              <w:t>熔化</w:t>
            </w:r>
            <w:r>
              <w:rPr>
                <w:rFonts w:hint="default" w:ascii="Times New Roman" w:hAnsi="Times New Roman" w:cs="Times New Roman" w:eastAsiaTheme="minorEastAsia"/>
                <w:color w:val="auto"/>
                <w:sz w:val="24"/>
                <w:szCs w:val="24"/>
                <w:lang w:val="en-US" w:eastAsia="zh-CN"/>
              </w:rPr>
              <w:t>过程产生的烟气</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val="en-US" w:eastAsia="zh-CN"/>
              </w:rPr>
              <w:t>；抛丸打磨过程产生</w:t>
            </w:r>
            <w:r>
              <w:rPr>
                <w:rFonts w:hint="eastAsia" w:ascii="Times New Roman" w:hAnsi="Times New Roman" w:cs="Times New Roman" w:eastAsiaTheme="minorEastAsia"/>
                <w:color w:val="auto"/>
                <w:sz w:val="24"/>
                <w:szCs w:val="24"/>
                <w:lang w:val="en-US" w:eastAsia="zh-CN"/>
              </w:rPr>
              <w:t>的</w:t>
            </w:r>
            <w:r>
              <w:rPr>
                <w:rFonts w:hint="default" w:ascii="Times New Roman" w:hAnsi="Times New Roman" w:cs="Times New Roman" w:eastAsiaTheme="minorEastAsia"/>
                <w:color w:val="auto"/>
                <w:sz w:val="24"/>
                <w:szCs w:val="24"/>
                <w:lang w:val="en-US" w:eastAsia="zh-CN"/>
              </w:rPr>
              <w:t>粉尘</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eastAsia="zh-CN"/>
              </w:rPr>
              <w:t>射芯铸模过程产生粉尘和有机废气</w:t>
            </w:r>
            <w:r>
              <w:rPr>
                <w:rFonts w:hint="eastAsia" w:ascii="Times New Roman" w:hAnsi="Times New Roman" w:cs="Times New Roman" w:eastAsiaTheme="minorEastAsia"/>
                <w:color w:val="auto"/>
                <w:sz w:val="24"/>
                <w:szCs w:val="24"/>
                <w:lang w:eastAsia="zh-CN"/>
              </w:rPr>
              <w:t>，主要污染物为颗粒物、</w:t>
            </w:r>
            <w:r>
              <w:rPr>
                <w:rFonts w:hint="eastAsia" w:ascii="Times New Roman" w:hAnsi="Times New Roman" w:cs="Times New Roman" w:eastAsiaTheme="minorEastAsia"/>
                <w:color w:val="auto"/>
                <w:sz w:val="24"/>
                <w:szCs w:val="24"/>
                <w:lang w:val="en-US" w:eastAsia="zh-CN"/>
              </w:rPr>
              <w:t>VOCs</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eastAsia="zh-CN"/>
              </w:rPr>
              <w:t>浇铸过程产生</w:t>
            </w:r>
            <w:r>
              <w:rPr>
                <w:rFonts w:hint="eastAsia" w:ascii="Times New Roman" w:hAnsi="Times New Roman"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lang w:eastAsia="zh-CN"/>
              </w:rPr>
              <w:t>烟气和有机废气</w:t>
            </w:r>
            <w:r>
              <w:rPr>
                <w:rFonts w:hint="eastAsia" w:ascii="Times New Roman" w:hAnsi="Times New Roman" w:cs="Times New Roman" w:eastAsiaTheme="minorEastAsia"/>
                <w:color w:val="auto"/>
                <w:sz w:val="24"/>
                <w:szCs w:val="24"/>
                <w:lang w:eastAsia="zh-CN"/>
              </w:rPr>
              <w:t>，主要污染物为颗粒物、</w:t>
            </w:r>
            <w:r>
              <w:rPr>
                <w:rFonts w:hint="eastAsia" w:ascii="Times New Roman" w:hAnsi="Times New Roman" w:cs="Times New Roman" w:eastAsiaTheme="minorEastAsia"/>
                <w:color w:val="auto"/>
                <w:sz w:val="24"/>
                <w:szCs w:val="24"/>
                <w:lang w:val="en-US" w:eastAsia="zh-CN"/>
              </w:rPr>
              <w:t>VOCs</w:t>
            </w:r>
            <w:r>
              <w:rPr>
                <w:rFonts w:hint="default" w:ascii="Times New Roman" w:hAnsi="Times New Roman" w:eastAsia="宋体" w:cs="Times New Roman"/>
                <w:szCs w:val="24"/>
              </w:rPr>
              <w:t>。</w:t>
            </w:r>
          </w:p>
          <w:p>
            <w:pPr>
              <w:spacing w:line="360" w:lineRule="auto"/>
              <w:ind w:firstLine="482" w:firstLineChars="200"/>
              <w:rPr>
                <w:b/>
                <w:bCs/>
                <w:sz w:val="24"/>
              </w:rPr>
            </w:pPr>
            <w:r>
              <w:rPr>
                <w:b/>
                <w:bCs/>
                <w:sz w:val="24"/>
              </w:rPr>
              <w:t>2、废水</w:t>
            </w:r>
          </w:p>
          <w:p>
            <w:pPr>
              <w:spacing w:line="360" w:lineRule="auto"/>
              <w:ind w:firstLine="480" w:firstLineChars="200"/>
              <w:jc w:val="left"/>
              <w:rPr>
                <w:rFonts w:hint="eastAsia" w:eastAsia="宋体"/>
                <w:sz w:val="24"/>
                <w:szCs w:val="24"/>
                <w:lang w:eastAsia="zh-CN"/>
              </w:rPr>
            </w:pPr>
            <w:r>
              <w:rPr>
                <w:sz w:val="24"/>
                <w:szCs w:val="24"/>
              </w:rPr>
              <w:t>本项目运营期间</w:t>
            </w:r>
            <w:r>
              <w:rPr>
                <w:rFonts w:hint="default" w:ascii="Times New Roman" w:hAnsi="Times New Roman" w:cs="Times New Roman"/>
                <w:color w:val="auto"/>
                <w:sz w:val="24"/>
              </w:rPr>
              <w:t>生产过程</w:t>
            </w:r>
            <w:r>
              <w:rPr>
                <w:rFonts w:hint="eastAsia" w:cs="Times New Roman"/>
                <w:color w:val="auto"/>
                <w:sz w:val="24"/>
                <w:lang w:eastAsia="zh-CN"/>
              </w:rPr>
              <w:t>不用水，</w:t>
            </w:r>
            <w:r>
              <w:rPr>
                <w:bCs/>
                <w:sz w:val="24"/>
                <w:szCs w:val="24"/>
              </w:rPr>
              <w:t>项目废水主要为生活污水</w:t>
            </w:r>
            <w:r>
              <w:rPr>
                <w:rFonts w:hint="eastAsia"/>
                <w:bCs/>
                <w:sz w:val="24"/>
                <w:szCs w:val="24"/>
              </w:rPr>
              <w:t>，产生量约为</w:t>
            </w:r>
            <w:r>
              <w:rPr>
                <w:rFonts w:hint="eastAsia"/>
                <w:bCs/>
                <w:sz w:val="24"/>
                <w:szCs w:val="24"/>
                <w:lang w:val="en-US" w:eastAsia="zh-CN"/>
              </w:rPr>
              <w:t>504</w:t>
            </w:r>
            <w:r>
              <w:rPr>
                <w:rFonts w:hint="eastAsia"/>
                <w:bCs/>
                <w:sz w:val="24"/>
                <w:szCs w:val="24"/>
              </w:rPr>
              <w:t>t/a，主要污染物为CODcr、氨氮等。</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生活污水经化粪池预处理</w:t>
            </w:r>
            <w:r>
              <w:rPr>
                <w:rFonts w:hint="default" w:ascii="Times New Roman" w:hAnsi="Times New Roman" w:cs="Times New Roman"/>
                <w:color w:val="auto"/>
                <w:sz w:val="24"/>
                <w:szCs w:val="24"/>
              </w:rPr>
              <w:t>达到《污水排入城镇下水道水质标准》（GB/T 31962-2015）表1 B等级标准后，</w:t>
            </w:r>
            <w:r>
              <w:rPr>
                <w:rFonts w:hint="default" w:ascii="Times New Roman" w:hAnsi="Times New Roman" w:cs="Times New Roman"/>
                <w:color w:val="auto"/>
                <w:sz w:val="24"/>
                <w:szCs w:val="24"/>
                <w:lang w:eastAsia="zh-CN"/>
              </w:rPr>
              <w:t>由</w:t>
            </w:r>
            <w:r>
              <w:rPr>
                <w:rFonts w:hint="default" w:ascii="Times New Roman" w:hAnsi="Times New Roman" w:cs="Times New Roman"/>
                <w:color w:val="auto"/>
                <w:sz w:val="24"/>
                <w:szCs w:val="24"/>
              </w:rPr>
              <w:t>污水管网输送至</w:t>
            </w:r>
            <w:r>
              <w:rPr>
                <w:rFonts w:hint="eastAsia" w:cs="Times New Roman"/>
                <w:color w:val="auto"/>
                <w:sz w:val="24"/>
                <w:szCs w:val="24"/>
                <w:lang w:eastAsia="zh-CN"/>
              </w:rPr>
              <w:t>威海经区污水处理厂</w:t>
            </w:r>
            <w:r>
              <w:rPr>
                <w:rFonts w:hint="default" w:ascii="Times New Roman" w:hAnsi="Times New Roman" w:cs="Times New Roman"/>
                <w:color w:val="auto"/>
                <w:sz w:val="24"/>
                <w:szCs w:val="24"/>
              </w:rPr>
              <w:t>进一步处理</w:t>
            </w:r>
            <w:r>
              <w:rPr>
                <w:rFonts w:hint="eastAsia" w:cs="Times New Roman"/>
                <w:color w:val="auto"/>
                <w:sz w:val="24"/>
                <w:szCs w:val="24"/>
                <w:lang w:eastAsia="zh-CN"/>
              </w:rPr>
              <w:t>。</w:t>
            </w:r>
          </w:p>
          <w:p>
            <w:pPr>
              <w:pStyle w:val="18"/>
              <w:autoSpaceDE w:val="0"/>
              <w:autoSpaceDN w:val="0"/>
              <w:adjustRightInd w:val="0"/>
              <w:ind w:left="0" w:firstLine="0"/>
              <w:rPr>
                <w:rFonts w:ascii="Times New Roman"/>
                <w:b/>
                <w:bCs/>
              </w:rPr>
            </w:pPr>
            <w:r>
              <w:rPr>
                <w:rFonts w:ascii="Times New Roman"/>
              </w:rPr>
              <w:t xml:space="preserve">  </w:t>
            </w:r>
            <w:r>
              <w:rPr>
                <w:rFonts w:hint="eastAsia" w:ascii="Times New Roman"/>
              </w:rPr>
              <w:t xml:space="preserve"> </w:t>
            </w:r>
            <w:r>
              <w:rPr>
                <w:rFonts w:ascii="Times New Roman"/>
                <w:b/>
                <w:bCs/>
              </w:rPr>
              <w:t>3、噪声</w:t>
            </w:r>
          </w:p>
          <w:p>
            <w:pPr>
              <w:spacing w:line="360" w:lineRule="auto"/>
              <w:ind w:firstLine="480" w:firstLineChars="200"/>
              <w:rPr>
                <w:rFonts w:hint="eastAsia"/>
                <w:b/>
                <w:bCs/>
                <w:sz w:val="24"/>
              </w:rPr>
            </w:pPr>
            <w:r>
              <w:rPr>
                <w:rFonts w:hint="eastAsia"/>
                <w:sz w:val="24"/>
              </w:rPr>
              <w:t>本项目</w:t>
            </w:r>
            <w:r>
              <w:rPr>
                <w:rFonts w:hint="eastAsia"/>
                <w:sz w:val="24"/>
                <w:szCs w:val="24"/>
              </w:rPr>
              <w:t>噪声</w:t>
            </w:r>
            <w:r>
              <w:rPr>
                <w:sz w:val="24"/>
                <w:szCs w:val="24"/>
              </w:rPr>
              <w:t>主要来自</w:t>
            </w:r>
            <w:r>
              <w:rPr>
                <w:rFonts w:hint="eastAsia"/>
                <w:sz w:val="24"/>
                <w:szCs w:val="24"/>
                <w:lang w:eastAsia="zh-CN"/>
              </w:rPr>
              <w:t>混砂机、中频电炉、射芯机、吊钩抛丸机、空压机等设备</w:t>
            </w:r>
            <w:r>
              <w:rPr>
                <w:sz w:val="24"/>
                <w:szCs w:val="24"/>
              </w:rPr>
              <w:t>的运行</w:t>
            </w:r>
            <w:r>
              <w:rPr>
                <w:rFonts w:hint="eastAsia"/>
                <w:sz w:val="24"/>
                <w:szCs w:val="24"/>
                <w:lang w:eastAsia="zh-CN"/>
              </w:rPr>
              <w:t>产生的机械噪声</w:t>
            </w:r>
            <w:r>
              <w:rPr>
                <w:sz w:val="24"/>
                <w:szCs w:val="24"/>
              </w:rPr>
              <w:t>，</w:t>
            </w:r>
            <w:r>
              <w:rPr>
                <w:rFonts w:hint="default" w:ascii="Times New Roman" w:hAnsi="Times New Roman" w:cs="Times New Roman"/>
                <w:color w:val="auto"/>
                <w:sz w:val="24"/>
              </w:rPr>
              <w:t>根据国内同类行业的车间内噪声值的经验数据，噪声值约在</w:t>
            </w:r>
            <w:r>
              <w:rPr>
                <w:rFonts w:hint="eastAsia" w:cs="Times New Roman"/>
                <w:color w:val="auto"/>
                <w:sz w:val="24"/>
                <w:lang w:val="en-US" w:eastAsia="zh-CN"/>
              </w:rPr>
              <w:t>70</w:t>
            </w:r>
            <w:r>
              <w:rPr>
                <w:rFonts w:hint="default" w:ascii="Times New Roman" w:hAnsi="Times New Roman" w:cs="Times New Roman"/>
                <w:color w:val="auto"/>
                <w:sz w:val="24"/>
              </w:rPr>
              <w:t>～</w:t>
            </w:r>
            <w:r>
              <w:rPr>
                <w:rFonts w:hint="eastAsia" w:cs="Times New Roman"/>
                <w:color w:val="auto"/>
                <w:sz w:val="24"/>
                <w:lang w:val="en-US" w:eastAsia="zh-CN"/>
              </w:rPr>
              <w:t>85</w:t>
            </w:r>
            <w:r>
              <w:rPr>
                <w:rFonts w:hint="default" w:ascii="Times New Roman" w:hAnsi="Times New Roman" w:cs="Times New Roman"/>
                <w:color w:val="auto"/>
                <w:sz w:val="24"/>
              </w:rPr>
              <w:t>dB(A)</w:t>
            </w:r>
            <w:r>
              <w:rPr>
                <w:rFonts w:hint="eastAsia" w:ascii="Times New Roman" w:hAnsi="Times New Roman" w:cs="Times New Roman"/>
                <w:color w:val="auto"/>
                <w:sz w:val="24"/>
                <w:lang w:eastAsia="zh-CN"/>
              </w:rPr>
              <w:t>左右</w:t>
            </w:r>
            <w:r>
              <w:rPr>
                <w:sz w:val="24"/>
              </w:rPr>
              <w:t>。</w:t>
            </w:r>
          </w:p>
          <w:p>
            <w:pPr>
              <w:spacing w:line="360" w:lineRule="auto"/>
              <w:ind w:firstLine="482" w:firstLineChars="200"/>
              <w:rPr>
                <w:b/>
                <w:sz w:val="24"/>
              </w:rPr>
            </w:pPr>
            <w:r>
              <w:rPr>
                <w:b/>
                <w:sz w:val="24"/>
              </w:rPr>
              <w:t>4、固体废物</w:t>
            </w:r>
          </w:p>
          <w:p>
            <w:pPr>
              <w:adjustRightInd w:val="0"/>
              <w:snapToGrid w:val="0"/>
              <w:spacing w:line="360" w:lineRule="auto"/>
              <w:ind w:firstLine="480"/>
              <w:rPr>
                <w:rFonts w:hint="eastAsia"/>
                <w:sz w:val="24"/>
              </w:rPr>
            </w:pPr>
            <w:r>
              <w:rPr>
                <w:rFonts w:hint="eastAsia"/>
                <w:sz w:val="24"/>
              </w:rPr>
              <w:t>本</w:t>
            </w:r>
            <w:r>
              <w:rPr>
                <w:rFonts w:hint="eastAsia"/>
                <w:sz w:val="24"/>
                <w:szCs w:val="24"/>
              </w:rPr>
              <w:t>项目</w:t>
            </w:r>
            <w:r>
              <w:rPr>
                <w:sz w:val="24"/>
                <w:szCs w:val="24"/>
              </w:rPr>
              <w:t>营运期固体废物分为一般工业固废</w:t>
            </w:r>
            <w:r>
              <w:rPr>
                <w:rFonts w:hint="eastAsia"/>
                <w:sz w:val="24"/>
                <w:szCs w:val="24"/>
              </w:rPr>
              <w:t>、危险废物和</w:t>
            </w:r>
            <w:r>
              <w:rPr>
                <w:sz w:val="24"/>
                <w:szCs w:val="24"/>
              </w:rPr>
              <w:t>职工生活垃圾。</w:t>
            </w:r>
            <w:r>
              <w:rPr>
                <w:rFonts w:hint="eastAsia"/>
                <w:sz w:val="24"/>
                <w:szCs w:val="24"/>
              </w:rPr>
              <w:t>其中一般工业固废主要为</w:t>
            </w:r>
            <w:r>
              <w:rPr>
                <w:rFonts w:hint="eastAsia"/>
                <w:sz w:val="24"/>
                <w:szCs w:val="24"/>
                <w:lang w:eastAsia="zh-CN"/>
              </w:rPr>
              <w:t>收集的粉尘、炉渣、</w:t>
            </w:r>
            <w:r>
              <w:rPr>
                <w:rFonts w:hint="eastAsia"/>
                <w:sz w:val="24"/>
                <w:szCs w:val="24"/>
              </w:rPr>
              <w:t>废</w:t>
            </w:r>
            <w:r>
              <w:rPr>
                <w:rFonts w:hint="eastAsia"/>
                <w:sz w:val="24"/>
                <w:szCs w:val="24"/>
                <w:lang w:eastAsia="zh-CN"/>
              </w:rPr>
              <w:t>石墨桶</w:t>
            </w:r>
            <w:r>
              <w:rPr>
                <w:rFonts w:hint="eastAsia"/>
                <w:sz w:val="24"/>
                <w:szCs w:val="24"/>
              </w:rPr>
              <w:t>、</w:t>
            </w:r>
            <w:r>
              <w:rPr>
                <w:rFonts w:hint="eastAsia"/>
                <w:sz w:val="24"/>
                <w:szCs w:val="24"/>
                <w:lang w:eastAsia="zh-CN"/>
              </w:rPr>
              <w:t>废覆膜砂、废钢丸</w:t>
            </w:r>
            <w:r>
              <w:rPr>
                <w:rFonts w:hint="eastAsia"/>
                <w:sz w:val="24"/>
                <w:szCs w:val="24"/>
              </w:rPr>
              <w:t>；危险废物</w:t>
            </w:r>
            <w:r>
              <w:rPr>
                <w:rFonts w:hint="eastAsia"/>
                <w:sz w:val="24"/>
                <w:szCs w:val="24"/>
                <w:lang w:eastAsia="zh-CN"/>
              </w:rPr>
              <w:t>主要为废活性炭、废润滑油等</w:t>
            </w:r>
            <w:r>
              <w:rPr>
                <w:rFonts w:hint="eastAsia"/>
                <w:sz w:val="24"/>
                <w:szCs w:val="24"/>
              </w:rPr>
              <w:t>。</w:t>
            </w:r>
          </w:p>
          <w:p>
            <w:pPr>
              <w:spacing w:line="360" w:lineRule="auto"/>
              <w:ind w:firstLine="482" w:firstLineChars="200"/>
              <w:rPr>
                <w:b/>
                <w:bCs/>
                <w:sz w:val="24"/>
              </w:rPr>
            </w:pPr>
            <w:r>
              <w:rPr>
                <w:rFonts w:hint="eastAsia"/>
                <w:b/>
                <w:bCs/>
                <w:sz w:val="24"/>
              </w:rPr>
              <w:t>5</w:t>
            </w:r>
            <w:r>
              <w:rPr>
                <w:b/>
                <w:bCs/>
                <w:sz w:val="24"/>
              </w:rPr>
              <w:t>、环境风险</w:t>
            </w:r>
          </w:p>
          <w:p>
            <w:pPr>
              <w:spacing w:line="360" w:lineRule="auto"/>
              <w:ind w:firstLine="480" w:firstLineChars="200"/>
              <w:rPr>
                <w:sz w:val="24"/>
              </w:rPr>
            </w:pPr>
            <w:r>
              <w:rPr>
                <w:rFonts w:hint="eastAsia" w:ascii="Times New Roman"/>
                <w:bCs/>
                <w:sz w:val="24"/>
                <w:szCs w:val="24"/>
              </w:rPr>
              <w:t>根据《建设项目环境风险评价技术导则》</w:t>
            </w:r>
            <w:r>
              <w:rPr>
                <w:rFonts w:ascii="Times New Roman"/>
                <w:bCs/>
                <w:sz w:val="24"/>
                <w:szCs w:val="24"/>
              </w:rPr>
              <w:t>(HJ169-2018)和《危险化学品重大危险源辨识》(GB18218-2018)可知，</w:t>
            </w:r>
            <w:r>
              <w:rPr>
                <w:rFonts w:hint="default" w:ascii="Times New Roman" w:hAnsi="Times New Roman" w:cs="Times New Roman"/>
                <w:color w:val="auto"/>
                <w:sz w:val="24"/>
              </w:rPr>
              <w:t>本项目不生产和使用具有毒性和易燃易爆等性质的物品</w:t>
            </w:r>
            <w:r>
              <w:rPr>
                <w:rFonts w:hint="eastAsia" w:cs="Times New Roman"/>
                <w:color w:val="auto"/>
                <w:sz w:val="24"/>
                <w:lang w:eastAsia="zh-CN"/>
              </w:rPr>
              <w:t>，</w:t>
            </w:r>
            <w:r>
              <w:rPr>
                <w:rFonts w:hint="default" w:ascii="Times New Roman" w:hAnsi="Times New Roman" w:cs="Times New Roman"/>
                <w:bCs/>
                <w:color w:val="auto"/>
                <w:sz w:val="24"/>
                <w:szCs w:val="24"/>
                <w:lang w:eastAsia="zh-CN"/>
              </w:rPr>
              <w:t>本项目</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0</w:t>
            </w:r>
            <w:r>
              <w:rPr>
                <w:rFonts w:hint="default" w:ascii="Times New Roman" w:hAnsi="Times New Roman" w:cs="Times New Roman"/>
                <w:color w:val="auto"/>
                <w:sz w:val="24"/>
                <w:szCs w:val="24"/>
              </w:rPr>
              <w:t>＜1，</w:t>
            </w:r>
            <w:r>
              <w:rPr>
                <w:rFonts w:hint="default" w:ascii="Times New Roman" w:hAnsi="Times New Roman" w:cs="Times New Roman"/>
                <w:color w:val="auto"/>
                <w:spacing w:val="-10"/>
                <w:sz w:val="24"/>
                <w:szCs w:val="24"/>
              </w:rPr>
              <w:t>没</w:t>
            </w:r>
            <w:r>
              <w:rPr>
                <w:rFonts w:hint="default" w:ascii="Times New Roman" w:hAnsi="Times New Roman" w:cs="Times New Roman"/>
                <w:color w:val="auto"/>
                <w:sz w:val="24"/>
                <w:szCs w:val="24"/>
              </w:rPr>
              <w:t>有构成重大危险源</w:t>
            </w:r>
            <w:r>
              <w:rPr>
                <w:rFonts w:hint="default" w:ascii="Times New Roman" w:hAnsi="Times New Roman" w:cs="Times New Roman"/>
                <w:color w:val="auto"/>
                <w:sz w:val="24"/>
                <w:szCs w:val="24"/>
                <w:lang w:eastAsia="zh-CN"/>
              </w:rPr>
              <w:t>，因此</w:t>
            </w:r>
            <w:r>
              <w:rPr>
                <w:rFonts w:hint="default" w:ascii="Times New Roman" w:hAnsi="Times New Roman" w:cs="Times New Roman"/>
                <w:color w:val="auto"/>
                <w:sz w:val="24"/>
                <w:szCs w:val="24"/>
              </w:rPr>
              <w:t>环境风险潜势为Ⅰ</w:t>
            </w:r>
            <w:r>
              <w:rPr>
                <w:rFonts w:hint="default" w:ascii="Times New Roman" w:hAnsi="Times New Roman" w:cs="Times New Roman"/>
                <w:bCs/>
                <w:color w:val="auto"/>
                <w:sz w:val="24"/>
                <w:szCs w:val="24"/>
              </w:rPr>
              <w:t>级</w:t>
            </w:r>
            <w:r>
              <w:rPr>
                <w:rFonts w:ascii="Times New Roman"/>
                <w:bCs/>
                <w:sz w:val="24"/>
                <w:szCs w:val="24"/>
              </w:rPr>
              <w:t>。</w:t>
            </w: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pStyle w:val="42"/>
              <w:rPr>
                <w:sz w:val="24"/>
              </w:rPr>
            </w:pPr>
          </w:p>
          <w:p>
            <w:pPr>
              <w:spacing w:line="360" w:lineRule="auto"/>
              <w:ind w:firstLine="480" w:firstLineChars="200"/>
              <w:rPr>
                <w:sz w:val="24"/>
              </w:rPr>
            </w:pPr>
          </w:p>
          <w:p>
            <w:pPr>
              <w:spacing w:line="360" w:lineRule="auto"/>
              <w:ind w:firstLine="480" w:firstLineChars="200"/>
              <w:rPr>
                <w:sz w:val="24"/>
              </w:rPr>
            </w:pPr>
          </w:p>
        </w:tc>
      </w:tr>
    </w:tbl>
    <w:p>
      <w:pPr>
        <w:spacing w:after="120"/>
        <w:rPr>
          <w:rFonts w:eastAsia="黑体"/>
          <w:sz w:val="30"/>
          <w:szCs w:val="30"/>
        </w:rPr>
      </w:pPr>
      <w:r>
        <w:rPr>
          <w:rFonts w:eastAsia="黑体"/>
          <w:sz w:val="30"/>
          <w:szCs w:val="30"/>
        </w:rPr>
        <w:t>六、项目主要污染物产生及排放情况</w:t>
      </w:r>
    </w:p>
    <w:tbl>
      <w:tblPr>
        <w:tblStyle w:val="40"/>
        <w:tblW w:w="935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24"/>
        <w:gridCol w:w="980"/>
        <w:gridCol w:w="1781"/>
        <w:gridCol w:w="1260"/>
        <w:gridCol w:w="1425"/>
        <w:gridCol w:w="1343"/>
        <w:gridCol w:w="13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1224" w:type="dxa"/>
            <w:vMerge w:val="restart"/>
            <w:tcBorders>
              <w:tl2br w:val="single"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 xml:space="preserve">   内</w:t>
            </w:r>
          </w:p>
          <w:p>
            <w:pPr>
              <w:ind w:firstLine="840" w:firstLineChars="400"/>
              <w:rPr>
                <w:rFonts w:hint="default" w:ascii="Times New Roman" w:hAnsi="Times New Roman" w:cs="Times New Roman"/>
                <w:szCs w:val="21"/>
              </w:rPr>
            </w:pPr>
            <w:r>
              <w:rPr>
                <w:rFonts w:hint="default" w:ascii="Times New Roman" w:hAnsi="Times New Roman" w:cs="Times New Roman"/>
                <w:szCs w:val="21"/>
              </w:rPr>
              <w:t>容</w:t>
            </w:r>
          </w:p>
          <w:p>
            <w:pPr>
              <w:ind w:firstLine="105" w:firstLineChars="50"/>
              <w:rPr>
                <w:rFonts w:hint="default" w:ascii="Times New Roman" w:hAnsi="Times New Roman" w:cs="Times New Roman"/>
                <w:szCs w:val="21"/>
              </w:rPr>
            </w:pPr>
            <w:r>
              <w:rPr>
                <w:rFonts w:hint="default" w:ascii="Times New Roman" w:hAnsi="Times New Roman" w:cs="Times New Roman"/>
                <w:szCs w:val="21"/>
              </w:rPr>
              <w:t>类</w:t>
            </w:r>
          </w:p>
          <w:p>
            <w:pPr>
              <w:ind w:firstLine="420" w:firstLineChars="200"/>
              <w:rPr>
                <w:rFonts w:hint="default" w:ascii="Times New Roman" w:hAnsi="Times New Roman" w:cs="Times New Roman"/>
                <w:szCs w:val="21"/>
              </w:rPr>
            </w:pPr>
            <w:r>
              <w:rPr>
                <w:rFonts w:hint="default" w:ascii="Times New Roman" w:hAnsi="Times New Roman" w:cs="Times New Roman"/>
                <w:szCs w:val="21"/>
              </w:rPr>
              <w:t>型</w:t>
            </w:r>
          </w:p>
        </w:tc>
        <w:tc>
          <w:tcPr>
            <w:tcW w:w="980"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排放源</w:t>
            </w:r>
          </w:p>
          <w:p>
            <w:pPr>
              <w:jc w:val="center"/>
              <w:rPr>
                <w:rFonts w:hint="default" w:ascii="Times New Roman" w:hAnsi="Times New Roman" w:cs="Times New Roman"/>
                <w:szCs w:val="21"/>
              </w:rPr>
            </w:pPr>
            <w:r>
              <w:rPr>
                <w:rFonts w:hint="default" w:ascii="Times New Roman" w:hAnsi="Times New Roman" w:cs="Times New Roman"/>
                <w:szCs w:val="21"/>
              </w:rPr>
              <w:t>(编号)</w:t>
            </w:r>
          </w:p>
        </w:tc>
        <w:tc>
          <w:tcPr>
            <w:tcW w:w="1781"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污染物名称</w:t>
            </w:r>
          </w:p>
        </w:tc>
        <w:tc>
          <w:tcPr>
            <w:tcW w:w="268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污染物处理前</w:t>
            </w:r>
          </w:p>
        </w:tc>
        <w:tc>
          <w:tcPr>
            <w:tcW w:w="2686"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污染物处理后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1224" w:type="dxa"/>
            <w:vMerge w:val="continue"/>
            <w:vAlign w:val="center"/>
          </w:tcPr>
          <w:p>
            <w:pP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Merge w:val="continue"/>
            <w:vAlign w:val="center"/>
          </w:tcPr>
          <w:p>
            <w:pPr>
              <w:jc w:val="center"/>
              <w:rPr>
                <w:rFonts w:hint="default" w:ascii="Times New Roman" w:hAnsi="Times New Roman" w:cs="Times New Roman"/>
                <w:szCs w:val="21"/>
              </w:rPr>
            </w:pPr>
          </w:p>
        </w:tc>
        <w:tc>
          <w:tcPr>
            <w:tcW w:w="12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产生浓度</w:t>
            </w:r>
          </w:p>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142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产生量</w:t>
            </w:r>
          </w:p>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134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排放浓度</w:t>
            </w:r>
          </w:p>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134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排放量</w:t>
            </w:r>
          </w:p>
          <w:p>
            <w:pPr>
              <w:jc w:val="center"/>
              <w:rPr>
                <w:rFonts w:hint="default" w:ascii="Times New Roman" w:hAnsi="Times New Roman" w:cs="Times New Roman"/>
                <w:szCs w:val="21"/>
              </w:rPr>
            </w:pPr>
            <w:r>
              <w:rPr>
                <w:rFonts w:hint="default" w:ascii="Times New Roman" w:hAnsi="Times New Roman" w:cs="Times New Roman"/>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75" w:hRule="atLeast"/>
          <w:jc w:val="center"/>
        </w:trPr>
        <w:tc>
          <w:tcPr>
            <w:tcW w:w="122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大</w:t>
            </w:r>
          </w:p>
          <w:p>
            <w:pPr>
              <w:jc w:val="center"/>
              <w:rPr>
                <w:rFonts w:hint="default" w:ascii="Times New Roman" w:hAnsi="Times New Roman" w:cs="Times New Roman"/>
                <w:szCs w:val="21"/>
              </w:rPr>
            </w:pPr>
            <w:r>
              <w:rPr>
                <w:rFonts w:hint="default" w:ascii="Times New Roman" w:hAnsi="Times New Roman" w:cs="Times New Roman"/>
                <w:szCs w:val="21"/>
              </w:rPr>
              <w:t>气</w:t>
            </w:r>
          </w:p>
          <w:p>
            <w:pPr>
              <w:jc w:val="center"/>
              <w:rPr>
                <w:rFonts w:hint="default" w:ascii="Times New Roman" w:hAnsi="Times New Roman" w:cs="Times New Roman"/>
                <w:szCs w:val="21"/>
              </w:rPr>
            </w:pPr>
            <w:r>
              <w:rPr>
                <w:rFonts w:hint="default" w:ascii="Times New Roman" w:hAnsi="Times New Roman" w:cs="Times New Roman"/>
                <w:szCs w:val="21"/>
              </w:rPr>
              <w:t>污</w:t>
            </w:r>
          </w:p>
          <w:p>
            <w:pPr>
              <w:jc w:val="center"/>
              <w:rPr>
                <w:rFonts w:hint="default" w:ascii="Times New Roman" w:hAnsi="Times New Roman" w:cs="Times New Roman"/>
                <w:szCs w:val="21"/>
              </w:rPr>
            </w:pPr>
            <w:r>
              <w:rPr>
                <w:rFonts w:hint="default" w:ascii="Times New Roman" w:hAnsi="Times New Roman" w:cs="Times New Roman"/>
                <w:szCs w:val="21"/>
              </w:rPr>
              <w:t>染</w:t>
            </w:r>
          </w:p>
          <w:p>
            <w:pPr>
              <w:jc w:val="center"/>
              <w:rPr>
                <w:rFonts w:hint="default" w:ascii="Times New Roman" w:hAnsi="Times New Roman" w:cs="Times New Roman"/>
                <w:szCs w:val="21"/>
              </w:rPr>
            </w:pPr>
            <w:r>
              <w:rPr>
                <w:rFonts w:hint="default" w:ascii="Times New Roman" w:hAnsi="Times New Roman" w:cs="Times New Roman"/>
                <w:szCs w:val="21"/>
              </w:rPr>
              <w:t>物</w:t>
            </w:r>
          </w:p>
        </w:tc>
        <w:tc>
          <w:tcPr>
            <w:tcW w:w="980" w:type="dxa"/>
            <w:vMerge w:val="restart"/>
            <w:vAlign w:val="center"/>
          </w:tcPr>
          <w:p>
            <w:pPr>
              <w:pStyle w:val="42"/>
              <w:jc w:val="center"/>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生产过程</w:t>
            </w:r>
          </w:p>
        </w:tc>
        <w:tc>
          <w:tcPr>
            <w:tcW w:w="1781" w:type="dxa"/>
            <w:vAlign w:val="center"/>
          </w:tcPr>
          <w:p>
            <w:pPr>
              <w:jc w:val="center"/>
              <w:rPr>
                <w:rFonts w:hint="default" w:ascii="Times New Roman" w:hAnsi="Times New Roman" w:eastAsia="宋体" w:cs="Times New Roman"/>
                <w:color w:val="auto"/>
                <w:szCs w:val="21"/>
                <w:lang w:val="en-US" w:eastAsia="zh-CN"/>
              </w:rPr>
            </w:pPr>
            <w:r>
              <w:rPr>
                <w:rFonts w:hint="eastAsia"/>
                <w:color w:val="auto"/>
                <w:szCs w:val="21"/>
              </w:rPr>
              <w:t>颗粒物</w:t>
            </w:r>
            <w:r>
              <w:rPr>
                <w:color w:val="auto"/>
                <w:szCs w:val="21"/>
              </w:rPr>
              <w:t>（</w:t>
            </w:r>
            <w:r>
              <w:rPr>
                <w:rFonts w:hint="eastAsia"/>
                <w:color w:val="auto"/>
                <w:szCs w:val="21"/>
                <w:lang w:val="en-US" w:eastAsia="zh-CN"/>
              </w:rPr>
              <w:t>P1</w:t>
            </w:r>
            <w:r>
              <w:rPr>
                <w:color w:val="auto"/>
                <w:szCs w:val="21"/>
              </w:rPr>
              <w:t>）</w:t>
            </w:r>
          </w:p>
        </w:tc>
        <w:tc>
          <w:tcPr>
            <w:tcW w:w="1260" w:type="dxa"/>
            <w:vAlign w:val="center"/>
          </w:tcPr>
          <w:p>
            <w:pPr>
              <w:jc w:val="center"/>
              <w:rPr>
                <w:rFonts w:hint="default" w:ascii="Times New Roman" w:hAnsi="Times New Roman" w:cs="Times New Roman"/>
                <w:color w:val="auto"/>
                <w:szCs w:val="21"/>
              </w:rPr>
            </w:pPr>
            <w:r>
              <w:rPr>
                <w:rFonts w:hint="eastAsia"/>
                <w:color w:val="auto"/>
                <w:szCs w:val="21"/>
                <w:lang w:val="en-US" w:eastAsia="zh-CN"/>
              </w:rPr>
              <w:t>809.48</w:t>
            </w:r>
            <w:r>
              <w:rPr>
                <w:color w:val="auto"/>
                <w:szCs w:val="21"/>
              </w:rPr>
              <w:t>mg/m</w:t>
            </w:r>
            <w:r>
              <w:rPr>
                <w:color w:val="auto"/>
                <w:szCs w:val="21"/>
                <w:vertAlign w:val="superscript"/>
              </w:rPr>
              <w:t>3</w:t>
            </w:r>
          </w:p>
        </w:tc>
        <w:tc>
          <w:tcPr>
            <w:tcW w:w="1425" w:type="dxa"/>
            <w:vAlign w:val="center"/>
          </w:tcPr>
          <w:p>
            <w:pPr>
              <w:jc w:val="center"/>
              <w:rPr>
                <w:rFonts w:hint="default" w:ascii="Times New Roman" w:hAnsi="Times New Roman" w:cs="Times New Roman"/>
                <w:color w:val="auto"/>
                <w:szCs w:val="21"/>
              </w:rPr>
            </w:pPr>
            <w:r>
              <w:rPr>
                <w:rFonts w:hint="eastAsia"/>
                <w:color w:val="auto"/>
                <w:szCs w:val="21"/>
                <w:lang w:val="en-US" w:eastAsia="zh-CN"/>
              </w:rPr>
              <w:t>15.884</w:t>
            </w:r>
            <w:r>
              <w:rPr>
                <w:color w:val="auto"/>
                <w:szCs w:val="21"/>
              </w:rPr>
              <w:t>t/a</w:t>
            </w:r>
          </w:p>
        </w:tc>
        <w:tc>
          <w:tcPr>
            <w:tcW w:w="1343" w:type="dxa"/>
            <w:vAlign w:val="center"/>
          </w:tcPr>
          <w:p>
            <w:pPr>
              <w:jc w:val="center"/>
              <w:rPr>
                <w:rFonts w:hint="default" w:ascii="Times New Roman" w:hAnsi="Times New Roman" w:cs="Times New Roman"/>
                <w:color w:val="auto"/>
                <w:szCs w:val="21"/>
              </w:rPr>
            </w:pPr>
            <w:r>
              <w:rPr>
                <w:rFonts w:hint="eastAsia"/>
                <w:color w:val="auto"/>
                <w:szCs w:val="21"/>
                <w:lang w:val="en-US" w:eastAsia="zh-CN"/>
              </w:rPr>
              <w:t>3.1</w:t>
            </w:r>
            <w:r>
              <w:rPr>
                <w:color w:val="auto"/>
                <w:szCs w:val="21"/>
              </w:rPr>
              <w:t>mg/m</w:t>
            </w:r>
            <w:r>
              <w:rPr>
                <w:color w:val="auto"/>
                <w:szCs w:val="21"/>
                <w:vertAlign w:val="superscript"/>
              </w:rPr>
              <w:t>3</w:t>
            </w:r>
          </w:p>
        </w:tc>
        <w:tc>
          <w:tcPr>
            <w:tcW w:w="1343" w:type="dxa"/>
            <w:vAlign w:val="center"/>
          </w:tcPr>
          <w:p>
            <w:pPr>
              <w:jc w:val="center"/>
              <w:rPr>
                <w:rFonts w:hint="default" w:ascii="Times New Roman" w:hAnsi="Times New Roman" w:cs="Times New Roman"/>
                <w:color w:val="auto"/>
                <w:sz w:val="21"/>
                <w:szCs w:val="21"/>
              </w:rPr>
            </w:pPr>
            <w:r>
              <w:rPr>
                <w:rFonts w:hint="eastAsia"/>
                <w:color w:val="auto"/>
                <w:szCs w:val="21"/>
                <w:lang w:val="en-US" w:eastAsia="zh-CN"/>
              </w:rPr>
              <w:t>0.061</w:t>
            </w:r>
            <w:r>
              <w:rPr>
                <w:color w:val="auto"/>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3"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pStyle w:val="42"/>
              <w:jc w:val="center"/>
              <w:rPr>
                <w:rFonts w:hint="default" w:ascii="Times New Roman" w:hAnsi="Times New Roman" w:cs="Times New Roman"/>
                <w:color w:val="auto"/>
                <w:sz w:val="21"/>
                <w:szCs w:val="21"/>
              </w:rPr>
            </w:pPr>
          </w:p>
        </w:tc>
        <w:tc>
          <w:tcPr>
            <w:tcW w:w="1781" w:type="dxa"/>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颗粒物（P2）</w:t>
            </w:r>
          </w:p>
        </w:tc>
        <w:tc>
          <w:tcPr>
            <w:tcW w:w="1260"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436.41</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425"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11.05</w:t>
            </w:r>
            <w:r>
              <w:rPr>
                <w:rFonts w:hint="default" w:ascii="Times New Roman" w:hAnsi="Times New Roman" w:cs="Times New Roman"/>
                <w:color w:val="auto"/>
                <w:szCs w:val="21"/>
              </w:rPr>
              <w:t>t/a</w:t>
            </w:r>
          </w:p>
        </w:tc>
        <w:tc>
          <w:tcPr>
            <w:tcW w:w="1343"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2.2</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343" w:type="dxa"/>
            <w:vAlign w:val="center"/>
          </w:tcPr>
          <w:p>
            <w:pPr>
              <w:pStyle w:val="42"/>
              <w:jc w:val="center"/>
              <w:rPr>
                <w:rFonts w:hint="default" w:ascii="Times New Roman" w:hAnsi="Times New Roman" w:cs="Times New Roman"/>
                <w:color w:val="auto"/>
                <w:sz w:val="21"/>
                <w:szCs w:val="21"/>
              </w:rPr>
            </w:pPr>
            <w:r>
              <w:rPr>
                <w:rFonts w:hint="eastAsia" w:ascii="Times New Roman" w:cs="Times New Roman"/>
                <w:color w:val="auto"/>
                <w:sz w:val="21"/>
                <w:szCs w:val="21"/>
                <w:lang w:val="en-US" w:eastAsia="zh-CN"/>
              </w:rPr>
              <w:t>0.056</w:t>
            </w:r>
            <w:r>
              <w:rPr>
                <w:rFonts w:hint="default" w:ascii="Times New Roman" w:hAnsi="Times New Roman" w:cs="Times New Roman"/>
                <w:color w:val="auto"/>
                <w:sz w:val="21"/>
                <w:szCs w:val="21"/>
              </w:rPr>
              <w:t xml:space="preserve">t/a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51"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pStyle w:val="42"/>
              <w:jc w:val="center"/>
              <w:rPr>
                <w:rFonts w:hint="default" w:ascii="Times New Roman" w:hAnsi="Times New Roman" w:cs="Times New Roman"/>
                <w:color w:val="auto"/>
                <w:sz w:val="21"/>
                <w:szCs w:val="21"/>
              </w:rPr>
            </w:pPr>
          </w:p>
        </w:tc>
        <w:tc>
          <w:tcPr>
            <w:tcW w:w="1781"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颗粒物（P3）</w:t>
            </w:r>
          </w:p>
        </w:tc>
        <w:tc>
          <w:tcPr>
            <w:tcW w:w="1260"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212.14</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42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5.18</w:t>
            </w:r>
            <w:r>
              <w:rPr>
                <w:rFonts w:hint="default" w:ascii="Times New Roman" w:hAnsi="Times New Roman" w:cs="Times New Roman"/>
                <w:color w:val="auto"/>
                <w:szCs w:val="21"/>
              </w:rPr>
              <w:t>t/a</w:t>
            </w:r>
          </w:p>
        </w:tc>
        <w:tc>
          <w:tcPr>
            <w:tcW w:w="1343"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2.9</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343" w:type="dxa"/>
            <w:vAlign w:val="center"/>
          </w:tcPr>
          <w:p>
            <w:pPr>
              <w:pStyle w:val="42"/>
              <w:jc w:val="center"/>
              <w:rPr>
                <w:rFonts w:hint="eastAsia" w:ascii="Times New Roman" w:hAnsi="Times New Roman" w:eastAsia="宋体" w:cs="Times New Roman"/>
                <w:color w:val="auto"/>
                <w:kern w:val="2"/>
                <w:sz w:val="21"/>
                <w:lang w:val="en-US" w:eastAsia="zh-CN" w:bidi="ar-SA"/>
              </w:rPr>
            </w:pPr>
            <w:r>
              <w:rPr>
                <w:rFonts w:hint="eastAsia" w:ascii="Times New Roman" w:cs="Times New Roman"/>
                <w:color w:val="auto"/>
                <w:sz w:val="21"/>
                <w:szCs w:val="21"/>
                <w:lang w:val="en-US" w:eastAsia="zh-CN"/>
              </w:rPr>
              <w:t>0.071</w:t>
            </w:r>
            <w:r>
              <w:rPr>
                <w:rFonts w:hint="default" w:ascii="Times New Roman" w:hAnsi="Times New Roman" w:cs="Times New Roman"/>
                <w:color w:val="auto"/>
                <w:sz w:val="21"/>
                <w:szCs w:val="21"/>
              </w:rPr>
              <w:t xml:space="preserve">t/a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51"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pStyle w:val="42"/>
              <w:jc w:val="center"/>
              <w:rPr>
                <w:rFonts w:hint="default" w:ascii="Times New Roman" w:hAnsi="Times New Roman" w:cs="Times New Roman"/>
                <w:color w:val="auto"/>
                <w:sz w:val="21"/>
                <w:szCs w:val="21"/>
              </w:rPr>
            </w:pPr>
          </w:p>
        </w:tc>
        <w:tc>
          <w:tcPr>
            <w:tcW w:w="1781" w:type="dxa"/>
            <w:vAlign w:val="center"/>
          </w:tcPr>
          <w:p>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颗粒物（P4）</w:t>
            </w:r>
          </w:p>
        </w:tc>
        <w:tc>
          <w:tcPr>
            <w:tcW w:w="1260"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209.41</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425"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1.557</w:t>
            </w:r>
            <w:r>
              <w:rPr>
                <w:rFonts w:hint="default" w:ascii="Times New Roman" w:hAnsi="Times New Roman" w:cs="Times New Roman"/>
                <w:color w:val="auto"/>
                <w:szCs w:val="21"/>
              </w:rPr>
              <w:t>t/a</w:t>
            </w:r>
          </w:p>
        </w:tc>
        <w:tc>
          <w:tcPr>
            <w:tcW w:w="1343"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2.7</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343" w:type="dxa"/>
            <w:vAlign w:val="center"/>
          </w:tcPr>
          <w:p>
            <w:pPr>
              <w:pStyle w:val="42"/>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0.02</w:t>
            </w:r>
            <w:r>
              <w:rPr>
                <w:rFonts w:hint="default" w:ascii="Times New Roman" w:hAnsi="Times New Roman" w:cs="Times New Roman"/>
                <w:color w:val="auto"/>
                <w:sz w:val="21"/>
                <w:szCs w:val="21"/>
              </w:rPr>
              <w:t xml:space="preserve">t/a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51"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pStyle w:val="42"/>
              <w:jc w:val="center"/>
              <w:rPr>
                <w:rFonts w:hint="default" w:ascii="Times New Roman" w:hAnsi="Times New Roman" w:cs="Times New Roman"/>
                <w:color w:val="auto"/>
                <w:sz w:val="21"/>
                <w:szCs w:val="21"/>
              </w:rPr>
            </w:pPr>
          </w:p>
        </w:tc>
        <w:tc>
          <w:tcPr>
            <w:tcW w:w="1781" w:type="dxa"/>
            <w:vAlign w:val="center"/>
          </w:tcPr>
          <w:p>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VOCs（P4）</w:t>
            </w:r>
          </w:p>
        </w:tc>
        <w:tc>
          <w:tcPr>
            <w:tcW w:w="1260"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90.25</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425"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0.671</w:t>
            </w:r>
            <w:r>
              <w:rPr>
                <w:rFonts w:hint="default" w:ascii="Times New Roman" w:hAnsi="Times New Roman" w:cs="Times New Roman"/>
                <w:color w:val="auto"/>
                <w:szCs w:val="21"/>
              </w:rPr>
              <w:t>t/a</w:t>
            </w:r>
          </w:p>
        </w:tc>
        <w:tc>
          <w:tcPr>
            <w:tcW w:w="1343"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9.4</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343" w:type="dxa"/>
            <w:vAlign w:val="center"/>
          </w:tcPr>
          <w:p>
            <w:pPr>
              <w:pStyle w:val="42"/>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0.07</w:t>
            </w:r>
            <w:r>
              <w:rPr>
                <w:rFonts w:hint="default" w:ascii="Times New Roman" w:hAnsi="Times New Roman" w:cs="Times New Roman"/>
                <w:color w:val="auto"/>
                <w:sz w:val="21"/>
                <w:szCs w:val="21"/>
              </w:rPr>
              <w:t xml:space="preserve">t/a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61"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pStyle w:val="42"/>
              <w:jc w:val="center"/>
              <w:rPr>
                <w:rFonts w:hint="default" w:ascii="Times New Roman" w:hAnsi="Times New Roman" w:cs="Times New Roman"/>
                <w:color w:val="auto"/>
                <w:sz w:val="21"/>
                <w:szCs w:val="21"/>
              </w:rPr>
            </w:pPr>
          </w:p>
        </w:tc>
        <w:tc>
          <w:tcPr>
            <w:tcW w:w="1781"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无组织废气（厂界）</w:t>
            </w:r>
          </w:p>
        </w:tc>
        <w:tc>
          <w:tcPr>
            <w:tcW w:w="5371" w:type="dxa"/>
            <w:gridSpan w:val="4"/>
            <w:vAlign w:val="center"/>
          </w:tcPr>
          <w:p>
            <w:pPr>
              <w:bidi w:val="0"/>
              <w:jc w:val="left"/>
              <w:rPr>
                <w:rFonts w:hint="eastAsia"/>
                <w:color w:val="auto"/>
                <w:lang w:val="en-US" w:eastAsia="zh-CN"/>
              </w:rPr>
            </w:pPr>
            <w:r>
              <w:rPr>
                <w:rFonts w:hint="eastAsia"/>
                <w:color w:val="auto"/>
                <w:lang w:val="en-US" w:eastAsia="zh-CN"/>
              </w:rPr>
              <w:t>颗粒物排放量1.859t/a，最大排放浓度0.262mg/m</w:t>
            </w:r>
            <w:r>
              <w:rPr>
                <w:rFonts w:hint="eastAsia"/>
                <w:color w:val="auto"/>
                <w:vertAlign w:val="superscript"/>
                <w:lang w:val="en-US" w:eastAsia="zh-CN"/>
              </w:rPr>
              <w:t>3</w:t>
            </w:r>
            <w:r>
              <w:rPr>
                <w:rFonts w:hint="eastAsia"/>
                <w:color w:val="auto"/>
                <w:lang w:val="en-US" w:eastAsia="zh-CN"/>
              </w:rPr>
              <w:t>；</w:t>
            </w:r>
          </w:p>
          <w:p>
            <w:pPr>
              <w:bidi w:val="0"/>
              <w:jc w:val="left"/>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VOCs排放量0.075t/a，最大排放浓度0.1mg/m</w:t>
            </w:r>
            <w:r>
              <w:rPr>
                <w:rFonts w:hint="eastAsia"/>
                <w:color w:val="auto"/>
                <w:vertAlign w:val="superscript"/>
                <w:lang w:val="en-US" w:eastAsia="zh-CN"/>
              </w:rPr>
              <w:t>3</w:t>
            </w: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77" w:hRule="atLeast"/>
          <w:jc w:val="center"/>
        </w:trPr>
        <w:tc>
          <w:tcPr>
            <w:tcW w:w="122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水污</w:t>
            </w:r>
          </w:p>
          <w:p>
            <w:pPr>
              <w:jc w:val="center"/>
              <w:rPr>
                <w:rFonts w:hint="default" w:ascii="Times New Roman" w:hAnsi="Times New Roman" w:cs="Times New Roman"/>
                <w:szCs w:val="21"/>
              </w:rPr>
            </w:pPr>
            <w:r>
              <w:rPr>
                <w:rFonts w:hint="default" w:ascii="Times New Roman" w:hAnsi="Times New Roman" w:cs="Times New Roman"/>
                <w:szCs w:val="21"/>
              </w:rPr>
              <w:t>染物</w:t>
            </w:r>
          </w:p>
        </w:tc>
        <w:tc>
          <w:tcPr>
            <w:tcW w:w="980" w:type="dxa"/>
            <w:vMerge w:val="restart"/>
            <w:vAlign w:val="center"/>
          </w:tcPr>
          <w:p>
            <w:pPr>
              <w:jc w:val="center"/>
              <w:rPr>
                <w:color w:val="auto"/>
                <w:szCs w:val="21"/>
              </w:rPr>
            </w:pPr>
            <w:r>
              <w:rPr>
                <w:color w:val="auto"/>
                <w:szCs w:val="21"/>
              </w:rPr>
              <w:t>生活污水</w:t>
            </w:r>
          </w:p>
          <w:p>
            <w:pPr>
              <w:jc w:val="center"/>
              <w:rPr>
                <w:rFonts w:hint="default" w:ascii="Times New Roman" w:hAnsi="Times New Roman" w:cs="Times New Roman"/>
                <w:szCs w:val="21"/>
              </w:rPr>
            </w:pPr>
            <w:r>
              <w:rPr>
                <w:rFonts w:hint="eastAsia"/>
                <w:color w:val="auto"/>
                <w:spacing w:val="-8"/>
                <w:szCs w:val="21"/>
                <w:lang w:val="en-US" w:eastAsia="zh-CN"/>
              </w:rPr>
              <w:t>504</w:t>
            </w:r>
            <w:r>
              <w:rPr>
                <w:color w:val="auto"/>
                <w:spacing w:val="-8"/>
                <w:szCs w:val="21"/>
              </w:rPr>
              <w:t>t/a</w:t>
            </w:r>
          </w:p>
        </w:tc>
        <w:tc>
          <w:tcPr>
            <w:tcW w:w="1781" w:type="dxa"/>
            <w:tcBorders>
              <w:bottom w:val="single" w:color="auto" w:sz="4" w:space="0"/>
            </w:tcBorders>
            <w:vAlign w:val="center"/>
          </w:tcPr>
          <w:p>
            <w:pPr>
              <w:autoSpaceDE w:val="0"/>
              <w:autoSpaceDN w:val="0"/>
              <w:adjustRightInd w:val="0"/>
              <w:jc w:val="center"/>
              <w:rPr>
                <w:rFonts w:hint="default" w:ascii="Times New Roman" w:hAnsi="Times New Roman" w:cs="Times New Roman"/>
                <w:szCs w:val="21"/>
              </w:rPr>
            </w:pPr>
            <w:r>
              <w:rPr>
                <w:color w:val="auto"/>
                <w:szCs w:val="21"/>
              </w:rPr>
              <w:t>CODcr</w:t>
            </w:r>
          </w:p>
        </w:tc>
        <w:tc>
          <w:tcPr>
            <w:tcW w:w="1260" w:type="dxa"/>
            <w:vAlign w:val="center"/>
          </w:tcPr>
          <w:p>
            <w:pPr>
              <w:jc w:val="center"/>
              <w:rPr>
                <w:rFonts w:hint="default" w:ascii="Times New Roman" w:hAnsi="Times New Roman" w:cs="Times New Roman"/>
                <w:szCs w:val="21"/>
              </w:rPr>
            </w:pPr>
            <w:r>
              <w:rPr>
                <w:color w:val="auto"/>
                <w:szCs w:val="21"/>
              </w:rPr>
              <w:t>450mg/L</w:t>
            </w:r>
          </w:p>
        </w:tc>
        <w:tc>
          <w:tcPr>
            <w:tcW w:w="1425" w:type="dxa"/>
            <w:vAlign w:val="center"/>
          </w:tcPr>
          <w:p>
            <w:pPr>
              <w:jc w:val="center"/>
              <w:rPr>
                <w:rFonts w:hint="default" w:ascii="Times New Roman" w:hAnsi="Times New Roman" w:cs="Times New Roman"/>
                <w:szCs w:val="21"/>
              </w:rPr>
            </w:pPr>
            <w:r>
              <w:rPr>
                <w:rFonts w:hint="eastAsia"/>
                <w:color w:val="auto"/>
                <w:szCs w:val="21"/>
                <w:lang w:val="en-US" w:eastAsia="zh-CN"/>
              </w:rPr>
              <w:t>0.227</w:t>
            </w:r>
            <w:r>
              <w:rPr>
                <w:color w:val="auto"/>
                <w:szCs w:val="21"/>
              </w:rPr>
              <w:t>t/a</w:t>
            </w:r>
          </w:p>
        </w:tc>
        <w:tc>
          <w:tcPr>
            <w:tcW w:w="1343" w:type="dxa"/>
            <w:vAlign w:val="center"/>
          </w:tcPr>
          <w:p>
            <w:pPr>
              <w:jc w:val="center"/>
              <w:rPr>
                <w:rFonts w:hint="default" w:ascii="Times New Roman" w:hAnsi="Times New Roman" w:cs="Times New Roman"/>
                <w:szCs w:val="21"/>
              </w:rPr>
            </w:pPr>
            <w:r>
              <w:rPr>
                <w:rFonts w:hint="eastAsia"/>
                <w:color w:val="auto"/>
                <w:szCs w:val="21"/>
                <w:lang w:val="en-US" w:eastAsia="zh-CN"/>
              </w:rPr>
              <w:t>238</w:t>
            </w:r>
            <w:r>
              <w:rPr>
                <w:color w:val="auto"/>
                <w:szCs w:val="21"/>
              </w:rPr>
              <w:t>mg/L</w:t>
            </w:r>
          </w:p>
        </w:tc>
        <w:tc>
          <w:tcPr>
            <w:tcW w:w="1343" w:type="dxa"/>
            <w:vAlign w:val="center"/>
          </w:tcPr>
          <w:p>
            <w:pPr>
              <w:jc w:val="center"/>
              <w:rPr>
                <w:rFonts w:hint="default" w:ascii="Times New Roman" w:hAnsi="Times New Roman" w:cs="Times New Roman"/>
                <w:szCs w:val="21"/>
              </w:rPr>
            </w:pPr>
            <w:r>
              <w:rPr>
                <w:rFonts w:hint="eastAsia"/>
                <w:color w:val="auto"/>
                <w:szCs w:val="21"/>
                <w:lang w:val="en-US" w:eastAsia="zh-CN"/>
              </w:rPr>
              <w:t>0.12</w:t>
            </w:r>
            <w:r>
              <w:rPr>
                <w:color w:val="auto"/>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9"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utoSpaceDE w:val="0"/>
              <w:autoSpaceDN w:val="0"/>
              <w:adjustRightInd w:val="0"/>
              <w:jc w:val="center"/>
              <w:rPr>
                <w:rFonts w:hint="default" w:ascii="Times New Roman" w:hAnsi="Times New Roman" w:cs="Times New Roman"/>
                <w:szCs w:val="21"/>
              </w:rPr>
            </w:pPr>
            <w:r>
              <w:rPr>
                <w:color w:val="auto"/>
                <w:szCs w:val="21"/>
              </w:rPr>
              <w:t>氨氮</w:t>
            </w:r>
          </w:p>
        </w:tc>
        <w:tc>
          <w:tcPr>
            <w:tcW w:w="1260" w:type="dxa"/>
            <w:vAlign w:val="center"/>
          </w:tcPr>
          <w:p>
            <w:pPr>
              <w:jc w:val="center"/>
              <w:rPr>
                <w:rFonts w:hint="default" w:ascii="Times New Roman" w:hAnsi="Times New Roman" w:cs="Times New Roman"/>
                <w:szCs w:val="21"/>
              </w:rPr>
            </w:pPr>
            <w:r>
              <w:rPr>
                <w:color w:val="auto"/>
                <w:szCs w:val="21"/>
              </w:rPr>
              <w:t>40mg/L</w:t>
            </w:r>
          </w:p>
        </w:tc>
        <w:tc>
          <w:tcPr>
            <w:tcW w:w="1425" w:type="dxa"/>
            <w:vAlign w:val="center"/>
          </w:tcPr>
          <w:p>
            <w:pPr>
              <w:jc w:val="center"/>
              <w:rPr>
                <w:rFonts w:hint="default" w:ascii="Times New Roman" w:hAnsi="Times New Roman" w:cs="Times New Roman"/>
                <w:szCs w:val="21"/>
              </w:rPr>
            </w:pPr>
            <w:r>
              <w:rPr>
                <w:color w:val="auto"/>
                <w:szCs w:val="21"/>
              </w:rPr>
              <w:t>0.0</w:t>
            </w:r>
            <w:r>
              <w:rPr>
                <w:rFonts w:hint="eastAsia"/>
                <w:color w:val="auto"/>
                <w:szCs w:val="21"/>
                <w:lang w:val="en-US" w:eastAsia="zh-CN"/>
              </w:rPr>
              <w:t>2</w:t>
            </w:r>
            <w:r>
              <w:rPr>
                <w:color w:val="auto"/>
                <w:szCs w:val="21"/>
              </w:rPr>
              <w:t>t/a</w:t>
            </w:r>
          </w:p>
        </w:tc>
        <w:tc>
          <w:tcPr>
            <w:tcW w:w="1343" w:type="dxa"/>
            <w:tcBorders>
              <w:bottom w:val="single" w:color="auto" w:sz="4" w:space="0"/>
            </w:tcBorders>
            <w:vAlign w:val="center"/>
          </w:tcPr>
          <w:p>
            <w:pPr>
              <w:jc w:val="center"/>
              <w:rPr>
                <w:rFonts w:hint="default" w:ascii="Times New Roman" w:hAnsi="Times New Roman" w:cs="Times New Roman"/>
                <w:szCs w:val="21"/>
              </w:rPr>
            </w:pPr>
            <w:r>
              <w:rPr>
                <w:rFonts w:hint="eastAsia"/>
                <w:color w:val="auto"/>
                <w:szCs w:val="21"/>
                <w:lang w:val="en-US" w:eastAsia="zh-CN"/>
              </w:rPr>
              <w:t>20.4</w:t>
            </w:r>
            <w:r>
              <w:rPr>
                <w:color w:val="auto"/>
                <w:szCs w:val="21"/>
              </w:rPr>
              <w:t>mg/L</w:t>
            </w:r>
          </w:p>
        </w:tc>
        <w:tc>
          <w:tcPr>
            <w:tcW w:w="1343" w:type="dxa"/>
            <w:tcBorders>
              <w:bottom w:val="single" w:color="auto" w:sz="4" w:space="0"/>
            </w:tcBorders>
            <w:vAlign w:val="center"/>
          </w:tcPr>
          <w:p>
            <w:pPr>
              <w:jc w:val="center"/>
              <w:rPr>
                <w:rFonts w:hint="default" w:ascii="Times New Roman" w:hAnsi="Times New Roman" w:cs="Times New Roman"/>
                <w:szCs w:val="21"/>
              </w:rPr>
            </w:pPr>
            <w:r>
              <w:rPr>
                <w:rFonts w:hint="eastAsia"/>
                <w:color w:val="auto"/>
                <w:szCs w:val="21"/>
              </w:rPr>
              <w:t>0.0</w:t>
            </w:r>
            <w:r>
              <w:rPr>
                <w:rFonts w:hint="eastAsia"/>
                <w:color w:val="auto"/>
                <w:szCs w:val="21"/>
                <w:lang w:val="en-US" w:eastAsia="zh-CN"/>
              </w:rPr>
              <w:t>1</w:t>
            </w:r>
            <w:r>
              <w:rPr>
                <w:color w:val="auto"/>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89" w:hRule="atLeast"/>
          <w:jc w:val="center"/>
        </w:trPr>
        <w:tc>
          <w:tcPr>
            <w:tcW w:w="122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固</w:t>
            </w:r>
          </w:p>
          <w:p>
            <w:pPr>
              <w:jc w:val="center"/>
              <w:rPr>
                <w:rFonts w:hint="default" w:ascii="Times New Roman" w:hAnsi="Times New Roman" w:cs="Times New Roman"/>
                <w:szCs w:val="21"/>
              </w:rPr>
            </w:pPr>
            <w:r>
              <w:rPr>
                <w:rFonts w:hint="default" w:ascii="Times New Roman" w:hAnsi="Times New Roman" w:cs="Times New Roman"/>
                <w:szCs w:val="21"/>
              </w:rPr>
              <w:t>体</w:t>
            </w:r>
          </w:p>
          <w:p>
            <w:pPr>
              <w:jc w:val="center"/>
              <w:rPr>
                <w:rFonts w:hint="default" w:ascii="Times New Roman" w:hAnsi="Times New Roman" w:cs="Times New Roman"/>
                <w:szCs w:val="21"/>
              </w:rPr>
            </w:pPr>
            <w:r>
              <w:rPr>
                <w:rFonts w:hint="default" w:ascii="Times New Roman" w:hAnsi="Times New Roman" w:cs="Times New Roman"/>
                <w:szCs w:val="21"/>
              </w:rPr>
              <w:t>废</w:t>
            </w:r>
          </w:p>
          <w:p>
            <w:pPr>
              <w:jc w:val="center"/>
              <w:rPr>
                <w:rFonts w:hint="default" w:ascii="Times New Roman" w:hAnsi="Times New Roman" w:cs="Times New Roman"/>
                <w:szCs w:val="21"/>
              </w:rPr>
            </w:pPr>
            <w:r>
              <w:rPr>
                <w:rFonts w:hint="default" w:ascii="Times New Roman" w:hAnsi="Times New Roman" w:cs="Times New Roman"/>
                <w:szCs w:val="21"/>
              </w:rPr>
              <w:t>物</w:t>
            </w:r>
          </w:p>
        </w:tc>
        <w:tc>
          <w:tcPr>
            <w:tcW w:w="980"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生产过程</w:t>
            </w:r>
          </w:p>
        </w:tc>
        <w:tc>
          <w:tcPr>
            <w:tcW w:w="1781" w:type="dxa"/>
            <w:vAlign w:val="center"/>
          </w:tcPr>
          <w:p>
            <w:pPr>
              <w:autoSpaceDE w:val="0"/>
              <w:autoSpaceDN w:val="0"/>
              <w:adjustRightInd w:val="0"/>
              <w:jc w:val="center"/>
              <w:rPr>
                <w:rFonts w:hint="eastAsia" w:eastAsia="宋体"/>
                <w:color w:val="auto"/>
                <w:szCs w:val="21"/>
                <w:lang w:eastAsia="zh-CN"/>
              </w:rPr>
            </w:pPr>
            <w:r>
              <w:rPr>
                <w:rFonts w:hint="eastAsia"/>
                <w:color w:val="auto"/>
                <w:szCs w:val="21"/>
                <w:lang w:eastAsia="zh-CN"/>
              </w:rPr>
              <w:t>收集的粉尘</w:t>
            </w:r>
          </w:p>
        </w:tc>
        <w:tc>
          <w:tcPr>
            <w:tcW w:w="1260" w:type="dxa"/>
            <w:vAlign w:val="center"/>
          </w:tcPr>
          <w:p>
            <w:pPr>
              <w:jc w:val="center"/>
              <w:rPr>
                <w:rFonts w:hint="eastAsia" w:eastAsia="宋体"/>
                <w:color w:val="auto"/>
                <w:szCs w:val="21"/>
                <w:lang w:val="en-US" w:eastAsia="zh-CN"/>
              </w:rPr>
            </w:pPr>
            <w:r>
              <w:rPr>
                <w:rFonts w:hint="eastAsia"/>
                <w:color w:val="auto"/>
                <w:szCs w:val="21"/>
                <w:lang w:val="en-US" w:eastAsia="zh-CN"/>
              </w:rPr>
              <w:t>/</w:t>
            </w:r>
          </w:p>
        </w:tc>
        <w:tc>
          <w:tcPr>
            <w:tcW w:w="1425" w:type="dxa"/>
            <w:vAlign w:val="center"/>
          </w:tcPr>
          <w:p>
            <w:pPr>
              <w:jc w:val="center"/>
              <w:rPr>
                <w:rFonts w:hint="default" w:eastAsia="宋体"/>
                <w:color w:val="auto"/>
                <w:szCs w:val="21"/>
                <w:lang w:val="en-US" w:eastAsia="zh-CN"/>
              </w:rPr>
            </w:pPr>
            <w:r>
              <w:rPr>
                <w:rFonts w:hint="eastAsia"/>
                <w:color w:val="auto"/>
                <w:szCs w:val="21"/>
                <w:lang w:val="en-US" w:eastAsia="zh-CN"/>
              </w:rPr>
              <w:t xml:space="preserve">33.463t/a </w:t>
            </w:r>
          </w:p>
        </w:tc>
        <w:tc>
          <w:tcPr>
            <w:tcW w:w="2686" w:type="dxa"/>
            <w:gridSpan w:val="2"/>
            <w:vAlign w:val="center"/>
          </w:tcPr>
          <w:p>
            <w:pPr>
              <w:jc w:val="center"/>
              <w:rPr>
                <w:rFonts w:hint="default" w:eastAsia="宋体"/>
                <w:color w:val="auto"/>
                <w:szCs w:val="21"/>
                <w:lang w:val="en-US" w:eastAsia="zh-CN"/>
              </w:rPr>
            </w:pPr>
            <w:r>
              <w:rPr>
                <w:rFonts w:hint="default" w:ascii="Times New Roman" w:hAnsi="Times New Roman" w:cs="Times New Roman"/>
                <w:szCs w:val="21"/>
              </w:rPr>
              <w:t>由环卫部门定期清运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78"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djustRightInd w:val="0"/>
              <w:snapToGrid w:val="0"/>
              <w:jc w:val="center"/>
              <w:rPr>
                <w:rFonts w:hint="eastAsia" w:cs="Times New Roman"/>
                <w:szCs w:val="21"/>
                <w:lang w:eastAsia="zh-CN"/>
              </w:rPr>
            </w:pPr>
            <w:r>
              <w:rPr>
                <w:rFonts w:hint="eastAsia" w:cs="Times New Roman"/>
                <w:szCs w:val="21"/>
                <w:lang w:eastAsia="zh-CN"/>
              </w:rPr>
              <w:t>炉渣</w:t>
            </w:r>
          </w:p>
        </w:tc>
        <w:tc>
          <w:tcPr>
            <w:tcW w:w="1260" w:type="dxa"/>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w:t>
            </w:r>
          </w:p>
        </w:tc>
        <w:tc>
          <w:tcPr>
            <w:tcW w:w="1425" w:type="dxa"/>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2t/a</w:t>
            </w:r>
          </w:p>
        </w:tc>
        <w:tc>
          <w:tcPr>
            <w:tcW w:w="2686" w:type="dxa"/>
            <w:gridSpan w:val="2"/>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集中收集后外售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53"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s="Times New Roman"/>
                <w:szCs w:val="21"/>
                <w:lang w:eastAsia="zh-CN"/>
              </w:rPr>
              <w:t>废石墨桶</w:t>
            </w:r>
          </w:p>
        </w:tc>
        <w:tc>
          <w:tcPr>
            <w:tcW w:w="126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w:t>
            </w:r>
          </w:p>
        </w:tc>
        <w:tc>
          <w:tcPr>
            <w:tcW w:w="1425"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120</w:t>
            </w:r>
            <w:r>
              <w:rPr>
                <w:rFonts w:hint="eastAsia" w:cs="Times New Roman"/>
                <w:color w:val="auto"/>
                <w:szCs w:val="21"/>
                <w:lang w:eastAsia="zh-CN"/>
              </w:rPr>
              <w:t>个</w:t>
            </w:r>
            <w:r>
              <w:rPr>
                <w:rFonts w:hint="default" w:ascii="Times New Roman" w:hAnsi="Times New Roman" w:cs="Times New Roman"/>
                <w:color w:val="auto"/>
                <w:szCs w:val="21"/>
              </w:rPr>
              <w:t xml:space="preserve">/a </w:t>
            </w:r>
          </w:p>
        </w:tc>
        <w:tc>
          <w:tcPr>
            <w:tcW w:w="2686" w:type="dxa"/>
            <w:gridSpan w:val="2"/>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由供货方直接回收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78"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废覆膜砂</w:t>
            </w:r>
          </w:p>
        </w:tc>
        <w:tc>
          <w:tcPr>
            <w:tcW w:w="12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425" w:type="dxa"/>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10</w:t>
            </w:r>
            <w:r>
              <w:rPr>
                <w:rFonts w:hint="default" w:ascii="Times New Roman" w:hAnsi="Times New Roman" w:cs="Times New Roman"/>
                <w:color w:val="auto"/>
                <w:szCs w:val="21"/>
              </w:rPr>
              <w:t>t/a</w:t>
            </w:r>
          </w:p>
        </w:tc>
        <w:tc>
          <w:tcPr>
            <w:tcW w:w="2686" w:type="dxa"/>
            <w:gridSpan w:val="2"/>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集中收集后由厂家回收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78"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djustRightInd w:val="0"/>
              <w:snapToGrid w:val="0"/>
              <w:jc w:val="center"/>
              <w:rPr>
                <w:rFonts w:hint="default" w:cs="Times New Roman"/>
                <w:szCs w:val="21"/>
                <w:lang w:val="en-US" w:eastAsia="zh-CN"/>
              </w:rPr>
            </w:pPr>
            <w:r>
              <w:rPr>
                <w:rFonts w:hint="eastAsia" w:cs="Times New Roman"/>
                <w:szCs w:val="21"/>
                <w:lang w:val="en-US" w:eastAsia="zh-CN"/>
              </w:rPr>
              <w:t>废钢丸</w:t>
            </w:r>
          </w:p>
        </w:tc>
        <w:tc>
          <w:tcPr>
            <w:tcW w:w="1260" w:type="dxa"/>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w:t>
            </w:r>
          </w:p>
        </w:tc>
        <w:tc>
          <w:tcPr>
            <w:tcW w:w="1425" w:type="dxa"/>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1t/a</w:t>
            </w:r>
          </w:p>
        </w:tc>
        <w:tc>
          <w:tcPr>
            <w:tcW w:w="2686" w:type="dxa"/>
            <w:gridSpan w:val="2"/>
            <w:vAlign w:val="center"/>
          </w:tcPr>
          <w:p>
            <w:pPr>
              <w:adjustRightInd w:val="0"/>
              <w:snapToGrid w:val="0"/>
              <w:jc w:val="center"/>
              <w:rPr>
                <w:rFonts w:hint="default" w:ascii="Times New Roman" w:hAnsi="Times New Roman" w:cs="Times New Roman"/>
                <w:szCs w:val="21"/>
              </w:rPr>
            </w:pPr>
            <w:r>
              <w:rPr>
                <w:rFonts w:hint="eastAsia" w:cs="Times New Roman"/>
                <w:szCs w:val="21"/>
                <w:lang w:val="en-US" w:eastAsia="zh-CN"/>
              </w:rPr>
              <w:t>集中收集后外售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32"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废活性炭</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3.106</w:t>
            </w:r>
            <w:r>
              <w:rPr>
                <w:rFonts w:hint="default" w:ascii="Times New Roman" w:hAnsi="Times New Roman" w:cs="Times New Roman"/>
                <w:color w:val="auto"/>
                <w:szCs w:val="21"/>
              </w:rPr>
              <w:t>t/a</w:t>
            </w:r>
          </w:p>
        </w:tc>
        <w:tc>
          <w:tcPr>
            <w:tcW w:w="2686" w:type="dxa"/>
            <w:gridSpan w:val="2"/>
            <w:vMerge w:val="restart"/>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由有危废处置资质单位处置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32"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djustRightInd w:val="0"/>
              <w:snapToGrid w:val="0"/>
              <w:jc w:val="center"/>
              <w:rPr>
                <w:rFonts w:hint="eastAsia" w:cs="Times New Roman"/>
                <w:color w:val="auto"/>
                <w:szCs w:val="21"/>
                <w:lang w:eastAsia="zh-CN"/>
              </w:rPr>
            </w:pPr>
            <w:r>
              <w:rPr>
                <w:rFonts w:hint="eastAsia" w:cs="Times New Roman"/>
                <w:color w:val="auto"/>
                <w:szCs w:val="21"/>
                <w:lang w:eastAsia="zh-CN"/>
              </w:rPr>
              <w:t>废润滑油</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0.05</w:t>
            </w:r>
            <w:r>
              <w:rPr>
                <w:rFonts w:hint="default" w:ascii="Times New Roman" w:hAnsi="Times New Roman" w:cs="Times New Roman"/>
                <w:color w:val="auto"/>
                <w:szCs w:val="21"/>
              </w:rPr>
              <w:t>t/a</w:t>
            </w:r>
          </w:p>
        </w:tc>
        <w:tc>
          <w:tcPr>
            <w:tcW w:w="2686" w:type="dxa"/>
            <w:gridSpan w:val="2"/>
            <w:vMerge w:val="continue"/>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3"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职工生活</w:t>
            </w:r>
          </w:p>
        </w:tc>
        <w:tc>
          <w:tcPr>
            <w:tcW w:w="1781"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12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425" w:type="dxa"/>
            <w:vAlign w:val="center"/>
          </w:tcPr>
          <w:p>
            <w:pPr>
              <w:adjustRightInd w:val="0"/>
              <w:snapToGrid w:val="0"/>
              <w:jc w:val="center"/>
              <w:rPr>
                <w:rFonts w:hint="default" w:ascii="Times New Roman" w:hAnsi="Times New Roman" w:cs="Times New Roman"/>
                <w:color w:val="000000" w:themeColor="text1"/>
                <w:szCs w:val="21"/>
              </w:rPr>
            </w:pPr>
            <w:r>
              <w:rPr>
                <w:rFonts w:hint="eastAsia" w:cs="Times New Roman"/>
                <w:color w:val="000000" w:themeColor="text1"/>
                <w:szCs w:val="21"/>
                <w:lang w:val="en-US" w:eastAsia="zh-CN"/>
              </w:rPr>
              <w:t>6.3</w:t>
            </w:r>
            <w:r>
              <w:rPr>
                <w:rFonts w:hint="default" w:ascii="Times New Roman" w:hAnsi="Times New Roman" w:cs="Times New Roman"/>
                <w:color w:val="000000" w:themeColor="text1"/>
                <w:szCs w:val="21"/>
              </w:rPr>
              <w:t>t/a</w:t>
            </w:r>
          </w:p>
        </w:tc>
        <w:tc>
          <w:tcPr>
            <w:tcW w:w="2686" w:type="dxa"/>
            <w:gridSpan w:val="2"/>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由环卫部门定期清运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4" w:hRule="atLeast"/>
          <w:jc w:val="center"/>
        </w:trPr>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噪声</w:t>
            </w:r>
          </w:p>
        </w:tc>
        <w:tc>
          <w:tcPr>
            <w:tcW w:w="980"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运营期</w:t>
            </w:r>
          </w:p>
        </w:tc>
        <w:tc>
          <w:tcPr>
            <w:tcW w:w="1781"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设备噪声</w:t>
            </w:r>
          </w:p>
        </w:tc>
        <w:tc>
          <w:tcPr>
            <w:tcW w:w="1260"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w:t>
            </w:r>
          </w:p>
        </w:tc>
        <w:tc>
          <w:tcPr>
            <w:tcW w:w="1425"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85</w:t>
            </w:r>
            <w:r>
              <w:rPr>
                <w:rFonts w:hint="default" w:ascii="Times New Roman" w:hAnsi="Times New Roman" w:cs="Times New Roman"/>
                <w:szCs w:val="21"/>
              </w:rPr>
              <w:t>dB(A)</w:t>
            </w:r>
          </w:p>
        </w:tc>
        <w:tc>
          <w:tcPr>
            <w:tcW w:w="1343"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w:t>
            </w:r>
          </w:p>
        </w:tc>
        <w:tc>
          <w:tcPr>
            <w:tcW w:w="1343"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5</w:t>
            </w:r>
            <w:r>
              <w:rPr>
                <w:rFonts w:hint="eastAsia" w:cs="Times New Roman"/>
                <w:szCs w:val="21"/>
                <w:lang w:val="en-US" w:eastAsia="zh-CN"/>
              </w:rPr>
              <w:t>0</w:t>
            </w:r>
            <w:r>
              <w:rPr>
                <w:rFonts w:hint="default" w:ascii="Times New Roman" w:hAnsi="Times New Roman" w:cs="Times New Roman"/>
                <w:szCs w:val="21"/>
              </w:rPr>
              <w:t>~6</w:t>
            </w:r>
            <w:r>
              <w:rPr>
                <w:rFonts w:hint="eastAsia" w:cs="Times New Roman"/>
                <w:szCs w:val="21"/>
                <w:lang w:val="en-US" w:eastAsia="zh-CN"/>
              </w:rPr>
              <w:t>0</w:t>
            </w:r>
            <w:r>
              <w:rPr>
                <w:rFonts w:hint="default" w:ascii="Times New Roman" w:hAnsi="Times New Roman" w:cs="Times New Roman"/>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00" w:hRule="atLeast"/>
          <w:jc w:val="center"/>
        </w:trPr>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其他</w:t>
            </w:r>
          </w:p>
        </w:tc>
        <w:tc>
          <w:tcPr>
            <w:tcW w:w="8132" w:type="dxa"/>
            <w:gridSpan w:val="6"/>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450" w:hRule="atLeast"/>
          <w:jc w:val="center"/>
        </w:trPr>
        <w:tc>
          <w:tcPr>
            <w:tcW w:w="9356" w:type="dxa"/>
            <w:gridSpan w:val="7"/>
            <w:vAlign w:val="center"/>
          </w:tcPr>
          <w:p>
            <w:pPr>
              <w:spacing w:line="360" w:lineRule="auto"/>
              <w:rPr>
                <w:rFonts w:hint="default" w:ascii="Times New Roman" w:hAnsi="Times New Roman" w:cs="Times New Roman"/>
              </w:rPr>
            </w:pPr>
            <w:r>
              <w:rPr>
                <w:rFonts w:hint="default" w:ascii="Times New Roman" w:hAnsi="Times New Roman" w:cs="Times New Roman"/>
              </w:rPr>
              <w:t>主要生态影响(不够时可附另页)：</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rPr>
              <w:t>本项</w:t>
            </w:r>
            <w:r>
              <w:rPr>
                <w:rFonts w:hint="default" w:ascii="Times New Roman" w:hAnsi="Times New Roman" w:cs="Times New Roman"/>
                <w:szCs w:val="21"/>
              </w:rPr>
              <w:t>目位于</w:t>
            </w:r>
            <w:r>
              <w:rPr>
                <w:rFonts w:hint="eastAsia" w:cs="Times New Roman"/>
                <w:szCs w:val="21"/>
                <w:lang w:eastAsia="zh-CN"/>
              </w:rPr>
              <w:t>威海市环翠区温泉镇柳林工业园云山路</w:t>
            </w:r>
            <w:r>
              <w:rPr>
                <w:rFonts w:hint="default" w:ascii="Times New Roman" w:hAnsi="Times New Roman" w:cs="Times New Roman"/>
                <w:szCs w:val="21"/>
              </w:rPr>
              <w:t>，</w:t>
            </w:r>
            <w:r>
              <w:rPr>
                <w:rFonts w:hint="default" w:ascii="Times New Roman" w:hAnsi="Times New Roman" w:cs="Times New Roman"/>
              </w:rPr>
              <w:t>周围无重要的生态资源。由于</w:t>
            </w:r>
            <w:r>
              <w:rPr>
                <w:rFonts w:hint="default" w:ascii="Times New Roman" w:hAnsi="Times New Roman" w:cs="Times New Roman"/>
                <w:lang w:eastAsia="zh-CN"/>
              </w:rPr>
              <w:t>本</w:t>
            </w:r>
            <w:r>
              <w:rPr>
                <w:rFonts w:hint="default" w:ascii="Times New Roman" w:hAnsi="Times New Roman" w:cs="Times New Roman"/>
              </w:rPr>
              <w:t>项目</w:t>
            </w:r>
            <w:r>
              <w:rPr>
                <w:rFonts w:hint="eastAsia" w:cs="Times New Roman"/>
                <w:lang w:eastAsia="zh-CN"/>
              </w:rPr>
              <w:t>自建</w:t>
            </w:r>
            <w:r>
              <w:rPr>
                <w:rFonts w:hint="default" w:ascii="Times New Roman" w:hAnsi="Times New Roman" w:cs="Times New Roman"/>
                <w:lang w:val="en-US" w:eastAsia="zh-CN"/>
              </w:rPr>
              <w:t>厂</w:t>
            </w:r>
            <w:r>
              <w:rPr>
                <w:rFonts w:hint="default" w:ascii="Times New Roman" w:hAnsi="Times New Roman" w:cs="Times New Roman"/>
                <w:lang w:eastAsia="zh-CN"/>
              </w:rPr>
              <w:t>房</w:t>
            </w:r>
            <w:r>
              <w:rPr>
                <w:rFonts w:hint="default" w:ascii="Times New Roman" w:hAnsi="Times New Roman" w:cs="Times New Roman"/>
              </w:rPr>
              <w:t>进行生产经营，</w:t>
            </w:r>
            <w:r>
              <w:rPr>
                <w:rFonts w:hint="eastAsia" w:cs="Times New Roman"/>
                <w:color w:val="000000"/>
                <w:szCs w:val="24"/>
                <w:lang w:eastAsia="zh-CN"/>
              </w:rPr>
              <w:t>项目已投产，无土建施工</w:t>
            </w:r>
            <w:r>
              <w:rPr>
                <w:rFonts w:hint="default" w:ascii="Times New Roman" w:hAnsi="Times New Roman" w:cs="Times New Roman"/>
                <w:color w:val="000000"/>
                <w:szCs w:val="24"/>
              </w:rPr>
              <w:t>，因此不考虑对生态环境的影响</w:t>
            </w:r>
            <w:r>
              <w:rPr>
                <w:rFonts w:hint="default" w:ascii="Times New Roman" w:hAnsi="Times New Roman" w:cs="Times New Roman"/>
              </w:rPr>
              <w:t>。</w:t>
            </w:r>
          </w:p>
        </w:tc>
      </w:tr>
    </w:tbl>
    <w:p>
      <w:pPr>
        <w:spacing w:after="120"/>
        <w:rPr>
          <w:rFonts w:eastAsia="黑体"/>
          <w:sz w:val="30"/>
          <w:szCs w:val="30"/>
        </w:rPr>
      </w:pPr>
      <w:r>
        <w:rPr>
          <w:rFonts w:eastAsia="黑体"/>
          <w:sz w:val="30"/>
          <w:szCs w:val="30"/>
        </w:rPr>
        <w:t>七、环境影响分析</w:t>
      </w:r>
    </w:p>
    <w:tbl>
      <w:tblPr>
        <w:tblStyle w:val="40"/>
        <w:tblW w:w="929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297" w:type="dxa"/>
          </w:tcPr>
          <w:p>
            <w:pPr>
              <w:spacing w:line="360" w:lineRule="auto"/>
              <w:rPr>
                <w:b/>
                <w:sz w:val="28"/>
                <w:szCs w:val="28"/>
              </w:rPr>
            </w:pPr>
            <w:r>
              <w:rPr>
                <w:b/>
                <w:sz w:val="28"/>
                <w:szCs w:val="28"/>
              </w:rPr>
              <w:t>施工期环境影响分析：</w:t>
            </w:r>
          </w:p>
          <w:p>
            <w:pPr>
              <w:spacing w:line="360" w:lineRule="auto"/>
              <w:ind w:firstLine="439" w:firstLineChars="183"/>
            </w:pPr>
            <w:r>
              <w:rPr>
                <w:rFonts w:hint="eastAsia" w:cs="Times New Roman"/>
                <w:color w:val="auto"/>
                <w:sz w:val="24"/>
                <w:lang w:eastAsia="zh-CN"/>
              </w:rPr>
              <w:t>本</w:t>
            </w:r>
            <w:r>
              <w:rPr>
                <w:rFonts w:hint="default" w:ascii="Times New Roman" w:hAnsi="Times New Roman" w:cs="Times New Roman"/>
                <w:color w:val="auto"/>
                <w:sz w:val="24"/>
              </w:rPr>
              <w:t>项目</w:t>
            </w:r>
            <w:r>
              <w:rPr>
                <w:rFonts w:hint="eastAsia" w:cs="Times New Roman"/>
                <w:color w:val="auto"/>
                <w:sz w:val="24"/>
                <w:lang w:eastAsia="zh-CN"/>
              </w:rPr>
              <w:t>自建厂房进行生产</w:t>
            </w:r>
            <w:r>
              <w:rPr>
                <w:rFonts w:hint="default" w:ascii="Times New Roman" w:hAnsi="Times New Roman" w:cs="Times New Roman"/>
                <w:color w:val="auto"/>
                <w:sz w:val="24"/>
              </w:rPr>
              <w:t>，</w:t>
            </w:r>
            <w:r>
              <w:rPr>
                <w:rFonts w:hint="eastAsia" w:cs="Times New Roman"/>
                <w:color w:val="auto"/>
                <w:sz w:val="24"/>
                <w:lang w:eastAsia="zh-CN"/>
              </w:rPr>
              <w:t>项目已投产</w:t>
            </w:r>
            <w:r>
              <w:rPr>
                <w:rFonts w:hint="default" w:ascii="Times New Roman" w:hAnsi="Times New Roman" w:cs="Times New Roman"/>
                <w:color w:val="auto"/>
                <w:sz w:val="24"/>
              </w:rPr>
              <w:t>，因此，本环评对施工期不再进行分析和评价</w:t>
            </w:r>
            <w:r>
              <w:rPr>
                <w:rFonts w:hint="eastAsia" w:cs="Times New Roman"/>
                <w:color w:val="auto"/>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5" w:hRule="atLeast"/>
          <w:jc w:val="center"/>
        </w:trPr>
        <w:tc>
          <w:tcPr>
            <w:tcW w:w="9297" w:type="dxa"/>
          </w:tcPr>
          <w:p>
            <w:pPr>
              <w:spacing w:line="360" w:lineRule="auto"/>
              <w:rPr>
                <w:b/>
                <w:sz w:val="28"/>
                <w:szCs w:val="28"/>
              </w:rPr>
            </w:pPr>
            <w:r>
              <w:rPr>
                <w:b/>
                <w:sz w:val="28"/>
                <w:szCs w:val="28"/>
              </w:rPr>
              <w:t>营运期环境影响分析：</w:t>
            </w:r>
          </w:p>
          <w:p>
            <w:pPr>
              <w:pStyle w:val="18"/>
              <w:numPr>
                <w:ilvl w:val="0"/>
                <w:numId w:val="5"/>
              </w:numPr>
              <w:ind w:left="479" w:leftChars="228" w:firstLine="0"/>
              <w:rPr>
                <w:rFonts w:ascii="Times New Roman"/>
                <w:b/>
              </w:rPr>
            </w:pPr>
            <w:r>
              <w:rPr>
                <w:rFonts w:ascii="Times New Roman"/>
                <w:b/>
              </w:rPr>
              <w:t>环境空气影响分析：</w:t>
            </w:r>
          </w:p>
          <w:p>
            <w:pPr>
              <w:pStyle w:val="63"/>
              <w:autoSpaceDE w:val="0"/>
              <w:autoSpaceDN w:val="0"/>
              <w:adjustRightInd/>
              <w:spacing w:line="360" w:lineRule="auto"/>
              <w:jc w:val="left"/>
              <w:textAlignment w:val="auto"/>
              <w:rPr>
                <w:rFonts w:hint="default" w:eastAsia="宋体"/>
                <w:szCs w:val="24"/>
                <w:lang w:val="en-US" w:eastAsia="zh-CN"/>
              </w:rPr>
            </w:pPr>
            <w:r>
              <w:rPr>
                <w:rFonts w:hint="eastAsia" w:eastAsia="宋体"/>
                <w:szCs w:val="24"/>
                <w:lang w:eastAsia="zh-CN"/>
              </w:rPr>
              <w:t>本</w:t>
            </w:r>
            <w:r>
              <w:rPr>
                <w:rFonts w:eastAsia="宋体"/>
                <w:szCs w:val="24"/>
              </w:rPr>
              <w:t>项目</w:t>
            </w:r>
            <w:r>
              <w:rPr>
                <w:rFonts w:hint="eastAsia" w:ascii="宋体" w:hAnsi="宋体" w:eastAsia="宋体" w:cs="宋体"/>
                <w:szCs w:val="24"/>
                <w:shd w:val="clear" w:color="auto" w:fill="FFFFFF"/>
              </w:rPr>
              <w:t>废气</w:t>
            </w:r>
            <w:r>
              <w:rPr>
                <w:rFonts w:hint="default" w:ascii="Times New Roman" w:hAnsi="Times New Roman" w:cs="Times New Roman" w:eastAsiaTheme="minorEastAsia"/>
                <w:szCs w:val="24"/>
                <w:shd w:val="clear" w:color="auto" w:fill="FFFFFF"/>
              </w:rPr>
              <w:t>主要</w:t>
            </w:r>
            <w:r>
              <w:rPr>
                <w:rFonts w:hint="eastAsia" w:ascii="Times New Roman" w:hAnsi="Times New Roman" w:cs="Times New Roman" w:eastAsiaTheme="minorEastAsia"/>
                <w:szCs w:val="24"/>
                <w:shd w:val="clear" w:color="auto" w:fill="FFFFFF"/>
                <w:lang w:eastAsia="zh-CN"/>
              </w:rPr>
              <w:t>包括</w:t>
            </w:r>
            <w:r>
              <w:rPr>
                <w:rFonts w:hint="eastAsia" w:cs="Times New Roman" w:eastAsiaTheme="minorEastAsia"/>
                <w:szCs w:val="24"/>
                <w:shd w:val="clear" w:color="auto" w:fill="FFFFFF"/>
                <w:lang w:eastAsia="zh-CN"/>
              </w:rPr>
              <w:t>：</w:t>
            </w:r>
            <w:r>
              <w:rPr>
                <w:rFonts w:hint="default" w:ascii="Times New Roman" w:hAnsi="Times New Roman" w:cs="Times New Roman" w:eastAsiaTheme="minorEastAsia"/>
                <w:color w:val="auto"/>
                <w:sz w:val="24"/>
                <w:szCs w:val="24"/>
                <w:lang w:eastAsia="zh-CN"/>
              </w:rPr>
              <w:t>混砂过程产生</w:t>
            </w:r>
            <w:r>
              <w:rPr>
                <w:rFonts w:hint="eastAsia" w:ascii="Times New Roman" w:hAnsi="Times New Roman"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lang w:eastAsia="zh-CN"/>
              </w:rPr>
              <w:t>粉尘</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电炉</w:t>
            </w:r>
            <w:r>
              <w:rPr>
                <w:rFonts w:hint="eastAsia" w:cs="Times New Roman" w:eastAsiaTheme="minorEastAsia"/>
                <w:color w:val="auto"/>
                <w:sz w:val="24"/>
                <w:szCs w:val="24"/>
                <w:lang w:val="en-US" w:eastAsia="zh-CN"/>
              </w:rPr>
              <w:t>熔化</w:t>
            </w:r>
            <w:r>
              <w:rPr>
                <w:rFonts w:hint="default" w:ascii="Times New Roman" w:hAnsi="Times New Roman" w:cs="Times New Roman" w:eastAsiaTheme="minorEastAsia"/>
                <w:color w:val="auto"/>
                <w:sz w:val="24"/>
                <w:szCs w:val="24"/>
                <w:lang w:val="en-US" w:eastAsia="zh-CN"/>
              </w:rPr>
              <w:t>过程产生的</w:t>
            </w:r>
            <w:r>
              <w:rPr>
                <w:rFonts w:hint="eastAsia" w:cs="Times New Roman" w:eastAsiaTheme="minorEastAsia"/>
                <w:color w:val="auto"/>
                <w:sz w:val="24"/>
                <w:szCs w:val="24"/>
                <w:lang w:val="en-US" w:eastAsia="zh-CN"/>
              </w:rPr>
              <w:t>烟气</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val="en-US" w:eastAsia="zh-CN"/>
              </w:rPr>
              <w:t>；抛丸打磨过程产生</w:t>
            </w:r>
            <w:r>
              <w:rPr>
                <w:rFonts w:hint="eastAsia" w:ascii="Times New Roman" w:hAnsi="Times New Roman" w:cs="Times New Roman" w:eastAsiaTheme="minorEastAsia"/>
                <w:color w:val="auto"/>
                <w:sz w:val="24"/>
                <w:szCs w:val="24"/>
                <w:lang w:val="en-US" w:eastAsia="zh-CN"/>
              </w:rPr>
              <w:t>的</w:t>
            </w:r>
            <w:r>
              <w:rPr>
                <w:rFonts w:hint="default" w:ascii="Times New Roman" w:hAnsi="Times New Roman" w:cs="Times New Roman" w:eastAsiaTheme="minorEastAsia"/>
                <w:color w:val="auto"/>
                <w:sz w:val="24"/>
                <w:szCs w:val="24"/>
                <w:lang w:val="en-US" w:eastAsia="zh-CN"/>
              </w:rPr>
              <w:t>粉尘</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eastAsia="zh-CN"/>
              </w:rPr>
              <w:t>射芯铸模过程产生粉尘和有机废气</w:t>
            </w:r>
            <w:r>
              <w:rPr>
                <w:rFonts w:hint="eastAsia" w:ascii="Times New Roman" w:hAnsi="Times New Roman" w:cs="Times New Roman" w:eastAsiaTheme="minorEastAsia"/>
                <w:color w:val="auto"/>
                <w:sz w:val="24"/>
                <w:szCs w:val="24"/>
                <w:lang w:eastAsia="zh-CN"/>
              </w:rPr>
              <w:t>，主要污染物为颗粒物、</w:t>
            </w:r>
            <w:r>
              <w:rPr>
                <w:rFonts w:hint="eastAsia" w:ascii="Times New Roman" w:hAnsi="Times New Roman" w:cs="Times New Roman" w:eastAsiaTheme="minorEastAsia"/>
                <w:color w:val="auto"/>
                <w:sz w:val="24"/>
                <w:szCs w:val="24"/>
                <w:lang w:val="en-US" w:eastAsia="zh-CN"/>
              </w:rPr>
              <w:t>VOCs</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eastAsia="zh-CN"/>
              </w:rPr>
              <w:t>浇铸过程产生</w:t>
            </w:r>
            <w:r>
              <w:rPr>
                <w:rFonts w:hint="eastAsia" w:ascii="Times New Roman" w:hAnsi="Times New Roman"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lang w:eastAsia="zh-CN"/>
              </w:rPr>
              <w:t>烟气和有机废气</w:t>
            </w:r>
            <w:r>
              <w:rPr>
                <w:rFonts w:hint="eastAsia" w:ascii="Times New Roman" w:hAnsi="Times New Roman" w:cs="Times New Roman" w:eastAsiaTheme="minorEastAsia"/>
                <w:color w:val="auto"/>
                <w:sz w:val="24"/>
                <w:szCs w:val="24"/>
                <w:lang w:eastAsia="zh-CN"/>
              </w:rPr>
              <w:t>，主要污染物为颗粒物、</w:t>
            </w:r>
            <w:r>
              <w:rPr>
                <w:rFonts w:hint="eastAsia" w:ascii="Times New Roman" w:hAnsi="Times New Roman" w:cs="Times New Roman" w:eastAsiaTheme="minorEastAsia"/>
                <w:color w:val="auto"/>
                <w:sz w:val="24"/>
                <w:szCs w:val="24"/>
                <w:lang w:val="en-US" w:eastAsia="zh-CN"/>
              </w:rPr>
              <w:t>VOCs</w:t>
            </w:r>
            <w:r>
              <w:rPr>
                <w:rFonts w:hint="eastAsia" w:cs="Times New Roman" w:eastAsiaTheme="minorEastAsia"/>
                <w:color w:val="auto"/>
                <w:sz w:val="24"/>
                <w:szCs w:val="24"/>
                <w:lang w:val="en-US" w:eastAsia="zh-CN"/>
              </w:rPr>
              <w:t>。生产过程废气</w:t>
            </w:r>
            <w:r>
              <w:rPr>
                <w:rFonts w:hint="eastAsia" w:eastAsia="宋体"/>
                <w:szCs w:val="24"/>
                <w:lang w:val="zh-CN"/>
              </w:rPr>
              <w:t>分为有组织排放和无组织排放，项目厂区内设</w:t>
            </w:r>
            <w:r>
              <w:rPr>
                <w:rFonts w:hint="eastAsia" w:eastAsia="宋体"/>
                <w:szCs w:val="24"/>
                <w:lang w:val="en-US" w:eastAsia="zh-CN"/>
              </w:rPr>
              <w:t>4根15m排气筒。</w:t>
            </w:r>
          </w:p>
          <w:p>
            <w:pPr>
              <w:spacing w:line="360" w:lineRule="auto"/>
              <w:ind w:firstLine="480" w:firstLineChars="200"/>
              <w:jc w:val="left"/>
              <w:rPr>
                <w:bCs/>
                <w:sz w:val="24"/>
                <w:szCs w:val="24"/>
              </w:rPr>
            </w:pPr>
            <w:r>
              <w:rPr>
                <w:rFonts w:hint="eastAsia"/>
                <w:bCs/>
                <w:sz w:val="24"/>
                <w:szCs w:val="24"/>
              </w:rPr>
              <w:t>1、废气有组织排放情况分析</w:t>
            </w:r>
          </w:p>
          <w:p>
            <w:pPr>
              <w:spacing w:line="360" w:lineRule="auto"/>
              <w:ind w:firstLine="480" w:firstLineChars="200"/>
              <w:rPr>
                <w:rFonts w:hint="default" w:eastAsia="宋体" w:cs="Times New Roman"/>
                <w:b w:val="0"/>
                <w:bCs/>
                <w:color w:val="auto"/>
                <w:sz w:val="24"/>
                <w:szCs w:val="24"/>
                <w:lang w:val="en-US" w:eastAsia="zh-CN"/>
              </w:rPr>
            </w:pPr>
            <w:r>
              <w:rPr>
                <w:rFonts w:hint="eastAsia" w:cs="Times New Roman"/>
                <w:b w:val="0"/>
                <w:bCs/>
                <w:color w:val="auto"/>
                <w:sz w:val="24"/>
                <w:szCs w:val="24"/>
                <w:lang w:val="en-US" w:eastAsia="zh-CN"/>
              </w:rPr>
              <w:t>（1）混砂排气筒（P1）</w:t>
            </w:r>
          </w:p>
          <w:p>
            <w:pPr>
              <w:spacing w:line="360" w:lineRule="auto"/>
              <w:ind w:firstLine="480" w:firstLineChars="200"/>
              <w:jc w:val="left"/>
              <w:rPr>
                <w:rFonts w:hint="default"/>
                <w:color w:val="auto"/>
                <w:sz w:val="24"/>
                <w:szCs w:val="24"/>
                <w:vertAlign w:val="baseline"/>
                <w:lang w:val="en-US" w:eastAsia="zh-CN"/>
              </w:rPr>
            </w:pPr>
            <w:r>
              <w:rPr>
                <w:color w:val="auto"/>
                <w:sz w:val="24"/>
                <w:szCs w:val="24"/>
              </w:rPr>
              <w:t>项目</w:t>
            </w:r>
            <w:r>
              <w:rPr>
                <w:rFonts w:hint="eastAsia"/>
                <w:color w:val="auto"/>
                <w:sz w:val="24"/>
                <w:szCs w:val="24"/>
                <w:lang w:eastAsia="zh-CN"/>
              </w:rPr>
              <w:t>混砂工序物料</w:t>
            </w:r>
            <w:r>
              <w:rPr>
                <w:color w:val="auto"/>
                <w:sz w:val="24"/>
                <w:szCs w:val="24"/>
              </w:rPr>
              <w:t>搅拌混合过程会产生的少量粉尘，</w:t>
            </w:r>
            <w:r>
              <w:rPr>
                <w:rFonts w:hint="eastAsia"/>
                <w:color w:val="auto"/>
                <w:sz w:val="24"/>
                <w:szCs w:val="24"/>
              </w:rPr>
              <w:t>主要污染物为颗粒物。</w:t>
            </w:r>
            <w:r>
              <w:rPr>
                <w:rFonts w:hint="eastAsia" w:eastAsia="宋体" w:cs="Times New Roman"/>
                <w:color w:val="auto"/>
                <w:sz w:val="24"/>
                <w:szCs w:val="24"/>
                <w:lang w:eastAsia="zh-CN"/>
              </w:rPr>
              <w:t>根据《</w:t>
            </w:r>
            <w:r>
              <w:rPr>
                <w:rFonts w:hint="eastAsia" w:cs="Times New Roman"/>
                <w:color w:val="auto"/>
                <w:sz w:val="24"/>
                <w:szCs w:val="24"/>
                <w:lang w:eastAsia="zh-CN"/>
              </w:rPr>
              <w:t>全国第二次污染源普查系数手册</w:t>
            </w:r>
            <w:r>
              <w:rPr>
                <w:rFonts w:hint="eastAsia" w:eastAsia="宋体" w:cs="Times New Roman"/>
                <w:color w:val="auto"/>
                <w:sz w:val="24"/>
                <w:szCs w:val="24"/>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C33-C37行业核算环节</w:t>
            </w:r>
            <w:r>
              <w:rPr>
                <w:rFonts w:hint="eastAsia" w:cs="Times New Roman"/>
                <w:color w:val="auto"/>
                <w:sz w:val="24"/>
                <w:szCs w:val="24"/>
                <w:lang w:eastAsia="zh-CN"/>
              </w:rPr>
              <w:t>”中砂处理（树脂砂）产污系数：颗粒物产生量</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kg/t-</w:t>
            </w:r>
            <w:r>
              <w:rPr>
                <w:rFonts w:hint="eastAsia" w:cs="Times New Roman"/>
                <w:color w:val="auto"/>
                <w:sz w:val="24"/>
                <w:szCs w:val="24"/>
                <w:lang w:val="en-US" w:eastAsia="zh-CN"/>
              </w:rPr>
              <w:t>产品</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根据物料平衡，</w:t>
            </w:r>
            <w:r>
              <w:rPr>
                <w:rFonts w:hint="eastAsia"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混砂工序树脂砂产生量</w:t>
            </w:r>
            <w:r>
              <w:rPr>
                <w:rFonts w:hint="default" w:ascii="Times New Roman" w:hAnsi="Times New Roman" w:eastAsia="宋体" w:cs="Times New Roman"/>
                <w:color w:val="auto"/>
                <w:sz w:val="24"/>
                <w:szCs w:val="24"/>
                <w:lang w:val="en-US" w:eastAsia="zh-CN"/>
              </w:rPr>
              <w:t>约为</w:t>
            </w:r>
            <w:r>
              <w:rPr>
                <w:rFonts w:hint="eastAsia" w:cs="Times New Roman"/>
                <w:color w:val="auto"/>
                <w:sz w:val="24"/>
                <w:szCs w:val="24"/>
                <w:lang w:val="en-US" w:eastAsia="zh-CN"/>
              </w:rPr>
              <w:t>1045</w:t>
            </w:r>
            <w:r>
              <w:rPr>
                <w:rFonts w:hint="default" w:ascii="Times New Roman" w:hAnsi="Times New Roman" w:eastAsia="宋体" w:cs="Times New Roman"/>
                <w:color w:val="auto"/>
                <w:sz w:val="24"/>
                <w:szCs w:val="24"/>
                <w:lang w:val="en-US" w:eastAsia="zh-CN"/>
              </w:rPr>
              <w:t>t/a，则</w:t>
            </w:r>
            <w:r>
              <w:rPr>
                <w:rFonts w:hint="eastAsia"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16.72</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color w:val="auto"/>
                <w:sz w:val="24"/>
                <w:szCs w:val="24"/>
                <w:lang w:eastAsia="zh-CN"/>
              </w:rPr>
              <w:t>混砂工序</w:t>
            </w:r>
            <w:r>
              <w:rPr>
                <w:color w:val="auto"/>
                <w:sz w:val="24"/>
                <w:szCs w:val="24"/>
              </w:rPr>
              <w:t>产生的粉尘</w:t>
            </w:r>
            <w:r>
              <w:rPr>
                <w:rFonts w:hint="eastAsia"/>
                <w:color w:val="auto"/>
                <w:sz w:val="24"/>
                <w:szCs w:val="24"/>
                <w:lang w:eastAsia="zh-CN"/>
              </w:rPr>
              <w:t>经集气罩</w:t>
            </w:r>
            <w:r>
              <w:rPr>
                <w:color w:val="auto"/>
                <w:sz w:val="24"/>
                <w:szCs w:val="24"/>
              </w:rPr>
              <w:t>集中收集（</w:t>
            </w:r>
            <w:r>
              <w:rPr>
                <w:rFonts w:hint="eastAsia"/>
                <w:color w:val="auto"/>
                <w:sz w:val="24"/>
                <w:szCs w:val="24"/>
                <w:lang w:eastAsia="zh-CN"/>
              </w:rPr>
              <w:t>混砂机密闭，</w:t>
            </w:r>
            <w:r>
              <w:rPr>
                <w:color w:val="auto"/>
                <w:sz w:val="24"/>
                <w:szCs w:val="24"/>
              </w:rPr>
              <w:t>收集率</w:t>
            </w:r>
            <w:r>
              <w:rPr>
                <w:rFonts w:hint="eastAsia"/>
                <w:color w:val="auto"/>
                <w:sz w:val="24"/>
                <w:szCs w:val="24"/>
                <w:lang w:eastAsia="zh-CN"/>
              </w:rPr>
              <w:t>取</w:t>
            </w:r>
            <w:r>
              <w:rPr>
                <w:color w:val="auto"/>
                <w:sz w:val="24"/>
                <w:szCs w:val="24"/>
              </w:rPr>
              <w:t>9</w:t>
            </w:r>
            <w:r>
              <w:rPr>
                <w:rFonts w:hint="eastAsia"/>
                <w:color w:val="auto"/>
                <w:sz w:val="24"/>
                <w:szCs w:val="24"/>
                <w:lang w:val="en-US" w:eastAsia="zh-CN"/>
              </w:rPr>
              <w:t>5</w:t>
            </w:r>
            <w:r>
              <w:rPr>
                <w:color w:val="auto"/>
                <w:sz w:val="24"/>
                <w:szCs w:val="24"/>
              </w:rPr>
              <w:t>%）经</w:t>
            </w:r>
            <w:r>
              <w:rPr>
                <w:rFonts w:hint="eastAsia"/>
                <w:color w:val="auto"/>
                <w:sz w:val="24"/>
                <w:szCs w:val="24"/>
                <w:lang w:eastAsia="zh-CN"/>
              </w:rPr>
              <w:t>脉冲</w:t>
            </w:r>
            <w:r>
              <w:rPr>
                <w:color w:val="auto"/>
                <w:sz w:val="24"/>
                <w:szCs w:val="24"/>
              </w:rPr>
              <w:t>布袋除尘器（</w:t>
            </w:r>
            <w:r>
              <w:rPr>
                <w:rFonts w:hint="eastAsia"/>
                <w:color w:val="auto"/>
                <w:sz w:val="24"/>
                <w:szCs w:val="24"/>
                <w:lang w:eastAsia="zh-CN"/>
              </w:rPr>
              <w:t>设计</w:t>
            </w:r>
            <w:r>
              <w:rPr>
                <w:color w:val="auto"/>
                <w:sz w:val="24"/>
                <w:szCs w:val="24"/>
              </w:rPr>
              <w:t>处理效率</w:t>
            </w:r>
            <w:r>
              <w:rPr>
                <w:rFonts w:hint="eastAsia"/>
                <w:color w:val="auto"/>
                <w:sz w:val="24"/>
                <w:szCs w:val="24"/>
                <w:lang w:val="en-US" w:eastAsia="zh-CN"/>
              </w:rPr>
              <w:t>99.8</w:t>
            </w:r>
            <w:r>
              <w:rPr>
                <w:color w:val="auto"/>
                <w:sz w:val="24"/>
                <w:szCs w:val="24"/>
              </w:rPr>
              <w:t>%）处理后，由密封管道通过15m排气筒</w:t>
            </w:r>
            <w:r>
              <w:rPr>
                <w:rFonts w:hint="eastAsia"/>
                <w:color w:val="auto"/>
                <w:sz w:val="24"/>
                <w:szCs w:val="24"/>
                <w:lang w:eastAsia="zh-CN"/>
              </w:rPr>
              <w:t>（</w:t>
            </w:r>
            <w:r>
              <w:rPr>
                <w:rFonts w:hint="eastAsia"/>
                <w:color w:val="auto"/>
                <w:sz w:val="24"/>
                <w:szCs w:val="24"/>
                <w:lang w:val="en-US" w:eastAsia="zh-CN"/>
              </w:rPr>
              <w:t>P1</w:t>
            </w:r>
            <w:r>
              <w:rPr>
                <w:rFonts w:hint="eastAsia"/>
                <w:color w:val="auto"/>
                <w:sz w:val="24"/>
                <w:szCs w:val="24"/>
                <w:lang w:eastAsia="zh-CN"/>
              </w:rPr>
              <w:t>）</w:t>
            </w:r>
            <w:r>
              <w:rPr>
                <w:color w:val="auto"/>
                <w:sz w:val="24"/>
                <w:szCs w:val="24"/>
              </w:rPr>
              <w:t>排放。项目</w:t>
            </w:r>
            <w:r>
              <w:rPr>
                <w:rFonts w:hint="eastAsia"/>
                <w:color w:val="auto"/>
                <w:sz w:val="24"/>
                <w:szCs w:val="24"/>
                <w:lang w:eastAsia="zh-CN"/>
              </w:rPr>
              <w:t>脉冲</w:t>
            </w:r>
            <w:r>
              <w:rPr>
                <w:color w:val="auto"/>
                <w:sz w:val="24"/>
                <w:szCs w:val="24"/>
              </w:rPr>
              <w:t>布袋除尘器运行时间按</w:t>
            </w:r>
            <w:r>
              <w:rPr>
                <w:rFonts w:hint="eastAsia"/>
                <w:color w:val="auto"/>
                <w:sz w:val="24"/>
                <w:szCs w:val="24"/>
                <w:lang w:val="en-US" w:eastAsia="zh-CN"/>
              </w:rPr>
              <w:t>16</w:t>
            </w:r>
            <w:r>
              <w:rPr>
                <w:color w:val="auto"/>
                <w:sz w:val="24"/>
                <w:szCs w:val="24"/>
              </w:rPr>
              <w:t xml:space="preserve"> h/d，即</w:t>
            </w:r>
            <w:r>
              <w:rPr>
                <w:rFonts w:hint="eastAsia"/>
                <w:color w:val="auto"/>
                <w:sz w:val="24"/>
                <w:szCs w:val="24"/>
                <w:lang w:val="en-US" w:eastAsia="zh-CN"/>
              </w:rPr>
              <w:t>4800</w:t>
            </w:r>
            <w:r>
              <w:rPr>
                <w:color w:val="auto"/>
                <w:sz w:val="24"/>
                <w:szCs w:val="24"/>
              </w:rPr>
              <w:t xml:space="preserve"> h/a计，设计风量</w:t>
            </w:r>
            <w:r>
              <w:rPr>
                <w:rFonts w:hint="eastAsia"/>
                <w:color w:val="auto"/>
                <w:sz w:val="24"/>
                <w:szCs w:val="24"/>
                <w:lang w:val="en-US" w:eastAsia="zh-CN"/>
              </w:rPr>
              <w:t>5000</w:t>
            </w:r>
            <w:r>
              <w:rPr>
                <w:color w:val="auto"/>
                <w:sz w:val="24"/>
                <w:szCs w:val="24"/>
              </w:rPr>
              <w:t>m</w:t>
            </w:r>
            <w:r>
              <w:rPr>
                <w:color w:val="auto"/>
                <w:sz w:val="24"/>
                <w:szCs w:val="24"/>
                <w:vertAlign w:val="superscript"/>
              </w:rPr>
              <w:t>3</w:t>
            </w:r>
            <w:r>
              <w:rPr>
                <w:color w:val="auto"/>
                <w:sz w:val="24"/>
                <w:szCs w:val="24"/>
              </w:rPr>
              <w:t>/h。</w:t>
            </w:r>
            <w:r>
              <w:rPr>
                <w:color w:val="auto"/>
                <w:sz w:val="24"/>
                <w:szCs w:val="24"/>
                <w:lang w:val="zh-CN"/>
              </w:rPr>
              <w:t>经计算，</w:t>
            </w:r>
            <w:r>
              <w:rPr>
                <w:rFonts w:hint="eastAsia" w:cs="Times New Roman"/>
                <w:color w:val="auto"/>
                <w:sz w:val="24"/>
                <w:szCs w:val="24"/>
                <w:lang w:val="en-US" w:eastAsia="zh-CN"/>
              </w:rPr>
              <w:t>颗粒物</w:t>
            </w:r>
            <w:r>
              <w:rPr>
                <w:color w:val="auto"/>
                <w:sz w:val="24"/>
                <w:szCs w:val="24"/>
              </w:rPr>
              <w:t>有组织产生量约为</w:t>
            </w:r>
            <w:r>
              <w:rPr>
                <w:rFonts w:hint="eastAsia"/>
                <w:color w:val="auto"/>
                <w:sz w:val="24"/>
                <w:szCs w:val="24"/>
                <w:lang w:val="en-US" w:eastAsia="zh-CN"/>
              </w:rPr>
              <w:t>15.884</w:t>
            </w:r>
            <w:r>
              <w:rPr>
                <w:color w:val="auto"/>
                <w:sz w:val="24"/>
                <w:szCs w:val="24"/>
              </w:rPr>
              <w:t>t/a</w:t>
            </w:r>
            <w:r>
              <w:rPr>
                <w:rFonts w:hint="eastAsia"/>
                <w:color w:val="auto"/>
                <w:sz w:val="24"/>
                <w:szCs w:val="24"/>
                <w:vertAlign w:val="baseline"/>
                <w:lang w:eastAsia="zh-CN"/>
              </w:rPr>
              <w:t>，无组织排放量为</w:t>
            </w:r>
            <w:r>
              <w:rPr>
                <w:rFonts w:hint="eastAsia"/>
                <w:color w:val="auto"/>
                <w:sz w:val="24"/>
                <w:szCs w:val="24"/>
                <w:vertAlign w:val="baseline"/>
                <w:lang w:val="en-US" w:eastAsia="zh-CN"/>
              </w:rPr>
              <w:t>0.836t/a。</w:t>
            </w:r>
          </w:p>
          <w:p>
            <w:pPr>
              <w:spacing w:line="360" w:lineRule="auto"/>
              <w:ind w:firstLine="480" w:firstLineChars="200"/>
              <w:jc w:val="left"/>
              <w:rPr>
                <w:rFonts w:hint="default" w:eastAsia="宋体" w:cs="Times New Roman"/>
                <w:b w:val="0"/>
                <w:bCs/>
                <w:color w:val="auto"/>
                <w:sz w:val="24"/>
                <w:szCs w:val="24"/>
                <w:vertAlign w:val="baseline"/>
                <w:lang w:val="en-US" w:eastAsia="zh-CN"/>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31</w:t>
            </w:r>
            <w:r>
              <w:rPr>
                <w:color w:val="auto"/>
                <w:sz w:val="24"/>
              </w:rPr>
              <w:t>日</w:t>
            </w:r>
            <w:r>
              <w:rPr>
                <w:rFonts w:hint="eastAsia"/>
                <w:color w:val="auto"/>
                <w:sz w:val="24"/>
                <w:lang w:eastAsia="zh-CN"/>
              </w:rPr>
              <w:t>，</w:t>
            </w:r>
            <w:r>
              <w:rPr>
                <w:color w:val="auto"/>
                <w:sz w:val="24"/>
              </w:rPr>
              <w:t>企业委托</w:t>
            </w:r>
            <w:r>
              <w:rPr>
                <w:rFonts w:hint="eastAsia"/>
                <w:color w:val="auto"/>
                <w:sz w:val="24"/>
                <w:lang w:eastAsia="zh-CN"/>
              </w:rPr>
              <w:t>山东科建质量检测评价技术有限公司对项目</w:t>
            </w:r>
            <w:r>
              <w:rPr>
                <w:rFonts w:hint="eastAsia"/>
                <w:color w:val="auto"/>
                <w:sz w:val="24"/>
                <w:lang w:val="en-US" w:eastAsia="zh-CN"/>
              </w:rPr>
              <w:t>P1排气筒进行了监测</w:t>
            </w:r>
            <w:r>
              <w:rPr>
                <w:color w:val="auto"/>
                <w:sz w:val="24"/>
              </w:rPr>
              <w:t>，监测</w:t>
            </w:r>
            <w:r>
              <w:rPr>
                <w:rFonts w:hint="eastAsia"/>
                <w:color w:val="auto"/>
                <w:sz w:val="24"/>
                <w:lang w:eastAsia="zh-CN"/>
              </w:rPr>
              <w:t>频率为</w:t>
            </w:r>
            <w:r>
              <w:rPr>
                <w:rFonts w:hint="eastAsia"/>
                <w:color w:val="auto"/>
                <w:sz w:val="24"/>
                <w:lang w:val="en-US" w:eastAsia="zh-CN"/>
              </w:rPr>
              <w:t>1</w:t>
            </w:r>
            <w:r>
              <w:rPr>
                <w:rFonts w:hint="eastAsia"/>
                <w:color w:val="auto"/>
                <w:sz w:val="24"/>
                <w:lang w:eastAsia="zh-CN"/>
              </w:rPr>
              <w:t>次</w:t>
            </w:r>
            <w:r>
              <w:rPr>
                <w:rFonts w:hint="eastAsia"/>
                <w:color w:val="auto"/>
                <w:sz w:val="24"/>
                <w:lang w:val="en-US" w:eastAsia="zh-CN"/>
              </w:rPr>
              <w:t>/d</w:t>
            </w:r>
            <w:r>
              <w:rPr>
                <w:rFonts w:hint="eastAsia"/>
                <w:color w:val="auto"/>
                <w:sz w:val="24"/>
                <w:lang w:eastAsia="zh-CN"/>
              </w:rPr>
              <w:t>。根据现状</w:t>
            </w:r>
            <w:r>
              <w:rPr>
                <w:color w:val="auto"/>
                <w:sz w:val="24"/>
              </w:rPr>
              <w:t>监测结果</w:t>
            </w:r>
            <w:r>
              <w:rPr>
                <w:rFonts w:hint="eastAsia"/>
                <w:color w:val="auto"/>
                <w:sz w:val="24"/>
                <w:lang w:eastAsia="zh-CN"/>
              </w:rPr>
              <w:t>，</w:t>
            </w:r>
            <w:r>
              <w:rPr>
                <w:rFonts w:hint="eastAsia"/>
                <w:color w:val="auto"/>
                <w:sz w:val="24"/>
                <w:lang w:val="en-US" w:eastAsia="zh-CN"/>
              </w:rPr>
              <w:t>P1排气筒颗粒物排放浓度为3.1mg/m</w:t>
            </w:r>
            <w:r>
              <w:rPr>
                <w:rFonts w:hint="eastAsia"/>
                <w:color w:val="auto"/>
                <w:sz w:val="24"/>
                <w:vertAlign w:val="superscript"/>
                <w:lang w:val="en-US" w:eastAsia="zh-CN"/>
              </w:rPr>
              <w:t>3</w:t>
            </w:r>
            <w:r>
              <w:rPr>
                <w:rFonts w:hint="eastAsia"/>
                <w:color w:val="auto"/>
                <w:sz w:val="24"/>
                <w:vertAlign w:val="baseline"/>
                <w:lang w:val="en-US" w:eastAsia="zh-CN"/>
              </w:rPr>
              <w:t>，对应的排放标杆流量为4088m</w:t>
            </w:r>
            <w:r>
              <w:rPr>
                <w:rFonts w:hint="eastAsia"/>
                <w:color w:val="auto"/>
                <w:sz w:val="24"/>
                <w:vertAlign w:val="superscript"/>
                <w:lang w:val="en-US" w:eastAsia="zh-CN"/>
              </w:rPr>
              <w:t>3</w:t>
            </w:r>
            <w:r>
              <w:rPr>
                <w:rFonts w:hint="eastAsia"/>
                <w:color w:val="auto"/>
                <w:sz w:val="24"/>
                <w:vertAlign w:val="baseline"/>
                <w:lang w:val="en-US" w:eastAsia="zh-CN"/>
              </w:rPr>
              <w:t>/h、废气量约为19622400m</w:t>
            </w:r>
            <w:r>
              <w:rPr>
                <w:rFonts w:hint="eastAsia"/>
                <w:color w:val="auto"/>
                <w:sz w:val="24"/>
                <w:vertAlign w:val="superscript"/>
                <w:lang w:val="en-US" w:eastAsia="zh-CN"/>
              </w:rPr>
              <w:t>3</w:t>
            </w:r>
            <w:r>
              <w:rPr>
                <w:rFonts w:hint="eastAsia"/>
                <w:color w:val="auto"/>
                <w:sz w:val="24"/>
                <w:vertAlign w:val="baseline"/>
                <w:lang w:val="en-US" w:eastAsia="zh-CN"/>
              </w:rPr>
              <w:t>/a，对应的排放速率为0.0127kg/h、排放量为0.061t/a。</w:t>
            </w:r>
            <w:r>
              <w:rPr>
                <w:color w:val="auto"/>
                <w:sz w:val="24"/>
                <w:szCs w:val="24"/>
              </w:rPr>
              <w:t>满足《山东省区域性大气污染物综合排放标准》（DB37/2376-2019）表1一般控制区浓度限值（颗粒物≦20mg/m</w:t>
            </w:r>
            <w:r>
              <w:rPr>
                <w:color w:val="auto"/>
                <w:sz w:val="24"/>
                <w:szCs w:val="24"/>
                <w:vertAlign w:val="superscript"/>
              </w:rPr>
              <w:t>3</w:t>
            </w:r>
            <w:r>
              <w:rPr>
                <w:color w:val="auto"/>
                <w:sz w:val="24"/>
                <w:szCs w:val="24"/>
              </w:rPr>
              <w:t>）及《大气污染物综合排放标准》（GB16297-1996）表2最高允许排放速率（颗粒物≦3.5kg/h）要求</w:t>
            </w:r>
            <w:r>
              <w:rPr>
                <w:rFonts w:hint="eastAsia"/>
                <w:color w:val="auto"/>
                <w:sz w:val="24"/>
                <w:szCs w:val="24"/>
                <w:lang w:eastAsia="zh-CN"/>
              </w:rPr>
              <w:t>。经计算，</w:t>
            </w:r>
            <w:r>
              <w:rPr>
                <w:rFonts w:hint="eastAsia" w:cs="Times New Roman"/>
                <w:color w:val="auto"/>
                <w:sz w:val="24"/>
                <w:szCs w:val="24"/>
                <w:lang w:val="en-US" w:eastAsia="zh-CN"/>
              </w:rPr>
              <w:t>颗粒物</w:t>
            </w:r>
            <w:r>
              <w:rPr>
                <w:rFonts w:hint="eastAsia"/>
                <w:color w:val="auto"/>
                <w:sz w:val="24"/>
                <w:szCs w:val="24"/>
                <w:lang w:eastAsia="zh-CN"/>
              </w:rPr>
              <w:t>有组织产生浓度为</w:t>
            </w:r>
            <w:r>
              <w:rPr>
                <w:rFonts w:hint="eastAsia"/>
                <w:color w:val="auto"/>
                <w:sz w:val="24"/>
                <w:szCs w:val="24"/>
                <w:lang w:val="en-US" w:eastAsia="zh-CN"/>
              </w:rPr>
              <w:t>809.48mg/m</w:t>
            </w:r>
            <w:r>
              <w:rPr>
                <w:rFonts w:hint="eastAsia"/>
                <w:color w:val="auto"/>
                <w:sz w:val="24"/>
                <w:szCs w:val="24"/>
                <w:vertAlign w:val="superscript"/>
                <w:lang w:val="en-US" w:eastAsia="zh-CN"/>
              </w:rPr>
              <w:t>3</w:t>
            </w:r>
            <w:r>
              <w:rPr>
                <w:rFonts w:hint="eastAsia"/>
                <w:color w:val="auto"/>
                <w:sz w:val="24"/>
                <w:szCs w:val="24"/>
                <w:vertAlign w:val="baseline"/>
                <w:lang w:val="en-US" w:eastAsia="zh-CN"/>
              </w:rPr>
              <w:t>，脉冲布袋除尘器实际处理效率为99.6%。</w:t>
            </w:r>
          </w:p>
          <w:p>
            <w:pPr>
              <w:spacing w:line="360" w:lineRule="auto"/>
              <w:ind w:firstLine="480" w:firstLineChars="200"/>
              <w:rPr>
                <w:rFonts w:hint="default" w:eastAsia="宋体" w:cs="Times New Roman"/>
                <w:b w:val="0"/>
                <w:bCs/>
                <w:color w:val="auto"/>
                <w:sz w:val="24"/>
                <w:szCs w:val="24"/>
                <w:lang w:val="en-US" w:eastAsia="zh-CN"/>
              </w:rPr>
            </w:pPr>
            <w:r>
              <w:rPr>
                <w:rFonts w:hint="eastAsia" w:cs="Times New Roman"/>
                <w:b w:val="0"/>
                <w:bCs/>
                <w:color w:val="auto"/>
                <w:sz w:val="24"/>
                <w:szCs w:val="24"/>
                <w:lang w:val="en-US" w:eastAsia="zh-CN"/>
              </w:rPr>
              <w:t>（2）电炉排气筒（P2）</w:t>
            </w:r>
          </w:p>
          <w:p>
            <w:pPr>
              <w:spacing w:line="360" w:lineRule="auto"/>
              <w:ind w:firstLine="480" w:firstLineChars="200"/>
              <w:jc w:val="left"/>
              <w:rPr>
                <w:rFonts w:hint="eastAsia"/>
                <w:color w:val="auto"/>
                <w:sz w:val="24"/>
                <w:szCs w:val="24"/>
                <w:vertAlign w:val="baseline"/>
                <w:lang w:eastAsia="zh-CN"/>
              </w:rPr>
            </w:pPr>
            <w:r>
              <w:rPr>
                <w:color w:val="auto"/>
                <w:sz w:val="24"/>
                <w:szCs w:val="24"/>
              </w:rPr>
              <w:t>项目</w:t>
            </w:r>
            <w:r>
              <w:rPr>
                <w:rFonts w:hint="default" w:ascii="Times New Roman" w:hAnsi="Times New Roman" w:cs="Times New Roman"/>
                <w:color w:val="auto"/>
                <w:sz w:val="24"/>
                <w:szCs w:val="24"/>
                <w:lang w:val="en-US" w:eastAsia="zh-CN" w:bidi="ar"/>
              </w:rPr>
              <w:t>生铁、废钢、回炉铁</w:t>
            </w:r>
            <w:r>
              <w:rPr>
                <w:rFonts w:hint="eastAsia" w:cs="Times New Roman"/>
                <w:color w:val="auto"/>
                <w:sz w:val="24"/>
                <w:szCs w:val="24"/>
                <w:lang w:val="en-US" w:eastAsia="zh-CN" w:bidi="ar"/>
              </w:rPr>
              <w:t>等材料</w:t>
            </w:r>
            <w:r>
              <w:rPr>
                <w:rFonts w:hint="default" w:ascii="Times New Roman" w:hAnsi="Times New Roman" w:cs="Times New Roman"/>
                <w:color w:val="auto"/>
                <w:sz w:val="24"/>
                <w:szCs w:val="24"/>
                <w:lang w:val="en-US" w:eastAsia="zh-CN" w:bidi="ar"/>
              </w:rPr>
              <w:t>人工投加至中频感应电炉，在1500℃下进行熔化，</w:t>
            </w:r>
            <w:r>
              <w:rPr>
                <w:rFonts w:hint="eastAsia" w:cs="Times New Roman"/>
                <w:color w:val="auto"/>
                <w:sz w:val="24"/>
                <w:szCs w:val="24"/>
                <w:lang w:val="en-US" w:eastAsia="zh-CN" w:bidi="ar"/>
              </w:rPr>
              <w:t>熔化过程会产生少量烟气，</w:t>
            </w:r>
            <w:r>
              <w:rPr>
                <w:rFonts w:hint="eastAsia"/>
                <w:color w:val="auto"/>
                <w:sz w:val="24"/>
                <w:szCs w:val="24"/>
              </w:rPr>
              <w:t>主要污染物为颗粒物。</w:t>
            </w:r>
            <w:r>
              <w:rPr>
                <w:rFonts w:hint="eastAsia" w:eastAsia="宋体" w:cs="Times New Roman"/>
                <w:color w:val="auto"/>
                <w:sz w:val="24"/>
                <w:szCs w:val="24"/>
                <w:lang w:eastAsia="zh-CN"/>
              </w:rPr>
              <w:t>根据《</w:t>
            </w:r>
            <w:r>
              <w:rPr>
                <w:rFonts w:hint="eastAsia" w:cs="Times New Roman"/>
                <w:color w:val="auto"/>
                <w:sz w:val="24"/>
                <w:szCs w:val="24"/>
                <w:lang w:eastAsia="zh-CN"/>
              </w:rPr>
              <w:t>全国第二次污染源普查系数手册</w:t>
            </w:r>
            <w:r>
              <w:rPr>
                <w:rFonts w:hint="eastAsia" w:eastAsia="宋体" w:cs="Times New Roman"/>
                <w:color w:val="auto"/>
                <w:sz w:val="24"/>
                <w:szCs w:val="24"/>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C33-C37行业核算环节</w:t>
            </w:r>
            <w:r>
              <w:rPr>
                <w:rFonts w:hint="eastAsia" w:cs="Times New Roman"/>
                <w:color w:val="auto"/>
                <w:sz w:val="24"/>
                <w:szCs w:val="24"/>
                <w:lang w:eastAsia="zh-CN"/>
              </w:rPr>
              <w:t>”中熔炼（电弧炉</w:t>
            </w:r>
            <w:r>
              <w:rPr>
                <w:rFonts w:hint="eastAsia" w:cs="Times New Roman"/>
                <w:color w:val="auto"/>
                <w:sz w:val="24"/>
                <w:szCs w:val="24"/>
                <w:lang w:val="en-US" w:eastAsia="zh-CN"/>
              </w:rPr>
              <w:t>/LF炉/VOD炉</w:t>
            </w:r>
            <w:r>
              <w:rPr>
                <w:rFonts w:hint="eastAsia" w:cs="Times New Roman"/>
                <w:color w:val="auto"/>
                <w:sz w:val="24"/>
                <w:szCs w:val="24"/>
                <w:lang w:eastAsia="zh-CN"/>
              </w:rPr>
              <w:t>）产污系数：颗粒物产生量</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4.67</w:t>
            </w:r>
            <w:r>
              <w:rPr>
                <w:rFonts w:hint="default" w:ascii="Times New Roman" w:hAnsi="Times New Roman" w:eastAsia="宋体" w:cs="Times New Roman"/>
                <w:color w:val="auto"/>
                <w:sz w:val="24"/>
                <w:szCs w:val="24"/>
                <w:lang w:val="en-US" w:eastAsia="zh-CN"/>
              </w:rPr>
              <w:t>kg/t-</w:t>
            </w:r>
            <w:r>
              <w:rPr>
                <w:rFonts w:hint="eastAsia" w:cs="Times New Roman"/>
                <w:color w:val="auto"/>
                <w:sz w:val="24"/>
                <w:szCs w:val="24"/>
                <w:lang w:val="en-US" w:eastAsia="zh-CN"/>
              </w:rPr>
              <w:t>产品</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铸件壳体、轴承座、缓冲套等产品产量合计</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2490</w:t>
            </w:r>
            <w:r>
              <w:rPr>
                <w:rFonts w:hint="default" w:ascii="Times New Roman" w:hAnsi="Times New Roman" w:eastAsia="宋体" w:cs="Times New Roman"/>
                <w:color w:val="auto"/>
                <w:sz w:val="24"/>
                <w:szCs w:val="24"/>
                <w:lang w:val="en-US" w:eastAsia="zh-CN"/>
              </w:rPr>
              <w:t>t/a，则</w:t>
            </w:r>
            <w:r>
              <w:rPr>
                <w:rFonts w:hint="eastAsia"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11.63</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color w:val="auto"/>
                <w:sz w:val="24"/>
                <w:szCs w:val="24"/>
                <w:lang w:eastAsia="zh-CN"/>
              </w:rPr>
              <w:t>电炉融化工序</w:t>
            </w:r>
            <w:r>
              <w:rPr>
                <w:color w:val="auto"/>
                <w:sz w:val="24"/>
                <w:szCs w:val="24"/>
              </w:rPr>
              <w:t>产生的</w:t>
            </w:r>
            <w:r>
              <w:rPr>
                <w:rFonts w:hint="eastAsia"/>
                <w:color w:val="auto"/>
                <w:sz w:val="24"/>
                <w:szCs w:val="24"/>
                <w:lang w:eastAsia="zh-CN"/>
              </w:rPr>
              <w:t>烟气经集气罩</w:t>
            </w:r>
            <w:r>
              <w:rPr>
                <w:color w:val="auto"/>
                <w:sz w:val="24"/>
                <w:szCs w:val="24"/>
              </w:rPr>
              <w:t>集中收集（</w:t>
            </w:r>
            <w:r>
              <w:rPr>
                <w:rFonts w:hint="default" w:ascii="Times New Roman" w:hAnsi="Times New Roman" w:cs="Times New Roman"/>
                <w:color w:val="auto"/>
                <w:sz w:val="24"/>
                <w:szCs w:val="24"/>
                <w:lang w:val="en-US" w:eastAsia="zh-CN" w:bidi="ar"/>
              </w:rPr>
              <w:t>中频感应电炉</w:t>
            </w:r>
            <w:r>
              <w:rPr>
                <w:rFonts w:hint="eastAsia"/>
                <w:color w:val="auto"/>
                <w:sz w:val="24"/>
                <w:szCs w:val="24"/>
                <w:lang w:eastAsia="zh-CN"/>
              </w:rPr>
              <w:t>密闭，</w:t>
            </w:r>
            <w:r>
              <w:rPr>
                <w:color w:val="auto"/>
                <w:sz w:val="24"/>
                <w:szCs w:val="24"/>
              </w:rPr>
              <w:t>收集率</w:t>
            </w:r>
            <w:r>
              <w:rPr>
                <w:rFonts w:hint="eastAsia"/>
                <w:color w:val="auto"/>
                <w:sz w:val="24"/>
                <w:szCs w:val="24"/>
                <w:lang w:eastAsia="zh-CN"/>
              </w:rPr>
              <w:t>取</w:t>
            </w:r>
            <w:r>
              <w:rPr>
                <w:color w:val="auto"/>
                <w:sz w:val="24"/>
                <w:szCs w:val="24"/>
              </w:rPr>
              <w:t>9</w:t>
            </w:r>
            <w:r>
              <w:rPr>
                <w:rFonts w:hint="eastAsia"/>
                <w:color w:val="auto"/>
                <w:sz w:val="24"/>
                <w:szCs w:val="24"/>
                <w:lang w:val="en-US" w:eastAsia="zh-CN"/>
              </w:rPr>
              <w:t>5</w:t>
            </w:r>
            <w:r>
              <w:rPr>
                <w:color w:val="auto"/>
                <w:sz w:val="24"/>
                <w:szCs w:val="24"/>
              </w:rPr>
              <w:t>%）经</w:t>
            </w:r>
            <w:r>
              <w:rPr>
                <w:rFonts w:hint="eastAsia"/>
                <w:color w:val="auto"/>
                <w:sz w:val="24"/>
                <w:szCs w:val="24"/>
                <w:lang w:eastAsia="zh-CN"/>
              </w:rPr>
              <w:t>脉冲</w:t>
            </w:r>
            <w:r>
              <w:rPr>
                <w:color w:val="auto"/>
                <w:sz w:val="24"/>
                <w:szCs w:val="24"/>
              </w:rPr>
              <w:t>布袋除尘器（</w:t>
            </w:r>
            <w:r>
              <w:rPr>
                <w:rFonts w:hint="eastAsia"/>
                <w:color w:val="auto"/>
                <w:sz w:val="24"/>
                <w:szCs w:val="24"/>
                <w:lang w:eastAsia="zh-CN"/>
              </w:rPr>
              <w:t>设计</w:t>
            </w:r>
            <w:r>
              <w:rPr>
                <w:color w:val="auto"/>
                <w:sz w:val="24"/>
                <w:szCs w:val="24"/>
              </w:rPr>
              <w:t>处理效率</w:t>
            </w:r>
            <w:r>
              <w:rPr>
                <w:rFonts w:hint="eastAsia"/>
                <w:color w:val="auto"/>
                <w:sz w:val="24"/>
                <w:szCs w:val="24"/>
                <w:lang w:val="en-US" w:eastAsia="zh-CN"/>
              </w:rPr>
              <w:t>99.8</w:t>
            </w:r>
            <w:r>
              <w:rPr>
                <w:color w:val="auto"/>
                <w:sz w:val="24"/>
                <w:szCs w:val="24"/>
              </w:rPr>
              <w:t>%）处理后，由密封管道通过15m排气筒</w:t>
            </w:r>
            <w:r>
              <w:rPr>
                <w:rFonts w:hint="eastAsia"/>
                <w:color w:val="auto"/>
                <w:sz w:val="24"/>
                <w:szCs w:val="24"/>
                <w:lang w:eastAsia="zh-CN"/>
              </w:rPr>
              <w:t>（</w:t>
            </w:r>
            <w:r>
              <w:rPr>
                <w:rFonts w:hint="eastAsia"/>
                <w:color w:val="auto"/>
                <w:sz w:val="24"/>
                <w:szCs w:val="24"/>
                <w:lang w:val="en-US" w:eastAsia="zh-CN"/>
              </w:rPr>
              <w:t>P2</w:t>
            </w:r>
            <w:r>
              <w:rPr>
                <w:rFonts w:hint="eastAsia"/>
                <w:color w:val="auto"/>
                <w:sz w:val="24"/>
                <w:szCs w:val="24"/>
                <w:lang w:eastAsia="zh-CN"/>
              </w:rPr>
              <w:t>）</w:t>
            </w:r>
            <w:r>
              <w:rPr>
                <w:color w:val="auto"/>
                <w:sz w:val="24"/>
                <w:szCs w:val="24"/>
              </w:rPr>
              <w:t>排放。项目</w:t>
            </w:r>
            <w:r>
              <w:rPr>
                <w:rFonts w:hint="eastAsia"/>
                <w:color w:val="auto"/>
                <w:sz w:val="24"/>
                <w:szCs w:val="24"/>
                <w:lang w:eastAsia="zh-CN"/>
              </w:rPr>
              <w:t>脉冲</w:t>
            </w:r>
            <w:r>
              <w:rPr>
                <w:color w:val="auto"/>
                <w:sz w:val="24"/>
                <w:szCs w:val="24"/>
              </w:rPr>
              <w:t>布袋除尘器运行时间按</w:t>
            </w:r>
            <w:r>
              <w:rPr>
                <w:rFonts w:hint="eastAsia"/>
                <w:color w:val="auto"/>
                <w:sz w:val="24"/>
                <w:szCs w:val="24"/>
                <w:lang w:val="en-US" w:eastAsia="zh-CN"/>
              </w:rPr>
              <w:t>16</w:t>
            </w:r>
            <w:r>
              <w:rPr>
                <w:color w:val="auto"/>
                <w:sz w:val="24"/>
                <w:szCs w:val="24"/>
              </w:rPr>
              <w:t xml:space="preserve"> h/d，即</w:t>
            </w:r>
            <w:r>
              <w:rPr>
                <w:rFonts w:hint="eastAsia"/>
                <w:color w:val="auto"/>
                <w:sz w:val="24"/>
                <w:szCs w:val="24"/>
                <w:lang w:val="en-US" w:eastAsia="zh-CN"/>
              </w:rPr>
              <w:t>4800</w:t>
            </w:r>
            <w:r>
              <w:rPr>
                <w:color w:val="auto"/>
                <w:sz w:val="24"/>
                <w:szCs w:val="24"/>
              </w:rPr>
              <w:t xml:space="preserve"> h/a计，设计风量</w:t>
            </w:r>
            <w:r>
              <w:rPr>
                <w:rFonts w:hint="eastAsia"/>
                <w:color w:val="auto"/>
                <w:sz w:val="24"/>
                <w:szCs w:val="24"/>
                <w:lang w:val="en-US" w:eastAsia="zh-CN"/>
              </w:rPr>
              <w:t>6000</w:t>
            </w:r>
            <w:r>
              <w:rPr>
                <w:color w:val="auto"/>
                <w:sz w:val="24"/>
                <w:szCs w:val="24"/>
              </w:rPr>
              <w:t>m</w:t>
            </w:r>
            <w:r>
              <w:rPr>
                <w:color w:val="auto"/>
                <w:sz w:val="24"/>
                <w:szCs w:val="24"/>
                <w:vertAlign w:val="superscript"/>
              </w:rPr>
              <w:t>3</w:t>
            </w:r>
            <w:r>
              <w:rPr>
                <w:color w:val="auto"/>
                <w:sz w:val="24"/>
                <w:szCs w:val="24"/>
              </w:rPr>
              <w:t>/h。</w:t>
            </w:r>
            <w:r>
              <w:rPr>
                <w:color w:val="auto"/>
                <w:sz w:val="24"/>
                <w:szCs w:val="24"/>
                <w:lang w:val="zh-CN"/>
              </w:rPr>
              <w:t>经计算，</w:t>
            </w:r>
            <w:r>
              <w:rPr>
                <w:rFonts w:hint="eastAsia"/>
                <w:color w:val="auto"/>
                <w:sz w:val="24"/>
                <w:szCs w:val="24"/>
                <w:lang w:eastAsia="zh-CN"/>
              </w:rPr>
              <w:t>颗粒物</w:t>
            </w:r>
            <w:r>
              <w:rPr>
                <w:color w:val="auto"/>
                <w:sz w:val="24"/>
                <w:szCs w:val="24"/>
              </w:rPr>
              <w:t>有组织产生量约为</w:t>
            </w:r>
            <w:r>
              <w:rPr>
                <w:rFonts w:hint="eastAsia"/>
                <w:color w:val="auto"/>
                <w:sz w:val="24"/>
                <w:szCs w:val="24"/>
                <w:lang w:val="en-US" w:eastAsia="zh-CN"/>
              </w:rPr>
              <w:t>11.05</w:t>
            </w:r>
            <w:r>
              <w:rPr>
                <w:color w:val="auto"/>
                <w:sz w:val="24"/>
                <w:szCs w:val="24"/>
              </w:rPr>
              <w:t>t/a</w:t>
            </w:r>
            <w:r>
              <w:rPr>
                <w:rFonts w:hint="eastAsia"/>
                <w:color w:val="auto"/>
                <w:sz w:val="24"/>
                <w:szCs w:val="24"/>
                <w:vertAlign w:val="baseline"/>
                <w:lang w:eastAsia="zh-CN"/>
              </w:rPr>
              <w:t>，无组织排放量为</w:t>
            </w:r>
            <w:r>
              <w:rPr>
                <w:rFonts w:hint="eastAsia"/>
                <w:color w:val="auto"/>
                <w:sz w:val="24"/>
                <w:szCs w:val="24"/>
                <w:vertAlign w:val="baseline"/>
                <w:lang w:val="en-US" w:eastAsia="zh-CN"/>
              </w:rPr>
              <w:t>0.58t/a</w:t>
            </w:r>
            <w:r>
              <w:rPr>
                <w:rFonts w:hint="eastAsia"/>
                <w:color w:val="auto"/>
                <w:sz w:val="24"/>
                <w:szCs w:val="24"/>
                <w:vertAlign w:val="baseline"/>
                <w:lang w:eastAsia="zh-CN"/>
              </w:rPr>
              <w:t>。</w:t>
            </w:r>
          </w:p>
          <w:p>
            <w:pPr>
              <w:spacing w:line="360" w:lineRule="auto"/>
              <w:ind w:firstLine="480"/>
              <w:rPr>
                <w:rFonts w:hint="default"/>
                <w:bCs/>
                <w:color w:val="auto"/>
                <w:sz w:val="24"/>
                <w:lang w:val="en-US"/>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31</w:t>
            </w:r>
            <w:r>
              <w:rPr>
                <w:color w:val="auto"/>
                <w:sz w:val="24"/>
              </w:rPr>
              <w:t>日</w:t>
            </w:r>
            <w:r>
              <w:rPr>
                <w:rFonts w:hint="eastAsia"/>
                <w:color w:val="auto"/>
                <w:sz w:val="24"/>
                <w:lang w:eastAsia="zh-CN"/>
              </w:rPr>
              <w:t>，</w:t>
            </w:r>
            <w:r>
              <w:rPr>
                <w:color w:val="auto"/>
                <w:sz w:val="24"/>
              </w:rPr>
              <w:t>企业委托</w:t>
            </w:r>
            <w:r>
              <w:rPr>
                <w:rFonts w:hint="eastAsia"/>
                <w:color w:val="auto"/>
                <w:sz w:val="24"/>
                <w:lang w:eastAsia="zh-CN"/>
              </w:rPr>
              <w:t>山东科建质量检测评价技术有限公司对项目</w:t>
            </w:r>
            <w:r>
              <w:rPr>
                <w:rFonts w:hint="eastAsia"/>
                <w:color w:val="auto"/>
                <w:sz w:val="24"/>
                <w:lang w:val="en-US" w:eastAsia="zh-CN"/>
              </w:rPr>
              <w:t>P2排气筒进行了监测</w:t>
            </w:r>
            <w:r>
              <w:rPr>
                <w:color w:val="auto"/>
                <w:sz w:val="24"/>
              </w:rPr>
              <w:t>，监测</w:t>
            </w:r>
            <w:r>
              <w:rPr>
                <w:rFonts w:hint="eastAsia"/>
                <w:color w:val="auto"/>
                <w:sz w:val="24"/>
                <w:lang w:eastAsia="zh-CN"/>
              </w:rPr>
              <w:t>频率为</w:t>
            </w:r>
            <w:r>
              <w:rPr>
                <w:rFonts w:hint="eastAsia"/>
                <w:color w:val="auto"/>
                <w:sz w:val="24"/>
                <w:lang w:val="en-US" w:eastAsia="zh-CN"/>
              </w:rPr>
              <w:t>1</w:t>
            </w:r>
            <w:r>
              <w:rPr>
                <w:rFonts w:hint="eastAsia"/>
                <w:color w:val="auto"/>
                <w:sz w:val="24"/>
                <w:lang w:eastAsia="zh-CN"/>
              </w:rPr>
              <w:t>次</w:t>
            </w:r>
            <w:r>
              <w:rPr>
                <w:rFonts w:hint="eastAsia"/>
                <w:color w:val="auto"/>
                <w:sz w:val="24"/>
                <w:lang w:val="en-US" w:eastAsia="zh-CN"/>
              </w:rPr>
              <w:t>/d</w:t>
            </w:r>
            <w:r>
              <w:rPr>
                <w:rFonts w:hint="eastAsia"/>
                <w:color w:val="auto"/>
                <w:sz w:val="24"/>
                <w:lang w:eastAsia="zh-CN"/>
              </w:rPr>
              <w:t>。根据现状</w:t>
            </w:r>
            <w:r>
              <w:rPr>
                <w:color w:val="auto"/>
                <w:sz w:val="24"/>
              </w:rPr>
              <w:t>监测结果</w:t>
            </w:r>
            <w:r>
              <w:rPr>
                <w:rFonts w:hint="eastAsia"/>
                <w:color w:val="auto"/>
                <w:sz w:val="24"/>
                <w:lang w:eastAsia="zh-CN"/>
              </w:rPr>
              <w:t>，</w:t>
            </w:r>
            <w:r>
              <w:rPr>
                <w:rFonts w:hint="eastAsia"/>
                <w:color w:val="auto"/>
                <w:sz w:val="24"/>
                <w:lang w:val="en-US" w:eastAsia="zh-CN"/>
              </w:rPr>
              <w:t>P2排气筒颗粒物排放浓度为2.2mg/m</w:t>
            </w:r>
            <w:r>
              <w:rPr>
                <w:rFonts w:hint="eastAsia"/>
                <w:color w:val="auto"/>
                <w:sz w:val="24"/>
                <w:vertAlign w:val="superscript"/>
                <w:lang w:val="en-US" w:eastAsia="zh-CN"/>
              </w:rPr>
              <w:t>3</w:t>
            </w:r>
            <w:r>
              <w:rPr>
                <w:rFonts w:hint="eastAsia"/>
                <w:color w:val="auto"/>
                <w:sz w:val="24"/>
                <w:vertAlign w:val="baseline"/>
                <w:lang w:val="en-US" w:eastAsia="zh-CN"/>
              </w:rPr>
              <w:t>，对应的排放标杆流量为5275m</w:t>
            </w:r>
            <w:r>
              <w:rPr>
                <w:rFonts w:hint="eastAsia"/>
                <w:color w:val="auto"/>
                <w:sz w:val="24"/>
                <w:vertAlign w:val="superscript"/>
                <w:lang w:val="en-US" w:eastAsia="zh-CN"/>
              </w:rPr>
              <w:t>3</w:t>
            </w:r>
            <w:r>
              <w:rPr>
                <w:rFonts w:hint="eastAsia"/>
                <w:color w:val="auto"/>
                <w:sz w:val="24"/>
                <w:vertAlign w:val="baseline"/>
                <w:lang w:val="en-US" w:eastAsia="zh-CN"/>
              </w:rPr>
              <w:t>/h、废气量约为25320000m</w:t>
            </w:r>
            <w:r>
              <w:rPr>
                <w:rFonts w:hint="eastAsia"/>
                <w:color w:val="auto"/>
                <w:sz w:val="24"/>
                <w:vertAlign w:val="superscript"/>
                <w:lang w:val="en-US" w:eastAsia="zh-CN"/>
              </w:rPr>
              <w:t>3</w:t>
            </w:r>
            <w:r>
              <w:rPr>
                <w:rFonts w:hint="eastAsia"/>
                <w:color w:val="auto"/>
                <w:sz w:val="24"/>
                <w:vertAlign w:val="baseline"/>
                <w:lang w:val="en-US" w:eastAsia="zh-CN"/>
              </w:rPr>
              <w:t>/a，对应的排放速率为0.0116kg/h、排放量为0.056t/a。</w:t>
            </w:r>
            <w:r>
              <w:rPr>
                <w:color w:val="auto"/>
                <w:sz w:val="24"/>
                <w:szCs w:val="24"/>
              </w:rPr>
              <w:t>满足《山东省区域性大气污染物综合排放标准》（DB37/2376-2019）表1一般控制区浓度限值（颗粒物≦20mg/m</w:t>
            </w:r>
            <w:r>
              <w:rPr>
                <w:color w:val="auto"/>
                <w:sz w:val="24"/>
                <w:szCs w:val="24"/>
                <w:vertAlign w:val="superscript"/>
              </w:rPr>
              <w:t>3</w:t>
            </w:r>
            <w:r>
              <w:rPr>
                <w:color w:val="auto"/>
                <w:sz w:val="24"/>
                <w:szCs w:val="24"/>
              </w:rPr>
              <w:t>）及《大气污染物综合排放标准》（GB16297-1996）表2最高允许排放速率（颗粒物≦3.5kg/h）要求</w:t>
            </w:r>
            <w:r>
              <w:rPr>
                <w:rFonts w:hint="eastAsia"/>
                <w:color w:val="auto"/>
                <w:sz w:val="24"/>
                <w:szCs w:val="24"/>
                <w:lang w:eastAsia="zh-CN"/>
              </w:rPr>
              <w:t>。经计算，颗粒物有组织产生浓度为</w:t>
            </w:r>
            <w:r>
              <w:rPr>
                <w:rFonts w:hint="eastAsia"/>
                <w:color w:val="auto"/>
                <w:sz w:val="24"/>
                <w:szCs w:val="24"/>
                <w:lang w:val="en-US" w:eastAsia="zh-CN"/>
              </w:rPr>
              <w:t>436.41mg/m</w:t>
            </w:r>
            <w:r>
              <w:rPr>
                <w:rFonts w:hint="eastAsia"/>
                <w:color w:val="auto"/>
                <w:sz w:val="24"/>
                <w:szCs w:val="24"/>
                <w:vertAlign w:val="superscript"/>
                <w:lang w:val="en-US" w:eastAsia="zh-CN"/>
              </w:rPr>
              <w:t>3</w:t>
            </w:r>
            <w:r>
              <w:rPr>
                <w:rFonts w:hint="eastAsia"/>
                <w:color w:val="auto"/>
                <w:sz w:val="24"/>
                <w:szCs w:val="24"/>
                <w:vertAlign w:val="baseline"/>
                <w:lang w:val="en-US" w:eastAsia="zh-CN"/>
              </w:rPr>
              <w:t>，脉冲布袋除尘器实际处理效率为99.5%。</w:t>
            </w:r>
          </w:p>
          <w:p>
            <w:pPr>
              <w:spacing w:line="360" w:lineRule="auto"/>
              <w:ind w:firstLine="480" w:firstLineChars="200"/>
              <w:rPr>
                <w:rFonts w:hint="eastAsia" w:eastAsia="宋体" w:cs="Times New Roman"/>
                <w:b w:val="0"/>
                <w:bCs/>
                <w:color w:val="auto"/>
                <w:sz w:val="24"/>
                <w:szCs w:val="24"/>
                <w:lang w:val="en-US" w:eastAsia="zh-CN"/>
              </w:rPr>
            </w:pPr>
            <w:r>
              <w:rPr>
                <w:rFonts w:hint="eastAsia" w:cs="Times New Roman"/>
                <w:b w:val="0"/>
                <w:bCs/>
                <w:color w:val="auto"/>
                <w:sz w:val="24"/>
                <w:szCs w:val="24"/>
                <w:lang w:val="en-US" w:eastAsia="zh-CN"/>
              </w:rPr>
              <w:t>（3）抛丸排气筒（P3）</w:t>
            </w:r>
          </w:p>
          <w:p>
            <w:pPr>
              <w:spacing w:line="360" w:lineRule="auto"/>
              <w:ind w:firstLine="480" w:firstLineChars="200"/>
              <w:jc w:val="left"/>
              <w:rPr>
                <w:rFonts w:hint="eastAsia"/>
                <w:color w:val="auto"/>
                <w:sz w:val="24"/>
                <w:szCs w:val="24"/>
                <w:vertAlign w:val="baseline"/>
                <w:lang w:eastAsia="zh-CN"/>
              </w:rPr>
            </w:pPr>
            <w:r>
              <w:rPr>
                <w:color w:val="auto"/>
                <w:sz w:val="24"/>
                <w:szCs w:val="24"/>
              </w:rPr>
              <w:t>项目</w:t>
            </w:r>
            <w:r>
              <w:rPr>
                <w:rFonts w:hint="eastAsia"/>
                <w:color w:val="auto"/>
                <w:sz w:val="24"/>
                <w:szCs w:val="24"/>
                <w:lang w:eastAsia="zh-CN"/>
              </w:rPr>
              <w:t>铸件抛丸打磨工序会产生少量粉尘，</w:t>
            </w:r>
            <w:r>
              <w:rPr>
                <w:rFonts w:hint="eastAsia"/>
                <w:color w:val="auto"/>
                <w:sz w:val="24"/>
                <w:szCs w:val="24"/>
              </w:rPr>
              <w:t>主要污染物为颗粒物。</w:t>
            </w:r>
            <w:r>
              <w:rPr>
                <w:rFonts w:hint="eastAsia" w:eastAsia="宋体" w:cs="Times New Roman"/>
                <w:color w:val="auto"/>
                <w:sz w:val="24"/>
                <w:szCs w:val="24"/>
                <w:lang w:eastAsia="zh-CN"/>
              </w:rPr>
              <w:t>根据《</w:t>
            </w:r>
            <w:r>
              <w:rPr>
                <w:rFonts w:hint="eastAsia" w:cs="Times New Roman"/>
                <w:color w:val="auto"/>
                <w:sz w:val="24"/>
                <w:szCs w:val="24"/>
                <w:lang w:eastAsia="zh-CN"/>
              </w:rPr>
              <w:t>全国第二次污染源普查系数手册</w:t>
            </w:r>
            <w:r>
              <w:rPr>
                <w:rFonts w:hint="eastAsia" w:eastAsia="宋体" w:cs="Times New Roman"/>
                <w:color w:val="auto"/>
                <w:sz w:val="24"/>
                <w:szCs w:val="24"/>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C33-C37行业核算环节</w:t>
            </w:r>
            <w:r>
              <w:rPr>
                <w:rFonts w:hint="eastAsia" w:cs="Times New Roman"/>
                <w:color w:val="auto"/>
                <w:sz w:val="24"/>
                <w:szCs w:val="24"/>
                <w:lang w:eastAsia="zh-CN"/>
              </w:rPr>
              <w:t>”中抛丸、喷砂、打磨产污系数：颗粒物产生量</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2.19</w:t>
            </w:r>
            <w:r>
              <w:rPr>
                <w:rFonts w:hint="default" w:ascii="Times New Roman" w:hAnsi="Times New Roman" w:eastAsia="宋体" w:cs="Times New Roman"/>
                <w:color w:val="auto"/>
                <w:sz w:val="24"/>
                <w:szCs w:val="24"/>
                <w:lang w:val="en-US" w:eastAsia="zh-CN"/>
              </w:rPr>
              <w:t>kg/t-</w:t>
            </w:r>
            <w:r>
              <w:rPr>
                <w:rFonts w:hint="eastAsia"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铸件壳体、轴承座、缓冲套等产品半成品量合计约</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2490</w:t>
            </w:r>
            <w:r>
              <w:rPr>
                <w:rFonts w:hint="default" w:ascii="Times New Roman" w:hAnsi="Times New Roman" w:eastAsia="宋体" w:cs="Times New Roman"/>
                <w:color w:val="auto"/>
                <w:sz w:val="24"/>
                <w:szCs w:val="24"/>
                <w:lang w:val="en-US" w:eastAsia="zh-CN"/>
              </w:rPr>
              <w:t>t/a，则</w:t>
            </w:r>
            <w:r>
              <w:rPr>
                <w:rFonts w:hint="eastAsia"/>
                <w:color w:val="auto"/>
                <w:sz w:val="24"/>
                <w:szCs w:val="24"/>
              </w:rPr>
              <w:t>颗粒物</w:t>
            </w:r>
            <w:r>
              <w:rPr>
                <w:rFonts w:hint="default"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5.45</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color w:val="auto"/>
                <w:sz w:val="24"/>
                <w:szCs w:val="24"/>
                <w:lang w:eastAsia="zh-CN"/>
              </w:rPr>
              <w:t>抛丸打磨工序</w:t>
            </w:r>
            <w:r>
              <w:rPr>
                <w:color w:val="auto"/>
                <w:sz w:val="24"/>
                <w:szCs w:val="24"/>
              </w:rPr>
              <w:t>产生的粉尘</w:t>
            </w:r>
            <w:r>
              <w:rPr>
                <w:rFonts w:hint="eastAsia"/>
                <w:color w:val="auto"/>
                <w:sz w:val="24"/>
                <w:szCs w:val="24"/>
                <w:lang w:eastAsia="zh-CN"/>
              </w:rPr>
              <w:t>经集气罩</w:t>
            </w:r>
            <w:r>
              <w:rPr>
                <w:color w:val="auto"/>
                <w:sz w:val="24"/>
                <w:szCs w:val="24"/>
              </w:rPr>
              <w:t>集中收集（</w:t>
            </w:r>
            <w:r>
              <w:rPr>
                <w:rFonts w:hint="eastAsia" w:cs="Times New Roman"/>
                <w:color w:val="auto"/>
                <w:sz w:val="24"/>
                <w:szCs w:val="24"/>
                <w:lang w:val="en-US" w:eastAsia="zh-CN" w:bidi="ar"/>
              </w:rPr>
              <w:t>抛丸机</w:t>
            </w:r>
            <w:r>
              <w:rPr>
                <w:rFonts w:hint="eastAsia"/>
                <w:color w:val="auto"/>
                <w:sz w:val="24"/>
                <w:szCs w:val="24"/>
                <w:lang w:eastAsia="zh-CN"/>
              </w:rPr>
              <w:t>密闭，</w:t>
            </w:r>
            <w:r>
              <w:rPr>
                <w:color w:val="auto"/>
                <w:sz w:val="24"/>
                <w:szCs w:val="24"/>
              </w:rPr>
              <w:t>收集率</w:t>
            </w:r>
            <w:r>
              <w:rPr>
                <w:rFonts w:hint="eastAsia"/>
                <w:color w:val="auto"/>
                <w:sz w:val="24"/>
                <w:szCs w:val="24"/>
                <w:lang w:eastAsia="zh-CN"/>
              </w:rPr>
              <w:t>取</w:t>
            </w:r>
            <w:r>
              <w:rPr>
                <w:color w:val="auto"/>
                <w:sz w:val="24"/>
                <w:szCs w:val="24"/>
              </w:rPr>
              <w:t>9</w:t>
            </w:r>
            <w:r>
              <w:rPr>
                <w:rFonts w:hint="eastAsia"/>
                <w:color w:val="auto"/>
                <w:sz w:val="24"/>
                <w:szCs w:val="24"/>
                <w:lang w:val="en-US" w:eastAsia="zh-CN"/>
              </w:rPr>
              <w:t>5</w:t>
            </w:r>
            <w:r>
              <w:rPr>
                <w:color w:val="auto"/>
                <w:sz w:val="24"/>
                <w:szCs w:val="24"/>
              </w:rPr>
              <w:t>%）经</w:t>
            </w:r>
            <w:r>
              <w:rPr>
                <w:rFonts w:hint="eastAsia"/>
                <w:color w:val="auto"/>
                <w:sz w:val="24"/>
                <w:szCs w:val="24"/>
                <w:lang w:eastAsia="zh-CN"/>
              </w:rPr>
              <w:t>专用</w:t>
            </w:r>
            <w:r>
              <w:rPr>
                <w:color w:val="auto"/>
                <w:sz w:val="24"/>
                <w:szCs w:val="24"/>
              </w:rPr>
              <w:t>布袋除尘器（</w:t>
            </w:r>
            <w:r>
              <w:rPr>
                <w:rFonts w:hint="eastAsia"/>
                <w:color w:val="auto"/>
                <w:sz w:val="24"/>
                <w:szCs w:val="24"/>
                <w:lang w:eastAsia="zh-CN"/>
              </w:rPr>
              <w:t>设计</w:t>
            </w:r>
            <w:r>
              <w:rPr>
                <w:color w:val="auto"/>
                <w:sz w:val="24"/>
                <w:szCs w:val="24"/>
              </w:rPr>
              <w:t>处理效率</w:t>
            </w:r>
            <w:r>
              <w:rPr>
                <w:rFonts w:hint="eastAsia"/>
                <w:color w:val="auto"/>
                <w:sz w:val="24"/>
                <w:szCs w:val="24"/>
                <w:lang w:val="en-US" w:eastAsia="zh-CN"/>
              </w:rPr>
              <w:t>99</w:t>
            </w:r>
            <w:r>
              <w:rPr>
                <w:color w:val="auto"/>
                <w:sz w:val="24"/>
                <w:szCs w:val="24"/>
              </w:rPr>
              <w:t>%）处理后，由密封管道通过15m排气筒</w:t>
            </w:r>
            <w:r>
              <w:rPr>
                <w:rFonts w:hint="eastAsia"/>
                <w:color w:val="auto"/>
                <w:sz w:val="24"/>
                <w:szCs w:val="24"/>
                <w:lang w:eastAsia="zh-CN"/>
              </w:rPr>
              <w:t>（</w:t>
            </w:r>
            <w:r>
              <w:rPr>
                <w:rFonts w:hint="eastAsia"/>
                <w:color w:val="auto"/>
                <w:sz w:val="24"/>
                <w:szCs w:val="24"/>
                <w:lang w:val="en-US" w:eastAsia="zh-CN"/>
              </w:rPr>
              <w:t>P3</w:t>
            </w:r>
            <w:r>
              <w:rPr>
                <w:rFonts w:hint="eastAsia"/>
                <w:color w:val="auto"/>
                <w:sz w:val="24"/>
                <w:szCs w:val="24"/>
                <w:lang w:eastAsia="zh-CN"/>
              </w:rPr>
              <w:t>）</w:t>
            </w:r>
            <w:r>
              <w:rPr>
                <w:color w:val="auto"/>
                <w:sz w:val="24"/>
                <w:szCs w:val="24"/>
              </w:rPr>
              <w:t>排放。项目</w:t>
            </w:r>
            <w:r>
              <w:rPr>
                <w:rFonts w:hint="eastAsia"/>
                <w:color w:val="auto"/>
                <w:sz w:val="24"/>
                <w:szCs w:val="24"/>
                <w:lang w:eastAsia="zh-CN"/>
              </w:rPr>
              <w:t>专用</w:t>
            </w:r>
            <w:r>
              <w:rPr>
                <w:color w:val="auto"/>
                <w:sz w:val="24"/>
                <w:szCs w:val="24"/>
              </w:rPr>
              <w:t>布袋除尘器运行时间按</w:t>
            </w:r>
            <w:r>
              <w:rPr>
                <w:rFonts w:hint="eastAsia"/>
                <w:color w:val="auto"/>
                <w:sz w:val="24"/>
                <w:szCs w:val="24"/>
                <w:lang w:val="en-US" w:eastAsia="zh-CN"/>
              </w:rPr>
              <w:t>16</w:t>
            </w:r>
            <w:r>
              <w:rPr>
                <w:color w:val="auto"/>
                <w:sz w:val="24"/>
                <w:szCs w:val="24"/>
              </w:rPr>
              <w:t xml:space="preserve"> h/d，即</w:t>
            </w:r>
            <w:r>
              <w:rPr>
                <w:rFonts w:hint="eastAsia"/>
                <w:color w:val="auto"/>
                <w:sz w:val="24"/>
                <w:szCs w:val="24"/>
                <w:lang w:val="en-US" w:eastAsia="zh-CN"/>
              </w:rPr>
              <w:t>4800</w:t>
            </w:r>
            <w:r>
              <w:rPr>
                <w:color w:val="auto"/>
                <w:sz w:val="24"/>
                <w:szCs w:val="24"/>
              </w:rPr>
              <w:t xml:space="preserve"> h/a计，设计风量</w:t>
            </w:r>
            <w:r>
              <w:rPr>
                <w:rFonts w:hint="eastAsia"/>
                <w:color w:val="auto"/>
                <w:sz w:val="24"/>
                <w:szCs w:val="24"/>
                <w:lang w:val="en-US" w:eastAsia="zh-CN"/>
              </w:rPr>
              <w:t>6000</w:t>
            </w:r>
            <w:r>
              <w:rPr>
                <w:color w:val="auto"/>
                <w:sz w:val="24"/>
                <w:szCs w:val="24"/>
              </w:rPr>
              <w:t>m</w:t>
            </w:r>
            <w:r>
              <w:rPr>
                <w:color w:val="auto"/>
                <w:sz w:val="24"/>
                <w:szCs w:val="24"/>
                <w:vertAlign w:val="superscript"/>
              </w:rPr>
              <w:t>3</w:t>
            </w:r>
            <w:r>
              <w:rPr>
                <w:color w:val="auto"/>
                <w:sz w:val="24"/>
                <w:szCs w:val="24"/>
              </w:rPr>
              <w:t>/h。</w:t>
            </w:r>
            <w:r>
              <w:rPr>
                <w:color w:val="auto"/>
                <w:sz w:val="24"/>
                <w:szCs w:val="24"/>
                <w:lang w:val="zh-CN"/>
              </w:rPr>
              <w:t>经计算，</w:t>
            </w:r>
            <w:r>
              <w:rPr>
                <w:rFonts w:hint="eastAsia"/>
                <w:color w:val="auto"/>
                <w:sz w:val="24"/>
                <w:szCs w:val="24"/>
              </w:rPr>
              <w:t>颗粒物</w:t>
            </w:r>
            <w:r>
              <w:rPr>
                <w:color w:val="auto"/>
                <w:sz w:val="24"/>
                <w:szCs w:val="24"/>
              </w:rPr>
              <w:t>有组织产生量约为</w:t>
            </w:r>
            <w:r>
              <w:rPr>
                <w:rFonts w:hint="eastAsia"/>
                <w:color w:val="auto"/>
                <w:sz w:val="24"/>
                <w:szCs w:val="24"/>
                <w:lang w:val="en-US" w:eastAsia="zh-CN"/>
              </w:rPr>
              <w:t>5.18</w:t>
            </w:r>
            <w:r>
              <w:rPr>
                <w:color w:val="auto"/>
                <w:sz w:val="24"/>
                <w:szCs w:val="24"/>
              </w:rPr>
              <w:t>t/a</w:t>
            </w:r>
            <w:r>
              <w:rPr>
                <w:rFonts w:hint="eastAsia"/>
                <w:color w:val="auto"/>
                <w:sz w:val="24"/>
                <w:szCs w:val="24"/>
                <w:vertAlign w:val="baseline"/>
                <w:lang w:eastAsia="zh-CN"/>
              </w:rPr>
              <w:t>，无组织排放量为</w:t>
            </w:r>
            <w:r>
              <w:rPr>
                <w:rFonts w:hint="eastAsia"/>
                <w:color w:val="auto"/>
                <w:sz w:val="24"/>
                <w:szCs w:val="24"/>
                <w:vertAlign w:val="baseline"/>
                <w:lang w:val="en-US" w:eastAsia="zh-CN"/>
              </w:rPr>
              <w:t>0.27t/a</w:t>
            </w:r>
            <w:r>
              <w:rPr>
                <w:rFonts w:hint="eastAsia"/>
                <w:color w:val="auto"/>
                <w:sz w:val="24"/>
                <w:szCs w:val="24"/>
                <w:vertAlign w:val="baseline"/>
                <w:lang w:eastAsia="zh-CN"/>
              </w:rPr>
              <w:t>。</w:t>
            </w:r>
          </w:p>
          <w:p>
            <w:pPr>
              <w:spacing w:line="360" w:lineRule="auto"/>
              <w:ind w:firstLine="480"/>
              <w:rPr>
                <w:rFonts w:hint="default"/>
                <w:bCs/>
                <w:color w:val="auto"/>
                <w:sz w:val="24"/>
                <w:lang w:val="en-US"/>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31</w:t>
            </w:r>
            <w:r>
              <w:rPr>
                <w:color w:val="auto"/>
                <w:sz w:val="24"/>
              </w:rPr>
              <w:t>日</w:t>
            </w:r>
            <w:r>
              <w:rPr>
                <w:rFonts w:hint="eastAsia"/>
                <w:color w:val="auto"/>
                <w:sz w:val="24"/>
                <w:lang w:eastAsia="zh-CN"/>
              </w:rPr>
              <w:t>，</w:t>
            </w:r>
            <w:r>
              <w:rPr>
                <w:color w:val="auto"/>
                <w:sz w:val="24"/>
              </w:rPr>
              <w:t>企业委托</w:t>
            </w:r>
            <w:r>
              <w:rPr>
                <w:rFonts w:hint="eastAsia"/>
                <w:color w:val="auto"/>
                <w:sz w:val="24"/>
                <w:lang w:eastAsia="zh-CN"/>
              </w:rPr>
              <w:t>山东科建质量检测评价技术有限公司对项目</w:t>
            </w:r>
            <w:r>
              <w:rPr>
                <w:rFonts w:hint="eastAsia"/>
                <w:color w:val="auto"/>
                <w:sz w:val="24"/>
                <w:lang w:val="en-US" w:eastAsia="zh-CN"/>
              </w:rPr>
              <w:t>P3排气筒进行了监测</w:t>
            </w:r>
            <w:r>
              <w:rPr>
                <w:color w:val="auto"/>
                <w:sz w:val="24"/>
              </w:rPr>
              <w:t>，监测</w:t>
            </w:r>
            <w:r>
              <w:rPr>
                <w:rFonts w:hint="eastAsia"/>
                <w:color w:val="auto"/>
                <w:sz w:val="24"/>
                <w:lang w:eastAsia="zh-CN"/>
              </w:rPr>
              <w:t>频率为</w:t>
            </w:r>
            <w:r>
              <w:rPr>
                <w:rFonts w:hint="eastAsia"/>
                <w:color w:val="auto"/>
                <w:sz w:val="24"/>
                <w:lang w:val="en-US" w:eastAsia="zh-CN"/>
              </w:rPr>
              <w:t>1</w:t>
            </w:r>
            <w:r>
              <w:rPr>
                <w:rFonts w:hint="eastAsia"/>
                <w:color w:val="auto"/>
                <w:sz w:val="24"/>
                <w:lang w:eastAsia="zh-CN"/>
              </w:rPr>
              <w:t>次</w:t>
            </w:r>
            <w:r>
              <w:rPr>
                <w:rFonts w:hint="eastAsia"/>
                <w:color w:val="auto"/>
                <w:sz w:val="24"/>
                <w:lang w:val="en-US" w:eastAsia="zh-CN"/>
              </w:rPr>
              <w:t>/d</w:t>
            </w:r>
            <w:r>
              <w:rPr>
                <w:rFonts w:hint="eastAsia"/>
                <w:color w:val="auto"/>
                <w:sz w:val="24"/>
                <w:lang w:eastAsia="zh-CN"/>
              </w:rPr>
              <w:t>。根据现状</w:t>
            </w:r>
            <w:r>
              <w:rPr>
                <w:color w:val="auto"/>
                <w:sz w:val="24"/>
              </w:rPr>
              <w:t>监测结果</w:t>
            </w:r>
            <w:r>
              <w:rPr>
                <w:rFonts w:hint="eastAsia"/>
                <w:color w:val="auto"/>
                <w:sz w:val="24"/>
                <w:lang w:eastAsia="zh-CN"/>
              </w:rPr>
              <w:t>，</w:t>
            </w:r>
            <w:r>
              <w:rPr>
                <w:rFonts w:hint="eastAsia"/>
                <w:color w:val="auto"/>
                <w:sz w:val="24"/>
                <w:lang w:val="en-US" w:eastAsia="zh-CN"/>
              </w:rPr>
              <w:t>P3排气筒颗粒物排放浓度为2.9mg/m</w:t>
            </w:r>
            <w:r>
              <w:rPr>
                <w:rFonts w:hint="eastAsia"/>
                <w:color w:val="auto"/>
                <w:sz w:val="24"/>
                <w:vertAlign w:val="superscript"/>
                <w:lang w:val="en-US" w:eastAsia="zh-CN"/>
              </w:rPr>
              <w:t>3</w:t>
            </w:r>
            <w:r>
              <w:rPr>
                <w:rFonts w:hint="eastAsia"/>
                <w:color w:val="auto"/>
                <w:sz w:val="24"/>
                <w:vertAlign w:val="baseline"/>
                <w:lang w:val="en-US" w:eastAsia="zh-CN"/>
              </w:rPr>
              <w:t>，对应的排放标杆流量为5087m</w:t>
            </w:r>
            <w:r>
              <w:rPr>
                <w:rFonts w:hint="eastAsia"/>
                <w:color w:val="auto"/>
                <w:sz w:val="24"/>
                <w:vertAlign w:val="superscript"/>
                <w:lang w:val="en-US" w:eastAsia="zh-CN"/>
              </w:rPr>
              <w:t>3</w:t>
            </w:r>
            <w:r>
              <w:rPr>
                <w:rFonts w:hint="eastAsia"/>
                <w:color w:val="auto"/>
                <w:sz w:val="24"/>
                <w:vertAlign w:val="baseline"/>
                <w:lang w:val="en-US" w:eastAsia="zh-CN"/>
              </w:rPr>
              <w:t>/h、废气量约为24417600m</w:t>
            </w:r>
            <w:r>
              <w:rPr>
                <w:rFonts w:hint="eastAsia"/>
                <w:color w:val="auto"/>
                <w:sz w:val="24"/>
                <w:vertAlign w:val="superscript"/>
                <w:lang w:val="en-US" w:eastAsia="zh-CN"/>
              </w:rPr>
              <w:t>3</w:t>
            </w:r>
            <w:r>
              <w:rPr>
                <w:rFonts w:hint="eastAsia"/>
                <w:color w:val="auto"/>
                <w:sz w:val="24"/>
                <w:vertAlign w:val="baseline"/>
                <w:lang w:val="en-US" w:eastAsia="zh-CN"/>
              </w:rPr>
              <w:t>/a，对应的排放速率为0.0148kg/h、排放量为0.071t/a。</w:t>
            </w:r>
            <w:r>
              <w:rPr>
                <w:color w:val="auto"/>
                <w:sz w:val="24"/>
                <w:szCs w:val="24"/>
              </w:rPr>
              <w:t>满足《山东省区域性大气污染物综合排放标准》（DB37/2376-2019）表1一般控制区浓度限值（颗粒物≦20mg/m</w:t>
            </w:r>
            <w:r>
              <w:rPr>
                <w:color w:val="auto"/>
                <w:sz w:val="24"/>
                <w:szCs w:val="24"/>
                <w:vertAlign w:val="superscript"/>
              </w:rPr>
              <w:t>3</w:t>
            </w:r>
            <w:r>
              <w:rPr>
                <w:color w:val="auto"/>
                <w:sz w:val="24"/>
                <w:szCs w:val="24"/>
              </w:rPr>
              <w:t>）及《大气污染物综合排放标准》（GB16297-1996）表2最高允许排放速率（颗粒物≦3.5kg/h）要求</w:t>
            </w:r>
            <w:r>
              <w:rPr>
                <w:rFonts w:hint="eastAsia"/>
                <w:color w:val="auto"/>
                <w:sz w:val="24"/>
                <w:szCs w:val="24"/>
                <w:lang w:eastAsia="zh-CN"/>
              </w:rPr>
              <w:t>。经计算，</w:t>
            </w:r>
            <w:r>
              <w:rPr>
                <w:rFonts w:hint="eastAsia"/>
                <w:color w:val="auto"/>
                <w:sz w:val="24"/>
                <w:szCs w:val="24"/>
              </w:rPr>
              <w:t>颗粒物</w:t>
            </w:r>
            <w:r>
              <w:rPr>
                <w:rFonts w:hint="eastAsia"/>
                <w:color w:val="auto"/>
                <w:sz w:val="24"/>
                <w:szCs w:val="24"/>
                <w:lang w:eastAsia="zh-CN"/>
              </w:rPr>
              <w:t>有组织产生浓度为</w:t>
            </w:r>
            <w:r>
              <w:rPr>
                <w:rFonts w:hint="eastAsia"/>
                <w:color w:val="auto"/>
                <w:sz w:val="24"/>
                <w:szCs w:val="24"/>
                <w:lang w:val="en-US" w:eastAsia="zh-CN"/>
              </w:rPr>
              <w:t>212.14mg/m</w:t>
            </w:r>
            <w:r>
              <w:rPr>
                <w:rFonts w:hint="eastAsia"/>
                <w:color w:val="auto"/>
                <w:sz w:val="24"/>
                <w:szCs w:val="24"/>
                <w:vertAlign w:val="superscript"/>
                <w:lang w:val="en-US" w:eastAsia="zh-CN"/>
              </w:rPr>
              <w:t>3</w:t>
            </w:r>
            <w:r>
              <w:rPr>
                <w:rFonts w:hint="eastAsia"/>
                <w:color w:val="auto"/>
                <w:sz w:val="24"/>
                <w:szCs w:val="24"/>
                <w:vertAlign w:val="baseline"/>
                <w:lang w:val="en-US" w:eastAsia="zh-CN"/>
              </w:rPr>
              <w:t>，专用布袋除尘器实际处理效率为98.6%。</w:t>
            </w:r>
          </w:p>
          <w:p>
            <w:pPr>
              <w:spacing w:line="360" w:lineRule="auto"/>
              <w:ind w:firstLine="480"/>
              <w:rPr>
                <w:rFonts w:hint="default" w:eastAsia="宋体"/>
                <w:bCs/>
                <w:color w:val="auto"/>
                <w:sz w:val="24"/>
                <w:lang w:val="en-US" w:eastAsia="zh-CN"/>
              </w:rPr>
            </w:pPr>
            <w:r>
              <w:rPr>
                <w:rFonts w:hint="eastAsia"/>
                <w:bCs/>
                <w:color w:val="auto"/>
                <w:sz w:val="24"/>
                <w:lang w:eastAsia="zh-CN"/>
              </w:rPr>
              <w:t>（</w:t>
            </w:r>
            <w:r>
              <w:rPr>
                <w:rFonts w:hint="eastAsia"/>
                <w:bCs/>
                <w:color w:val="auto"/>
                <w:sz w:val="24"/>
                <w:lang w:val="en-US" w:eastAsia="zh-CN"/>
              </w:rPr>
              <w:t>4</w:t>
            </w:r>
            <w:r>
              <w:rPr>
                <w:rFonts w:hint="eastAsia"/>
                <w:bCs/>
                <w:color w:val="auto"/>
                <w:sz w:val="24"/>
                <w:lang w:eastAsia="zh-CN"/>
              </w:rPr>
              <w:t>）制模、浇铸排气筒（</w:t>
            </w:r>
            <w:r>
              <w:rPr>
                <w:rFonts w:hint="eastAsia"/>
                <w:bCs/>
                <w:color w:val="auto"/>
                <w:sz w:val="24"/>
                <w:lang w:val="en-US" w:eastAsia="zh-CN"/>
              </w:rPr>
              <w:t>P4</w:t>
            </w:r>
            <w:r>
              <w:rPr>
                <w:rFonts w:hint="eastAsia"/>
                <w:bCs/>
                <w:color w:val="auto"/>
                <w:sz w:val="24"/>
                <w:lang w:eastAsia="zh-CN"/>
              </w:rPr>
              <w:t>）</w:t>
            </w:r>
          </w:p>
          <w:p>
            <w:pPr>
              <w:spacing w:line="360" w:lineRule="auto"/>
              <w:ind w:firstLine="480"/>
              <w:rPr>
                <w:rFonts w:hint="eastAsia" w:ascii="Times New Roman" w:hAnsi="Times New Roman" w:cs="Times New Roman" w:eastAsiaTheme="minorEastAsia"/>
                <w:bCs/>
                <w:color w:val="auto"/>
                <w:sz w:val="24"/>
                <w:lang w:eastAsia="zh-CN"/>
              </w:rPr>
            </w:pPr>
            <w:r>
              <w:rPr>
                <w:rFonts w:hint="eastAsia" w:ascii="Times New Roman" w:hAnsi="Times New Roman" w:cs="Times New Roman" w:eastAsiaTheme="minorEastAsia"/>
                <w:bCs/>
                <w:color w:val="auto"/>
                <w:sz w:val="24"/>
                <w:lang w:val="en-US" w:eastAsia="zh-CN"/>
              </w:rPr>
              <w:t>1）</w:t>
            </w:r>
            <w:r>
              <w:rPr>
                <w:rFonts w:hint="eastAsia" w:ascii="Times New Roman" w:hAnsi="Times New Roman" w:cs="Times New Roman" w:eastAsiaTheme="minorEastAsia"/>
                <w:bCs/>
                <w:color w:val="auto"/>
                <w:sz w:val="24"/>
                <w:lang w:eastAsia="zh-CN"/>
              </w:rPr>
              <w:t>颗粒物</w:t>
            </w:r>
          </w:p>
          <w:p>
            <w:pPr>
              <w:spacing w:line="360" w:lineRule="auto"/>
              <w:ind w:firstLine="480" w:firstLineChars="200"/>
              <w:jc w:val="left"/>
              <w:rPr>
                <w:rFonts w:hint="eastAsia" w:cs="Times New Roman"/>
                <w:color w:val="auto"/>
                <w:sz w:val="24"/>
                <w:szCs w:val="24"/>
                <w:lang w:val="en-US" w:eastAsia="zh-CN"/>
              </w:rPr>
            </w:pPr>
            <w:r>
              <w:rPr>
                <w:rFonts w:hint="default" w:ascii="Times New Roman" w:hAnsi="Times New Roman" w:cs="Times New Roman" w:eastAsiaTheme="minorEastAsia"/>
                <w:bCs/>
                <w:color w:val="auto"/>
                <w:sz w:val="24"/>
              </w:rPr>
              <w:t>①</w:t>
            </w:r>
            <w:r>
              <w:rPr>
                <w:color w:val="auto"/>
                <w:sz w:val="24"/>
                <w:szCs w:val="24"/>
              </w:rPr>
              <w:t>项目</w:t>
            </w:r>
            <w:r>
              <w:rPr>
                <w:rFonts w:hint="eastAsia"/>
                <w:color w:val="auto"/>
                <w:sz w:val="24"/>
                <w:szCs w:val="24"/>
                <w:lang w:eastAsia="zh-CN"/>
              </w:rPr>
              <w:t>制模过程射芯铸模工序会产生少量粉尘，</w:t>
            </w:r>
            <w:r>
              <w:rPr>
                <w:rFonts w:hint="eastAsia"/>
                <w:color w:val="auto"/>
                <w:sz w:val="24"/>
                <w:szCs w:val="24"/>
              </w:rPr>
              <w:t>主要污染物为颗粒物。</w:t>
            </w:r>
            <w:r>
              <w:rPr>
                <w:rFonts w:hint="eastAsia" w:eastAsia="宋体" w:cs="Times New Roman"/>
                <w:color w:val="auto"/>
                <w:sz w:val="24"/>
                <w:szCs w:val="24"/>
                <w:lang w:eastAsia="zh-CN"/>
              </w:rPr>
              <w:t>根据《</w:t>
            </w:r>
            <w:r>
              <w:rPr>
                <w:rFonts w:hint="eastAsia" w:cs="Times New Roman"/>
                <w:color w:val="auto"/>
                <w:sz w:val="24"/>
                <w:szCs w:val="24"/>
                <w:lang w:eastAsia="zh-CN"/>
              </w:rPr>
              <w:t>全国第二次污染源普查系数手册</w:t>
            </w:r>
            <w:r>
              <w:rPr>
                <w:rFonts w:hint="eastAsia" w:eastAsia="宋体" w:cs="Times New Roman"/>
                <w:color w:val="auto"/>
                <w:sz w:val="24"/>
                <w:szCs w:val="24"/>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C33-C37行业核算环节</w:t>
            </w:r>
            <w:r>
              <w:rPr>
                <w:rFonts w:hint="eastAsia" w:cs="Times New Roman"/>
                <w:color w:val="auto"/>
                <w:sz w:val="24"/>
                <w:szCs w:val="24"/>
                <w:lang w:eastAsia="zh-CN"/>
              </w:rPr>
              <w:t>”中制芯（热芯盒：覆膜砂）产污系数：颗粒物产生量</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0.33</w:t>
            </w:r>
            <w:r>
              <w:rPr>
                <w:rFonts w:hint="default" w:ascii="Times New Roman" w:hAnsi="Times New Roman" w:eastAsia="宋体" w:cs="Times New Roman"/>
                <w:color w:val="auto"/>
                <w:sz w:val="24"/>
                <w:szCs w:val="24"/>
                <w:lang w:val="en-US" w:eastAsia="zh-CN"/>
              </w:rPr>
              <w:t>kg/t-</w:t>
            </w:r>
            <w:r>
              <w:rPr>
                <w:rFonts w:hint="eastAsia" w:cs="Times New Roman"/>
                <w:color w:val="auto"/>
                <w:sz w:val="24"/>
                <w:szCs w:val="24"/>
                <w:lang w:val="en-US" w:eastAsia="zh-CN"/>
              </w:rPr>
              <w:t>产品</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铸件壳体、轴承座、缓冲套等产品量合计约</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2490</w:t>
            </w:r>
            <w:r>
              <w:rPr>
                <w:rFonts w:hint="default" w:ascii="Times New Roman" w:hAnsi="Times New Roman" w:eastAsia="宋体" w:cs="Times New Roman"/>
                <w:color w:val="auto"/>
                <w:sz w:val="24"/>
                <w:szCs w:val="24"/>
                <w:lang w:val="en-US" w:eastAsia="zh-CN"/>
              </w:rPr>
              <w:t>t/a，则</w:t>
            </w:r>
            <w:r>
              <w:rPr>
                <w:rFonts w:hint="eastAsia"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0.82</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p>
          <w:p>
            <w:pPr>
              <w:spacing w:line="360" w:lineRule="auto"/>
              <w:ind w:firstLine="480" w:firstLineChars="200"/>
              <w:jc w:val="left"/>
              <w:rPr>
                <w:rFonts w:hint="eastAsia" w:cs="Times New Roman"/>
                <w:color w:val="auto"/>
                <w:sz w:val="24"/>
                <w:szCs w:val="24"/>
                <w:lang w:val="en-US" w:eastAsia="zh-CN"/>
              </w:rPr>
            </w:pPr>
            <w:r>
              <w:rPr>
                <w:rFonts w:hint="default" w:ascii="Times New Roman" w:hAnsi="Times New Roman" w:cs="Times New Roman" w:eastAsiaTheme="minorEastAsia"/>
                <w:bCs/>
                <w:color w:val="auto"/>
                <w:sz w:val="24"/>
              </w:rPr>
              <w:t>②</w:t>
            </w:r>
            <w:r>
              <w:rPr>
                <w:color w:val="auto"/>
                <w:sz w:val="24"/>
                <w:szCs w:val="24"/>
              </w:rPr>
              <w:t>项目</w:t>
            </w:r>
            <w:r>
              <w:rPr>
                <w:rFonts w:hint="eastAsia"/>
                <w:color w:val="auto"/>
                <w:sz w:val="24"/>
                <w:szCs w:val="24"/>
                <w:lang w:eastAsia="zh-CN"/>
              </w:rPr>
              <w:t>造型浇铸工序会产生少量烟气，</w:t>
            </w:r>
            <w:r>
              <w:rPr>
                <w:rFonts w:hint="eastAsia"/>
                <w:color w:val="auto"/>
                <w:sz w:val="24"/>
                <w:szCs w:val="24"/>
              </w:rPr>
              <w:t>主要污染物为颗粒物。</w:t>
            </w:r>
            <w:r>
              <w:rPr>
                <w:rFonts w:hint="eastAsia" w:eastAsia="宋体" w:cs="Times New Roman"/>
                <w:color w:val="auto"/>
                <w:sz w:val="24"/>
                <w:szCs w:val="24"/>
                <w:lang w:eastAsia="zh-CN"/>
              </w:rPr>
              <w:t>根据《</w:t>
            </w:r>
            <w:r>
              <w:rPr>
                <w:rFonts w:hint="eastAsia" w:cs="Times New Roman"/>
                <w:color w:val="auto"/>
                <w:sz w:val="24"/>
                <w:szCs w:val="24"/>
                <w:lang w:eastAsia="zh-CN"/>
              </w:rPr>
              <w:t>全国第二次污染源普查系数手册</w:t>
            </w:r>
            <w:r>
              <w:rPr>
                <w:rFonts w:hint="eastAsia" w:eastAsia="宋体" w:cs="Times New Roman"/>
                <w:color w:val="auto"/>
                <w:sz w:val="24"/>
                <w:szCs w:val="24"/>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C33-C37行业核算环节</w:t>
            </w:r>
            <w:r>
              <w:rPr>
                <w:rFonts w:hint="eastAsia" w:cs="Times New Roman"/>
                <w:color w:val="auto"/>
                <w:sz w:val="24"/>
                <w:szCs w:val="24"/>
                <w:lang w:eastAsia="zh-CN"/>
              </w:rPr>
              <w:t>”中造型</w:t>
            </w:r>
            <w:r>
              <w:rPr>
                <w:rFonts w:hint="eastAsia" w:cs="Times New Roman"/>
                <w:color w:val="auto"/>
                <w:sz w:val="24"/>
                <w:szCs w:val="24"/>
                <w:lang w:val="en-US" w:eastAsia="zh-CN"/>
              </w:rPr>
              <w:t>/浇铸</w:t>
            </w:r>
            <w:r>
              <w:rPr>
                <w:rFonts w:hint="eastAsia" w:cs="Times New Roman"/>
                <w:color w:val="auto"/>
                <w:sz w:val="24"/>
                <w:szCs w:val="24"/>
                <w:lang w:eastAsia="zh-CN"/>
              </w:rPr>
              <w:t>（壳型）产污系数：颗粒物产生量</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0.367</w:t>
            </w:r>
            <w:r>
              <w:rPr>
                <w:rFonts w:hint="default" w:ascii="Times New Roman" w:hAnsi="Times New Roman" w:eastAsia="宋体" w:cs="Times New Roman"/>
                <w:color w:val="auto"/>
                <w:sz w:val="24"/>
                <w:szCs w:val="24"/>
                <w:lang w:val="en-US" w:eastAsia="zh-CN"/>
              </w:rPr>
              <w:t>kg/t-</w:t>
            </w:r>
            <w:r>
              <w:rPr>
                <w:rFonts w:hint="eastAsia" w:cs="Times New Roman"/>
                <w:color w:val="auto"/>
                <w:sz w:val="24"/>
                <w:szCs w:val="24"/>
                <w:lang w:val="en-US" w:eastAsia="zh-CN"/>
              </w:rPr>
              <w:t>产品</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铸件壳体、轴承座、缓冲套等产品量合计约</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2490</w:t>
            </w:r>
            <w:r>
              <w:rPr>
                <w:rFonts w:hint="default" w:ascii="Times New Roman" w:hAnsi="Times New Roman" w:eastAsia="宋体" w:cs="Times New Roman"/>
                <w:color w:val="auto"/>
                <w:sz w:val="24"/>
                <w:szCs w:val="24"/>
                <w:lang w:val="en-US" w:eastAsia="zh-CN"/>
              </w:rPr>
              <w:t>t/a，则</w:t>
            </w:r>
            <w:r>
              <w:rPr>
                <w:rFonts w:hint="eastAsia"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0.91</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p>
          <w:p>
            <w:pPr>
              <w:spacing w:line="360" w:lineRule="auto"/>
              <w:ind w:firstLine="480" w:firstLineChars="200"/>
              <w:jc w:val="left"/>
              <w:rPr>
                <w:color w:val="auto"/>
                <w:sz w:val="24"/>
              </w:rPr>
            </w:pPr>
            <w:r>
              <w:rPr>
                <w:rFonts w:hint="eastAsia" w:cs="Times New Roman"/>
                <w:color w:val="auto"/>
                <w:sz w:val="24"/>
                <w:szCs w:val="24"/>
                <w:lang w:val="en-US" w:eastAsia="zh-CN"/>
              </w:rPr>
              <w:t>综上，制模、浇铸过程颗粒物产生量合计为1.73t/a，</w:t>
            </w:r>
            <w:r>
              <w:rPr>
                <w:rFonts w:hint="eastAsia"/>
                <w:color w:val="auto"/>
                <w:sz w:val="24"/>
                <w:szCs w:val="24"/>
                <w:lang w:eastAsia="zh-CN"/>
              </w:rPr>
              <w:t>制模过程射芯铸模工序产生</w:t>
            </w:r>
            <w:r>
              <w:rPr>
                <w:color w:val="auto"/>
                <w:sz w:val="24"/>
                <w:szCs w:val="24"/>
              </w:rPr>
              <w:t>的粉尘</w:t>
            </w:r>
            <w:r>
              <w:rPr>
                <w:rFonts w:hint="eastAsia"/>
                <w:color w:val="auto"/>
                <w:sz w:val="24"/>
                <w:szCs w:val="24"/>
                <w:lang w:eastAsia="zh-CN"/>
              </w:rPr>
              <w:t>和浇铸工序产生的烟气分别经集气罩</w:t>
            </w:r>
            <w:r>
              <w:rPr>
                <w:color w:val="auto"/>
                <w:sz w:val="24"/>
                <w:szCs w:val="24"/>
              </w:rPr>
              <w:t>集中收集（</w:t>
            </w:r>
            <w:r>
              <w:rPr>
                <w:rFonts w:hint="eastAsia"/>
                <w:color w:val="auto"/>
                <w:sz w:val="24"/>
                <w:szCs w:val="24"/>
                <w:lang w:eastAsia="zh-CN"/>
              </w:rPr>
              <w:t>射芯工位和浇铸工位上方分别设集气罩，</w:t>
            </w:r>
            <w:r>
              <w:rPr>
                <w:color w:val="auto"/>
                <w:sz w:val="24"/>
                <w:szCs w:val="24"/>
              </w:rPr>
              <w:t>收集率</w:t>
            </w:r>
            <w:r>
              <w:rPr>
                <w:rFonts w:hint="eastAsia"/>
                <w:color w:val="auto"/>
                <w:sz w:val="24"/>
                <w:szCs w:val="24"/>
                <w:lang w:eastAsia="zh-CN"/>
              </w:rPr>
              <w:t>均取</w:t>
            </w:r>
            <w:r>
              <w:rPr>
                <w:color w:val="auto"/>
                <w:sz w:val="24"/>
                <w:szCs w:val="24"/>
              </w:rPr>
              <w:t>9</w:t>
            </w:r>
            <w:r>
              <w:rPr>
                <w:rFonts w:hint="eastAsia"/>
                <w:color w:val="auto"/>
                <w:sz w:val="24"/>
                <w:szCs w:val="24"/>
                <w:lang w:val="en-US" w:eastAsia="zh-CN"/>
              </w:rPr>
              <w:t>0</w:t>
            </w:r>
            <w:r>
              <w:rPr>
                <w:color w:val="auto"/>
                <w:sz w:val="24"/>
                <w:szCs w:val="24"/>
              </w:rPr>
              <w:t>%）经</w:t>
            </w:r>
            <w:r>
              <w:rPr>
                <w:rFonts w:hint="eastAsia"/>
                <w:color w:val="auto"/>
                <w:sz w:val="24"/>
                <w:szCs w:val="24"/>
                <w:lang w:eastAsia="zh-CN"/>
              </w:rPr>
              <w:t>脉冲</w:t>
            </w:r>
            <w:r>
              <w:rPr>
                <w:color w:val="auto"/>
                <w:sz w:val="24"/>
                <w:szCs w:val="24"/>
              </w:rPr>
              <w:t>布袋除尘器（</w:t>
            </w:r>
            <w:r>
              <w:rPr>
                <w:rFonts w:hint="eastAsia"/>
                <w:color w:val="auto"/>
                <w:sz w:val="24"/>
                <w:szCs w:val="24"/>
                <w:lang w:eastAsia="zh-CN"/>
              </w:rPr>
              <w:t>设计</w:t>
            </w:r>
            <w:r>
              <w:rPr>
                <w:color w:val="auto"/>
                <w:sz w:val="24"/>
                <w:szCs w:val="24"/>
              </w:rPr>
              <w:t>处理效率</w:t>
            </w:r>
            <w:r>
              <w:rPr>
                <w:rFonts w:hint="eastAsia"/>
                <w:color w:val="auto"/>
                <w:sz w:val="24"/>
                <w:szCs w:val="24"/>
                <w:lang w:val="en-US" w:eastAsia="zh-CN"/>
              </w:rPr>
              <w:t>99.8</w:t>
            </w:r>
            <w:r>
              <w:rPr>
                <w:color w:val="auto"/>
                <w:sz w:val="24"/>
                <w:szCs w:val="24"/>
              </w:rPr>
              <w:t>%）处理后，由密封管道通过15m排气筒</w:t>
            </w:r>
            <w:r>
              <w:rPr>
                <w:rFonts w:hint="eastAsia"/>
                <w:color w:val="auto"/>
                <w:sz w:val="24"/>
                <w:szCs w:val="24"/>
                <w:lang w:eastAsia="zh-CN"/>
              </w:rPr>
              <w:t>（</w:t>
            </w:r>
            <w:r>
              <w:rPr>
                <w:rFonts w:hint="eastAsia"/>
                <w:color w:val="auto"/>
                <w:sz w:val="24"/>
                <w:szCs w:val="24"/>
                <w:lang w:val="en-US" w:eastAsia="zh-CN"/>
              </w:rPr>
              <w:t>P4</w:t>
            </w:r>
            <w:r>
              <w:rPr>
                <w:rFonts w:hint="eastAsia"/>
                <w:color w:val="auto"/>
                <w:sz w:val="24"/>
                <w:szCs w:val="24"/>
                <w:lang w:eastAsia="zh-CN"/>
              </w:rPr>
              <w:t>）</w:t>
            </w:r>
            <w:r>
              <w:rPr>
                <w:color w:val="auto"/>
                <w:sz w:val="24"/>
                <w:szCs w:val="24"/>
              </w:rPr>
              <w:t>排放。项目</w:t>
            </w:r>
            <w:r>
              <w:rPr>
                <w:rFonts w:hint="eastAsia"/>
                <w:color w:val="auto"/>
                <w:sz w:val="24"/>
                <w:szCs w:val="24"/>
                <w:lang w:eastAsia="zh-CN"/>
              </w:rPr>
              <w:t>脉冲</w:t>
            </w:r>
            <w:r>
              <w:rPr>
                <w:color w:val="auto"/>
                <w:sz w:val="24"/>
                <w:szCs w:val="24"/>
              </w:rPr>
              <w:t>布袋除尘器运行时间按</w:t>
            </w:r>
            <w:r>
              <w:rPr>
                <w:rFonts w:hint="eastAsia"/>
                <w:color w:val="auto"/>
                <w:sz w:val="24"/>
                <w:szCs w:val="24"/>
                <w:lang w:val="en-US" w:eastAsia="zh-CN"/>
              </w:rPr>
              <w:t>16</w:t>
            </w:r>
            <w:r>
              <w:rPr>
                <w:color w:val="auto"/>
                <w:sz w:val="24"/>
                <w:szCs w:val="24"/>
              </w:rPr>
              <w:t xml:space="preserve"> h/d，即</w:t>
            </w:r>
            <w:r>
              <w:rPr>
                <w:rFonts w:hint="eastAsia"/>
                <w:color w:val="auto"/>
                <w:sz w:val="24"/>
                <w:szCs w:val="24"/>
                <w:lang w:val="en-US" w:eastAsia="zh-CN"/>
              </w:rPr>
              <w:t>4800</w:t>
            </w:r>
            <w:r>
              <w:rPr>
                <w:color w:val="auto"/>
                <w:sz w:val="24"/>
                <w:szCs w:val="24"/>
              </w:rPr>
              <w:t xml:space="preserve"> h/a计，设计风量</w:t>
            </w:r>
            <w:r>
              <w:rPr>
                <w:rFonts w:hint="eastAsia"/>
                <w:color w:val="auto"/>
                <w:sz w:val="24"/>
                <w:szCs w:val="24"/>
                <w:lang w:val="en-US" w:eastAsia="zh-CN"/>
              </w:rPr>
              <w:t>2000</w:t>
            </w:r>
            <w:r>
              <w:rPr>
                <w:color w:val="auto"/>
                <w:sz w:val="24"/>
                <w:szCs w:val="24"/>
              </w:rPr>
              <w:t>m</w:t>
            </w:r>
            <w:r>
              <w:rPr>
                <w:color w:val="auto"/>
                <w:sz w:val="24"/>
                <w:szCs w:val="24"/>
                <w:vertAlign w:val="superscript"/>
              </w:rPr>
              <w:t>3</w:t>
            </w:r>
            <w:r>
              <w:rPr>
                <w:color w:val="auto"/>
                <w:sz w:val="24"/>
                <w:szCs w:val="24"/>
              </w:rPr>
              <w:t>/h。</w:t>
            </w:r>
            <w:r>
              <w:rPr>
                <w:color w:val="auto"/>
                <w:sz w:val="24"/>
                <w:szCs w:val="24"/>
                <w:lang w:val="zh-CN"/>
              </w:rPr>
              <w:t>经计算，</w:t>
            </w:r>
            <w:r>
              <w:rPr>
                <w:rFonts w:hint="eastAsia"/>
                <w:color w:val="auto"/>
                <w:sz w:val="24"/>
                <w:szCs w:val="24"/>
                <w:lang w:eastAsia="zh-CN"/>
              </w:rPr>
              <w:t>颗粒物</w:t>
            </w:r>
            <w:r>
              <w:rPr>
                <w:color w:val="auto"/>
                <w:sz w:val="24"/>
                <w:szCs w:val="24"/>
              </w:rPr>
              <w:t>有组织产生量约为</w:t>
            </w:r>
            <w:r>
              <w:rPr>
                <w:rFonts w:hint="eastAsia"/>
                <w:color w:val="auto"/>
                <w:sz w:val="24"/>
                <w:szCs w:val="24"/>
                <w:lang w:val="en-US" w:eastAsia="zh-CN"/>
              </w:rPr>
              <w:t>1.557</w:t>
            </w:r>
            <w:r>
              <w:rPr>
                <w:color w:val="auto"/>
                <w:sz w:val="24"/>
                <w:szCs w:val="24"/>
              </w:rPr>
              <w:t>t/a</w:t>
            </w:r>
            <w:r>
              <w:rPr>
                <w:rFonts w:hint="eastAsia"/>
                <w:color w:val="auto"/>
                <w:sz w:val="24"/>
                <w:szCs w:val="24"/>
                <w:vertAlign w:val="baseline"/>
                <w:lang w:eastAsia="zh-CN"/>
              </w:rPr>
              <w:t>，无组织排放量为</w:t>
            </w:r>
            <w:r>
              <w:rPr>
                <w:rFonts w:hint="eastAsia"/>
                <w:color w:val="auto"/>
                <w:sz w:val="24"/>
                <w:szCs w:val="24"/>
                <w:vertAlign w:val="baseline"/>
                <w:lang w:val="en-US" w:eastAsia="zh-CN"/>
              </w:rPr>
              <w:t>0.173t/a</w:t>
            </w:r>
            <w:r>
              <w:rPr>
                <w:rFonts w:hint="eastAsia"/>
                <w:color w:val="auto"/>
                <w:sz w:val="24"/>
                <w:szCs w:val="24"/>
                <w:vertAlign w:val="baseline"/>
                <w:lang w:eastAsia="zh-CN"/>
              </w:rPr>
              <w:t>。</w:t>
            </w:r>
          </w:p>
          <w:p>
            <w:pPr>
              <w:spacing w:line="360" w:lineRule="auto"/>
              <w:ind w:firstLine="480"/>
              <w:rPr>
                <w:rFonts w:hint="default" w:ascii="Times New Roman" w:hAnsi="Times New Roman" w:cs="Times New Roman" w:eastAsiaTheme="minorEastAsia"/>
                <w:bCs/>
                <w:color w:val="auto"/>
                <w:sz w:val="24"/>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31</w:t>
            </w:r>
            <w:r>
              <w:rPr>
                <w:color w:val="auto"/>
                <w:sz w:val="24"/>
              </w:rPr>
              <w:t>日</w:t>
            </w:r>
            <w:r>
              <w:rPr>
                <w:rFonts w:hint="eastAsia"/>
                <w:color w:val="auto"/>
                <w:sz w:val="24"/>
                <w:lang w:eastAsia="zh-CN"/>
              </w:rPr>
              <w:t>，</w:t>
            </w:r>
            <w:r>
              <w:rPr>
                <w:color w:val="auto"/>
                <w:sz w:val="24"/>
              </w:rPr>
              <w:t>企业委托</w:t>
            </w:r>
            <w:r>
              <w:rPr>
                <w:rFonts w:hint="eastAsia"/>
                <w:color w:val="auto"/>
                <w:sz w:val="24"/>
                <w:lang w:eastAsia="zh-CN"/>
              </w:rPr>
              <w:t>山东科建质量检测评价技术有限公司对项目</w:t>
            </w:r>
            <w:r>
              <w:rPr>
                <w:rFonts w:hint="eastAsia"/>
                <w:color w:val="auto"/>
                <w:sz w:val="24"/>
                <w:lang w:val="en-US" w:eastAsia="zh-CN"/>
              </w:rPr>
              <w:t>P4排气筒进行了监测</w:t>
            </w:r>
            <w:r>
              <w:rPr>
                <w:color w:val="auto"/>
                <w:sz w:val="24"/>
              </w:rPr>
              <w:t>，监测</w:t>
            </w:r>
            <w:r>
              <w:rPr>
                <w:rFonts w:hint="eastAsia"/>
                <w:color w:val="auto"/>
                <w:sz w:val="24"/>
                <w:lang w:eastAsia="zh-CN"/>
              </w:rPr>
              <w:t>频率为</w:t>
            </w:r>
            <w:r>
              <w:rPr>
                <w:rFonts w:hint="eastAsia"/>
                <w:color w:val="auto"/>
                <w:sz w:val="24"/>
                <w:lang w:val="en-US" w:eastAsia="zh-CN"/>
              </w:rPr>
              <w:t>1</w:t>
            </w:r>
            <w:r>
              <w:rPr>
                <w:rFonts w:hint="eastAsia"/>
                <w:color w:val="auto"/>
                <w:sz w:val="24"/>
                <w:lang w:eastAsia="zh-CN"/>
              </w:rPr>
              <w:t>次</w:t>
            </w:r>
            <w:r>
              <w:rPr>
                <w:rFonts w:hint="eastAsia"/>
                <w:color w:val="auto"/>
                <w:sz w:val="24"/>
                <w:lang w:val="en-US" w:eastAsia="zh-CN"/>
              </w:rPr>
              <w:t>/d</w:t>
            </w:r>
            <w:r>
              <w:rPr>
                <w:rFonts w:hint="eastAsia"/>
                <w:color w:val="auto"/>
                <w:sz w:val="24"/>
                <w:lang w:eastAsia="zh-CN"/>
              </w:rPr>
              <w:t>。根据现状</w:t>
            </w:r>
            <w:r>
              <w:rPr>
                <w:color w:val="auto"/>
                <w:sz w:val="24"/>
              </w:rPr>
              <w:t>监测结果</w:t>
            </w:r>
            <w:r>
              <w:rPr>
                <w:rFonts w:hint="eastAsia"/>
                <w:color w:val="auto"/>
                <w:sz w:val="24"/>
                <w:lang w:eastAsia="zh-CN"/>
              </w:rPr>
              <w:t>，</w:t>
            </w:r>
            <w:r>
              <w:rPr>
                <w:rFonts w:hint="eastAsia"/>
                <w:color w:val="auto"/>
                <w:sz w:val="24"/>
                <w:lang w:val="en-US" w:eastAsia="zh-CN"/>
              </w:rPr>
              <w:t>P4排气筒颗粒物排放浓度为2.7mg/m</w:t>
            </w:r>
            <w:r>
              <w:rPr>
                <w:rFonts w:hint="eastAsia"/>
                <w:color w:val="auto"/>
                <w:sz w:val="24"/>
                <w:vertAlign w:val="superscript"/>
                <w:lang w:val="en-US" w:eastAsia="zh-CN"/>
              </w:rPr>
              <w:t>3</w:t>
            </w:r>
            <w:r>
              <w:rPr>
                <w:rFonts w:hint="eastAsia"/>
                <w:color w:val="auto"/>
                <w:sz w:val="24"/>
                <w:vertAlign w:val="baseline"/>
                <w:lang w:val="en-US" w:eastAsia="zh-CN"/>
              </w:rPr>
              <w:t>，对应的排放标杆流量为1549m</w:t>
            </w:r>
            <w:r>
              <w:rPr>
                <w:rFonts w:hint="eastAsia"/>
                <w:color w:val="auto"/>
                <w:sz w:val="24"/>
                <w:vertAlign w:val="superscript"/>
                <w:lang w:val="en-US" w:eastAsia="zh-CN"/>
              </w:rPr>
              <w:t>3</w:t>
            </w:r>
            <w:r>
              <w:rPr>
                <w:rFonts w:hint="eastAsia"/>
                <w:color w:val="auto"/>
                <w:sz w:val="24"/>
                <w:vertAlign w:val="baseline"/>
                <w:lang w:val="en-US" w:eastAsia="zh-CN"/>
              </w:rPr>
              <w:t>/h、废气量约为7435200m</w:t>
            </w:r>
            <w:r>
              <w:rPr>
                <w:rFonts w:hint="eastAsia"/>
                <w:color w:val="auto"/>
                <w:sz w:val="24"/>
                <w:vertAlign w:val="superscript"/>
                <w:lang w:val="en-US" w:eastAsia="zh-CN"/>
              </w:rPr>
              <w:t>3</w:t>
            </w:r>
            <w:r>
              <w:rPr>
                <w:rFonts w:hint="eastAsia"/>
                <w:color w:val="auto"/>
                <w:sz w:val="24"/>
                <w:vertAlign w:val="baseline"/>
                <w:lang w:val="en-US" w:eastAsia="zh-CN"/>
              </w:rPr>
              <w:t>/a，对应的排放速率为0.00418kg/h、排放量为0.02t/a。</w:t>
            </w:r>
            <w:r>
              <w:rPr>
                <w:color w:val="auto"/>
                <w:sz w:val="24"/>
                <w:szCs w:val="24"/>
              </w:rPr>
              <w:t>满足《山东省区域性大气污染物综合排放标准》（DB37/2376-2019）表1一般控制区浓度限值（颗粒物≦20mg/m</w:t>
            </w:r>
            <w:r>
              <w:rPr>
                <w:color w:val="auto"/>
                <w:sz w:val="24"/>
                <w:szCs w:val="24"/>
                <w:vertAlign w:val="superscript"/>
              </w:rPr>
              <w:t>3</w:t>
            </w:r>
            <w:r>
              <w:rPr>
                <w:color w:val="auto"/>
                <w:sz w:val="24"/>
                <w:szCs w:val="24"/>
              </w:rPr>
              <w:t>）及《大气污染物综合排放标准》（GB16297-1996）表2最高允许排放速率（颗粒物≦3.5kg/h）要求</w:t>
            </w:r>
            <w:r>
              <w:rPr>
                <w:rFonts w:hint="eastAsia"/>
                <w:color w:val="auto"/>
                <w:sz w:val="24"/>
                <w:szCs w:val="24"/>
                <w:lang w:eastAsia="zh-CN"/>
              </w:rPr>
              <w:t>。经计算，颗粒物有组织产生浓度为</w:t>
            </w:r>
            <w:r>
              <w:rPr>
                <w:rFonts w:hint="eastAsia"/>
                <w:color w:val="auto"/>
                <w:sz w:val="24"/>
                <w:szCs w:val="24"/>
                <w:lang w:val="en-US" w:eastAsia="zh-CN"/>
              </w:rPr>
              <w:t>209.41mg/m</w:t>
            </w:r>
            <w:r>
              <w:rPr>
                <w:rFonts w:hint="eastAsia"/>
                <w:color w:val="auto"/>
                <w:sz w:val="24"/>
                <w:szCs w:val="24"/>
                <w:vertAlign w:val="superscript"/>
                <w:lang w:val="en-US" w:eastAsia="zh-CN"/>
              </w:rPr>
              <w:t>3</w:t>
            </w:r>
            <w:r>
              <w:rPr>
                <w:rFonts w:hint="eastAsia"/>
                <w:color w:val="auto"/>
                <w:sz w:val="24"/>
                <w:szCs w:val="24"/>
                <w:vertAlign w:val="baseline"/>
                <w:lang w:val="en-US" w:eastAsia="zh-CN"/>
              </w:rPr>
              <w:t>，脉冲布袋除尘器实际处理效率为98.7%。</w:t>
            </w:r>
          </w:p>
          <w:p>
            <w:pPr>
              <w:spacing w:line="360" w:lineRule="auto"/>
              <w:ind w:firstLine="480"/>
              <w:rPr>
                <w:rFonts w:hint="eastAsia" w:ascii="Times New Roman" w:hAnsi="Times New Roman" w:cs="Times New Roman" w:eastAsiaTheme="minorEastAsia"/>
                <w:bCs/>
                <w:color w:val="auto"/>
                <w:sz w:val="24"/>
                <w:lang w:eastAsia="zh-CN"/>
              </w:rPr>
            </w:pPr>
            <w:r>
              <w:rPr>
                <w:rFonts w:hint="eastAsia" w:ascii="Times New Roman" w:hAnsi="Times New Roman" w:cs="Times New Roman" w:eastAsiaTheme="minorEastAsia"/>
                <w:bCs/>
                <w:color w:val="auto"/>
                <w:sz w:val="24"/>
                <w:lang w:val="en-US" w:eastAsia="zh-CN"/>
              </w:rPr>
              <w:t>2）</w:t>
            </w:r>
            <w:r>
              <w:rPr>
                <w:rFonts w:hint="eastAsia" w:ascii="Times New Roman" w:hAnsi="Times New Roman" w:cs="Times New Roman" w:eastAsiaTheme="minorEastAsia"/>
                <w:bCs/>
                <w:color w:val="auto"/>
                <w:sz w:val="24"/>
                <w:lang w:eastAsia="zh-CN"/>
              </w:rPr>
              <w:t>有机废气</w:t>
            </w:r>
          </w:p>
          <w:p>
            <w:pPr>
              <w:spacing w:line="360" w:lineRule="auto"/>
              <w:ind w:firstLine="480" w:firstLineChars="200"/>
              <w:jc w:val="left"/>
              <w:rPr>
                <w:rFonts w:hint="eastAsia" w:cs="Times New Roman"/>
                <w:color w:val="auto"/>
                <w:sz w:val="24"/>
                <w:szCs w:val="24"/>
                <w:lang w:val="en-US" w:eastAsia="zh-CN"/>
              </w:rPr>
            </w:pPr>
            <w:r>
              <w:rPr>
                <w:rFonts w:hint="default" w:ascii="Times New Roman" w:hAnsi="Times New Roman" w:cs="Times New Roman" w:eastAsiaTheme="minorEastAsia"/>
                <w:bCs/>
                <w:color w:val="auto"/>
                <w:sz w:val="24"/>
              </w:rPr>
              <w:t>①</w:t>
            </w:r>
            <w:r>
              <w:rPr>
                <w:color w:val="auto"/>
                <w:sz w:val="24"/>
                <w:szCs w:val="24"/>
              </w:rPr>
              <w:t>项目</w:t>
            </w:r>
            <w:r>
              <w:rPr>
                <w:rFonts w:hint="eastAsia"/>
                <w:color w:val="auto"/>
                <w:sz w:val="24"/>
                <w:szCs w:val="24"/>
                <w:lang w:eastAsia="zh-CN"/>
              </w:rPr>
              <w:t>制模过程射芯铸模工序会产生少量有机废气，</w:t>
            </w:r>
            <w:r>
              <w:rPr>
                <w:rFonts w:hint="eastAsia"/>
                <w:color w:val="auto"/>
                <w:sz w:val="24"/>
                <w:szCs w:val="24"/>
              </w:rPr>
              <w:t>主要污染物为</w:t>
            </w:r>
            <w:r>
              <w:rPr>
                <w:rFonts w:hint="eastAsia"/>
                <w:color w:val="auto"/>
                <w:sz w:val="24"/>
                <w:szCs w:val="24"/>
                <w:lang w:val="en-US" w:eastAsia="zh-CN"/>
              </w:rPr>
              <w:t>VOCs</w:t>
            </w:r>
            <w:r>
              <w:rPr>
                <w:rFonts w:hint="eastAsia"/>
                <w:color w:val="auto"/>
                <w:sz w:val="24"/>
                <w:szCs w:val="24"/>
              </w:rPr>
              <w:t>。</w:t>
            </w:r>
            <w:r>
              <w:rPr>
                <w:rFonts w:hint="eastAsia" w:eastAsia="宋体" w:cs="Times New Roman"/>
                <w:color w:val="auto"/>
                <w:sz w:val="24"/>
                <w:szCs w:val="24"/>
                <w:lang w:eastAsia="zh-CN"/>
              </w:rPr>
              <w:t>根据《</w:t>
            </w:r>
            <w:r>
              <w:rPr>
                <w:rFonts w:hint="eastAsia" w:cs="Times New Roman"/>
                <w:color w:val="auto"/>
                <w:sz w:val="24"/>
                <w:szCs w:val="24"/>
                <w:lang w:eastAsia="zh-CN"/>
              </w:rPr>
              <w:t>全国第二次污染源普查系数手册</w:t>
            </w:r>
            <w:r>
              <w:rPr>
                <w:rFonts w:hint="eastAsia" w:eastAsia="宋体" w:cs="Times New Roman"/>
                <w:color w:val="auto"/>
                <w:sz w:val="24"/>
                <w:szCs w:val="24"/>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C33-C37行业核算环节</w:t>
            </w:r>
            <w:r>
              <w:rPr>
                <w:rFonts w:hint="eastAsia" w:cs="Times New Roman"/>
                <w:color w:val="auto"/>
                <w:sz w:val="24"/>
                <w:szCs w:val="24"/>
                <w:lang w:eastAsia="zh-CN"/>
              </w:rPr>
              <w:t>”中制芯（热芯盒：覆膜砂）产污系数：</w:t>
            </w:r>
            <w:r>
              <w:rPr>
                <w:rFonts w:hint="eastAsia" w:cs="Times New Roman"/>
                <w:color w:val="auto"/>
                <w:sz w:val="24"/>
                <w:szCs w:val="24"/>
                <w:lang w:val="en-US" w:eastAsia="zh-CN"/>
              </w:rPr>
              <w:t>VOCs</w:t>
            </w:r>
            <w:r>
              <w:rPr>
                <w:rFonts w:hint="eastAsia" w:cs="Times New Roman"/>
                <w:color w:val="auto"/>
                <w:sz w:val="24"/>
                <w:szCs w:val="24"/>
                <w:lang w:eastAsia="zh-CN"/>
              </w:rPr>
              <w:t>产生量</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0.05</w:t>
            </w:r>
            <w:r>
              <w:rPr>
                <w:rFonts w:hint="default" w:ascii="Times New Roman" w:hAnsi="Times New Roman" w:eastAsia="宋体" w:cs="Times New Roman"/>
                <w:color w:val="auto"/>
                <w:sz w:val="24"/>
                <w:szCs w:val="24"/>
                <w:lang w:val="en-US" w:eastAsia="zh-CN"/>
              </w:rPr>
              <w:t>kg/t-</w:t>
            </w:r>
            <w:r>
              <w:rPr>
                <w:rFonts w:hint="eastAsia" w:cs="Times New Roman"/>
                <w:color w:val="auto"/>
                <w:sz w:val="24"/>
                <w:szCs w:val="24"/>
                <w:lang w:val="en-US" w:eastAsia="zh-CN"/>
              </w:rPr>
              <w:t>产品</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铸件壳体、轴承座、缓冲套等产品量合计约</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2490</w:t>
            </w:r>
            <w:r>
              <w:rPr>
                <w:rFonts w:hint="default" w:ascii="Times New Roman" w:hAnsi="Times New Roman" w:eastAsia="宋体" w:cs="Times New Roman"/>
                <w:color w:val="auto"/>
                <w:sz w:val="24"/>
                <w:szCs w:val="24"/>
                <w:lang w:val="en-US" w:eastAsia="zh-CN"/>
              </w:rPr>
              <w:t>t/a，则</w:t>
            </w:r>
            <w:r>
              <w:rPr>
                <w:rFonts w:hint="eastAsia" w:cs="Times New Roman"/>
                <w:color w:val="auto"/>
                <w:sz w:val="24"/>
                <w:szCs w:val="24"/>
                <w:lang w:val="en-US" w:eastAsia="zh-CN"/>
              </w:rPr>
              <w:t>VOCs</w:t>
            </w:r>
            <w:r>
              <w:rPr>
                <w:rFonts w:hint="default"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0.124</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p>
          <w:p>
            <w:pPr>
              <w:spacing w:line="360" w:lineRule="auto"/>
              <w:ind w:firstLine="480" w:firstLineChars="200"/>
              <w:jc w:val="left"/>
              <w:rPr>
                <w:rFonts w:hint="eastAsia" w:cs="Times New Roman"/>
                <w:color w:val="auto"/>
                <w:sz w:val="24"/>
                <w:szCs w:val="24"/>
                <w:lang w:val="en-US" w:eastAsia="zh-CN"/>
              </w:rPr>
            </w:pPr>
            <w:r>
              <w:rPr>
                <w:rFonts w:hint="default" w:ascii="Times New Roman" w:hAnsi="Times New Roman" w:cs="Times New Roman" w:eastAsiaTheme="minorEastAsia"/>
                <w:bCs/>
                <w:color w:val="auto"/>
                <w:sz w:val="24"/>
              </w:rPr>
              <w:t>②</w:t>
            </w:r>
            <w:r>
              <w:rPr>
                <w:color w:val="auto"/>
                <w:sz w:val="24"/>
                <w:szCs w:val="24"/>
              </w:rPr>
              <w:t>项目</w:t>
            </w:r>
            <w:r>
              <w:rPr>
                <w:rFonts w:hint="eastAsia"/>
                <w:color w:val="auto"/>
                <w:sz w:val="24"/>
                <w:szCs w:val="24"/>
                <w:lang w:eastAsia="zh-CN"/>
              </w:rPr>
              <w:t>造型浇铸工序会产生少量有机废气，</w:t>
            </w:r>
            <w:r>
              <w:rPr>
                <w:rFonts w:hint="eastAsia"/>
                <w:color w:val="auto"/>
                <w:sz w:val="24"/>
                <w:szCs w:val="24"/>
              </w:rPr>
              <w:t>主要污染物为</w:t>
            </w:r>
            <w:r>
              <w:rPr>
                <w:rFonts w:hint="eastAsia"/>
                <w:color w:val="auto"/>
                <w:sz w:val="24"/>
                <w:szCs w:val="24"/>
                <w:lang w:val="en-US" w:eastAsia="zh-CN"/>
              </w:rPr>
              <w:t>VOCs</w:t>
            </w:r>
            <w:r>
              <w:rPr>
                <w:rFonts w:hint="eastAsia"/>
                <w:color w:val="auto"/>
                <w:sz w:val="24"/>
                <w:szCs w:val="24"/>
              </w:rPr>
              <w:t>。</w:t>
            </w:r>
            <w:r>
              <w:rPr>
                <w:rFonts w:hint="eastAsia" w:eastAsia="宋体" w:cs="Times New Roman"/>
                <w:color w:val="auto"/>
                <w:sz w:val="24"/>
                <w:szCs w:val="24"/>
                <w:lang w:eastAsia="zh-CN"/>
              </w:rPr>
              <w:t>根据《</w:t>
            </w:r>
            <w:r>
              <w:rPr>
                <w:rFonts w:hint="eastAsia" w:cs="Times New Roman"/>
                <w:color w:val="auto"/>
                <w:sz w:val="24"/>
                <w:szCs w:val="24"/>
                <w:lang w:eastAsia="zh-CN"/>
              </w:rPr>
              <w:t>全国第二次污染源普查系数手册</w:t>
            </w:r>
            <w:r>
              <w:rPr>
                <w:rFonts w:hint="eastAsia" w:eastAsia="宋体" w:cs="Times New Roman"/>
                <w:color w:val="auto"/>
                <w:sz w:val="24"/>
                <w:szCs w:val="24"/>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C33-C37行业核算环节</w:t>
            </w:r>
            <w:r>
              <w:rPr>
                <w:rFonts w:hint="eastAsia" w:cs="Times New Roman"/>
                <w:color w:val="auto"/>
                <w:sz w:val="24"/>
                <w:szCs w:val="24"/>
                <w:lang w:eastAsia="zh-CN"/>
              </w:rPr>
              <w:t>”中造型</w:t>
            </w:r>
            <w:r>
              <w:rPr>
                <w:rFonts w:hint="eastAsia" w:cs="Times New Roman"/>
                <w:color w:val="auto"/>
                <w:sz w:val="24"/>
                <w:szCs w:val="24"/>
                <w:lang w:val="en-US" w:eastAsia="zh-CN"/>
              </w:rPr>
              <w:t>/浇铸</w:t>
            </w:r>
            <w:r>
              <w:rPr>
                <w:rFonts w:hint="eastAsia" w:cs="Times New Roman"/>
                <w:color w:val="auto"/>
                <w:sz w:val="24"/>
                <w:szCs w:val="24"/>
                <w:lang w:eastAsia="zh-CN"/>
              </w:rPr>
              <w:t>（壳型）产污系数：</w:t>
            </w:r>
            <w:r>
              <w:rPr>
                <w:rFonts w:hint="eastAsia"/>
                <w:color w:val="auto"/>
                <w:sz w:val="24"/>
                <w:szCs w:val="24"/>
                <w:lang w:val="en-US" w:eastAsia="zh-CN"/>
              </w:rPr>
              <w:t>VOCs</w:t>
            </w:r>
            <w:r>
              <w:rPr>
                <w:rFonts w:hint="eastAsia" w:cs="Times New Roman"/>
                <w:color w:val="auto"/>
                <w:sz w:val="24"/>
                <w:szCs w:val="24"/>
                <w:lang w:eastAsia="zh-CN"/>
              </w:rPr>
              <w:t>产生量</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0.25</w:t>
            </w:r>
            <w:r>
              <w:rPr>
                <w:rFonts w:hint="default" w:ascii="Times New Roman" w:hAnsi="Times New Roman" w:eastAsia="宋体" w:cs="Times New Roman"/>
                <w:color w:val="auto"/>
                <w:sz w:val="24"/>
                <w:szCs w:val="24"/>
                <w:lang w:val="en-US" w:eastAsia="zh-CN"/>
              </w:rPr>
              <w:t>kg/t-</w:t>
            </w:r>
            <w:r>
              <w:rPr>
                <w:rFonts w:hint="eastAsia" w:cs="Times New Roman"/>
                <w:color w:val="auto"/>
                <w:sz w:val="24"/>
                <w:szCs w:val="24"/>
                <w:lang w:val="en-US" w:eastAsia="zh-CN"/>
              </w:rPr>
              <w:t>产品</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铸件壳体、轴承座、缓冲套等产品量合计约</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2490</w:t>
            </w:r>
            <w:r>
              <w:rPr>
                <w:rFonts w:hint="default" w:ascii="Times New Roman" w:hAnsi="Times New Roman" w:eastAsia="宋体" w:cs="Times New Roman"/>
                <w:color w:val="auto"/>
                <w:sz w:val="24"/>
                <w:szCs w:val="24"/>
                <w:lang w:val="en-US" w:eastAsia="zh-CN"/>
              </w:rPr>
              <w:t>t/a，则</w:t>
            </w:r>
            <w:r>
              <w:rPr>
                <w:rFonts w:hint="eastAsia"/>
                <w:color w:val="auto"/>
                <w:sz w:val="24"/>
                <w:szCs w:val="24"/>
                <w:lang w:val="en-US" w:eastAsia="zh-CN"/>
              </w:rPr>
              <w:t>VOCs</w:t>
            </w:r>
            <w:r>
              <w:rPr>
                <w:rFonts w:hint="default"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0.622</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p>
          <w:p>
            <w:pPr>
              <w:spacing w:line="360" w:lineRule="auto"/>
              <w:ind w:firstLine="480" w:firstLineChars="200"/>
              <w:jc w:val="left"/>
              <w:rPr>
                <w:color w:val="auto"/>
                <w:sz w:val="24"/>
              </w:rPr>
            </w:pPr>
            <w:r>
              <w:rPr>
                <w:rFonts w:hint="eastAsia" w:cs="Times New Roman"/>
                <w:color w:val="auto"/>
                <w:sz w:val="24"/>
                <w:szCs w:val="24"/>
                <w:lang w:val="en-US" w:eastAsia="zh-CN"/>
              </w:rPr>
              <w:t>综上，制模、浇铸过程</w:t>
            </w:r>
            <w:r>
              <w:rPr>
                <w:rFonts w:hint="eastAsia"/>
                <w:color w:val="auto"/>
                <w:sz w:val="24"/>
                <w:szCs w:val="24"/>
                <w:lang w:val="en-US" w:eastAsia="zh-CN"/>
              </w:rPr>
              <w:t>VOCs</w:t>
            </w:r>
            <w:r>
              <w:rPr>
                <w:rFonts w:hint="eastAsia" w:cs="Times New Roman"/>
                <w:color w:val="auto"/>
                <w:sz w:val="24"/>
                <w:szCs w:val="24"/>
                <w:lang w:val="en-US" w:eastAsia="zh-CN"/>
              </w:rPr>
              <w:t>产生量合计为0.746t/a，</w:t>
            </w:r>
            <w:r>
              <w:rPr>
                <w:rFonts w:hint="eastAsia"/>
                <w:color w:val="auto"/>
                <w:sz w:val="24"/>
                <w:szCs w:val="24"/>
                <w:lang w:eastAsia="zh-CN"/>
              </w:rPr>
              <w:t>制模过程射芯铸模工序产生</w:t>
            </w:r>
            <w:r>
              <w:rPr>
                <w:color w:val="auto"/>
                <w:sz w:val="24"/>
                <w:szCs w:val="24"/>
              </w:rPr>
              <w:t>的</w:t>
            </w:r>
            <w:r>
              <w:rPr>
                <w:rFonts w:hint="eastAsia"/>
                <w:color w:val="auto"/>
                <w:sz w:val="24"/>
                <w:szCs w:val="24"/>
                <w:lang w:val="en-US" w:eastAsia="zh-CN"/>
              </w:rPr>
              <w:t>VOCs</w:t>
            </w:r>
            <w:r>
              <w:rPr>
                <w:rFonts w:hint="eastAsia"/>
                <w:color w:val="auto"/>
                <w:sz w:val="24"/>
                <w:szCs w:val="24"/>
                <w:lang w:eastAsia="zh-CN"/>
              </w:rPr>
              <w:t>和浇铸工序产生的</w:t>
            </w:r>
            <w:r>
              <w:rPr>
                <w:rFonts w:hint="eastAsia"/>
                <w:color w:val="auto"/>
                <w:sz w:val="24"/>
                <w:szCs w:val="24"/>
                <w:lang w:val="en-US" w:eastAsia="zh-CN"/>
              </w:rPr>
              <w:t>VOCs</w:t>
            </w:r>
            <w:r>
              <w:rPr>
                <w:rFonts w:hint="eastAsia"/>
                <w:color w:val="auto"/>
                <w:sz w:val="24"/>
                <w:szCs w:val="24"/>
                <w:lang w:eastAsia="zh-CN"/>
              </w:rPr>
              <w:t>分别经集气罩</w:t>
            </w:r>
            <w:r>
              <w:rPr>
                <w:color w:val="auto"/>
                <w:sz w:val="24"/>
                <w:szCs w:val="24"/>
              </w:rPr>
              <w:t>集中收集（</w:t>
            </w:r>
            <w:r>
              <w:rPr>
                <w:rFonts w:hint="eastAsia"/>
                <w:color w:val="auto"/>
                <w:sz w:val="24"/>
                <w:szCs w:val="24"/>
                <w:lang w:eastAsia="zh-CN"/>
              </w:rPr>
              <w:t>射芯工位和浇铸工位上方分别设集气罩，</w:t>
            </w:r>
            <w:r>
              <w:rPr>
                <w:color w:val="auto"/>
                <w:sz w:val="24"/>
                <w:szCs w:val="24"/>
              </w:rPr>
              <w:t>收集率</w:t>
            </w:r>
            <w:r>
              <w:rPr>
                <w:rFonts w:hint="eastAsia"/>
                <w:color w:val="auto"/>
                <w:sz w:val="24"/>
                <w:szCs w:val="24"/>
                <w:lang w:eastAsia="zh-CN"/>
              </w:rPr>
              <w:t>均取</w:t>
            </w:r>
            <w:r>
              <w:rPr>
                <w:color w:val="auto"/>
                <w:sz w:val="24"/>
                <w:szCs w:val="24"/>
              </w:rPr>
              <w:t>9</w:t>
            </w:r>
            <w:r>
              <w:rPr>
                <w:rFonts w:hint="eastAsia"/>
                <w:color w:val="auto"/>
                <w:sz w:val="24"/>
                <w:szCs w:val="24"/>
                <w:lang w:val="en-US" w:eastAsia="zh-CN"/>
              </w:rPr>
              <w:t>0</w:t>
            </w:r>
            <w:r>
              <w:rPr>
                <w:color w:val="auto"/>
                <w:sz w:val="24"/>
                <w:szCs w:val="24"/>
              </w:rPr>
              <w:t>%）经</w:t>
            </w:r>
            <w:r>
              <w:rPr>
                <w:rFonts w:hint="eastAsia"/>
                <w:color w:val="auto"/>
                <w:sz w:val="24"/>
                <w:szCs w:val="24"/>
                <w:lang w:eastAsia="zh-CN"/>
              </w:rPr>
              <w:t>活性炭吸附处理装置</w:t>
            </w:r>
            <w:r>
              <w:rPr>
                <w:color w:val="auto"/>
                <w:sz w:val="24"/>
                <w:szCs w:val="24"/>
              </w:rPr>
              <w:t>（</w:t>
            </w:r>
            <w:r>
              <w:rPr>
                <w:rFonts w:hint="eastAsia"/>
                <w:color w:val="auto"/>
                <w:sz w:val="24"/>
                <w:szCs w:val="24"/>
                <w:lang w:eastAsia="zh-CN"/>
              </w:rPr>
              <w:t>设计</w:t>
            </w:r>
            <w:r>
              <w:rPr>
                <w:color w:val="auto"/>
                <w:sz w:val="24"/>
                <w:szCs w:val="24"/>
              </w:rPr>
              <w:t>处理效率</w:t>
            </w:r>
            <w:r>
              <w:rPr>
                <w:rFonts w:hint="eastAsia"/>
                <w:color w:val="auto"/>
                <w:sz w:val="24"/>
                <w:szCs w:val="24"/>
                <w:lang w:val="en-US" w:eastAsia="zh-CN"/>
              </w:rPr>
              <w:t>90</w:t>
            </w:r>
            <w:r>
              <w:rPr>
                <w:color w:val="auto"/>
                <w:sz w:val="24"/>
                <w:szCs w:val="24"/>
              </w:rPr>
              <w:t>%）处理后，由密封管道通过15m排气筒</w:t>
            </w:r>
            <w:r>
              <w:rPr>
                <w:rFonts w:hint="eastAsia"/>
                <w:color w:val="auto"/>
                <w:sz w:val="24"/>
                <w:szCs w:val="24"/>
                <w:lang w:eastAsia="zh-CN"/>
              </w:rPr>
              <w:t>（</w:t>
            </w:r>
            <w:r>
              <w:rPr>
                <w:rFonts w:hint="eastAsia"/>
                <w:color w:val="auto"/>
                <w:sz w:val="24"/>
                <w:szCs w:val="24"/>
                <w:lang w:val="en-US" w:eastAsia="zh-CN"/>
              </w:rPr>
              <w:t>P4</w:t>
            </w:r>
            <w:r>
              <w:rPr>
                <w:rFonts w:hint="eastAsia"/>
                <w:color w:val="auto"/>
                <w:sz w:val="24"/>
                <w:szCs w:val="24"/>
                <w:lang w:eastAsia="zh-CN"/>
              </w:rPr>
              <w:t>）</w:t>
            </w:r>
            <w:r>
              <w:rPr>
                <w:color w:val="auto"/>
                <w:sz w:val="24"/>
                <w:szCs w:val="24"/>
              </w:rPr>
              <w:t>排放。项目</w:t>
            </w:r>
            <w:r>
              <w:rPr>
                <w:rFonts w:hint="eastAsia"/>
                <w:color w:val="auto"/>
                <w:sz w:val="24"/>
                <w:szCs w:val="24"/>
                <w:lang w:eastAsia="zh-CN"/>
              </w:rPr>
              <w:t>活性炭吸附处理装置</w:t>
            </w:r>
            <w:r>
              <w:rPr>
                <w:color w:val="auto"/>
                <w:sz w:val="24"/>
                <w:szCs w:val="24"/>
              </w:rPr>
              <w:t>运行时间按</w:t>
            </w:r>
            <w:r>
              <w:rPr>
                <w:rFonts w:hint="eastAsia"/>
                <w:color w:val="auto"/>
                <w:sz w:val="24"/>
                <w:szCs w:val="24"/>
                <w:lang w:val="en-US" w:eastAsia="zh-CN"/>
              </w:rPr>
              <w:t>16</w:t>
            </w:r>
            <w:r>
              <w:rPr>
                <w:color w:val="auto"/>
                <w:sz w:val="24"/>
                <w:szCs w:val="24"/>
              </w:rPr>
              <w:t xml:space="preserve"> h/d，即</w:t>
            </w:r>
            <w:r>
              <w:rPr>
                <w:rFonts w:hint="eastAsia"/>
                <w:color w:val="auto"/>
                <w:sz w:val="24"/>
                <w:szCs w:val="24"/>
                <w:lang w:val="en-US" w:eastAsia="zh-CN"/>
              </w:rPr>
              <w:t>4800</w:t>
            </w:r>
            <w:r>
              <w:rPr>
                <w:color w:val="auto"/>
                <w:sz w:val="24"/>
                <w:szCs w:val="24"/>
              </w:rPr>
              <w:t xml:space="preserve"> h/a计，设计风量</w:t>
            </w:r>
            <w:r>
              <w:rPr>
                <w:rFonts w:hint="eastAsia"/>
                <w:color w:val="auto"/>
                <w:sz w:val="24"/>
                <w:szCs w:val="24"/>
                <w:lang w:val="en-US" w:eastAsia="zh-CN"/>
              </w:rPr>
              <w:t>2000</w:t>
            </w:r>
            <w:r>
              <w:rPr>
                <w:color w:val="auto"/>
                <w:sz w:val="24"/>
                <w:szCs w:val="24"/>
              </w:rPr>
              <w:t>m</w:t>
            </w:r>
            <w:r>
              <w:rPr>
                <w:color w:val="auto"/>
                <w:sz w:val="24"/>
                <w:szCs w:val="24"/>
                <w:vertAlign w:val="superscript"/>
              </w:rPr>
              <w:t>3</w:t>
            </w:r>
            <w:r>
              <w:rPr>
                <w:color w:val="auto"/>
                <w:sz w:val="24"/>
                <w:szCs w:val="24"/>
              </w:rPr>
              <w:t>/h。</w:t>
            </w:r>
            <w:r>
              <w:rPr>
                <w:color w:val="auto"/>
                <w:sz w:val="24"/>
                <w:szCs w:val="24"/>
                <w:lang w:val="zh-CN"/>
              </w:rPr>
              <w:t>经计算，</w:t>
            </w:r>
            <w:r>
              <w:rPr>
                <w:rFonts w:hint="eastAsia"/>
                <w:color w:val="auto"/>
                <w:sz w:val="24"/>
                <w:szCs w:val="24"/>
                <w:lang w:val="en-US" w:eastAsia="zh-CN"/>
              </w:rPr>
              <w:t>VOCs</w:t>
            </w:r>
            <w:r>
              <w:rPr>
                <w:color w:val="auto"/>
                <w:sz w:val="24"/>
                <w:szCs w:val="24"/>
              </w:rPr>
              <w:t>有组织产生量约为</w:t>
            </w:r>
            <w:r>
              <w:rPr>
                <w:rFonts w:hint="eastAsia"/>
                <w:color w:val="auto"/>
                <w:sz w:val="24"/>
                <w:szCs w:val="24"/>
                <w:lang w:val="en-US" w:eastAsia="zh-CN"/>
              </w:rPr>
              <w:t>0.671</w:t>
            </w:r>
            <w:r>
              <w:rPr>
                <w:color w:val="auto"/>
                <w:sz w:val="24"/>
                <w:szCs w:val="24"/>
              </w:rPr>
              <w:t>t/a</w:t>
            </w:r>
            <w:r>
              <w:rPr>
                <w:rFonts w:hint="eastAsia"/>
                <w:color w:val="auto"/>
                <w:sz w:val="24"/>
                <w:szCs w:val="24"/>
                <w:vertAlign w:val="baseline"/>
                <w:lang w:eastAsia="zh-CN"/>
              </w:rPr>
              <w:t>，无组织排放量为</w:t>
            </w:r>
            <w:r>
              <w:rPr>
                <w:rFonts w:hint="eastAsia"/>
                <w:color w:val="auto"/>
                <w:sz w:val="24"/>
                <w:szCs w:val="24"/>
                <w:vertAlign w:val="baseline"/>
                <w:lang w:val="en-US" w:eastAsia="zh-CN"/>
              </w:rPr>
              <w:t>0.075t/a</w:t>
            </w:r>
            <w:r>
              <w:rPr>
                <w:rFonts w:hint="eastAsia"/>
                <w:color w:val="auto"/>
                <w:sz w:val="24"/>
                <w:szCs w:val="24"/>
                <w:vertAlign w:val="baseline"/>
                <w:lang w:eastAsia="zh-CN"/>
              </w:rPr>
              <w:t>。</w:t>
            </w:r>
          </w:p>
          <w:p>
            <w:pPr>
              <w:spacing w:line="360" w:lineRule="auto"/>
              <w:ind w:firstLine="480"/>
              <w:rPr>
                <w:rFonts w:hint="default" w:ascii="Times New Roman" w:hAnsi="Times New Roman" w:cs="Times New Roman" w:eastAsiaTheme="minorEastAsia"/>
                <w:bCs/>
                <w:color w:val="auto"/>
                <w:sz w:val="24"/>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31</w:t>
            </w:r>
            <w:r>
              <w:rPr>
                <w:color w:val="auto"/>
                <w:sz w:val="24"/>
              </w:rPr>
              <w:t>日</w:t>
            </w:r>
            <w:r>
              <w:rPr>
                <w:rFonts w:hint="eastAsia"/>
                <w:color w:val="auto"/>
                <w:sz w:val="24"/>
                <w:lang w:eastAsia="zh-CN"/>
              </w:rPr>
              <w:t>，</w:t>
            </w:r>
            <w:r>
              <w:rPr>
                <w:color w:val="auto"/>
                <w:sz w:val="24"/>
              </w:rPr>
              <w:t>企业委托</w:t>
            </w:r>
            <w:r>
              <w:rPr>
                <w:rFonts w:hint="eastAsia"/>
                <w:color w:val="auto"/>
                <w:sz w:val="24"/>
                <w:lang w:eastAsia="zh-CN"/>
              </w:rPr>
              <w:t>山东科建质量检测评价技术有限公司对项目</w:t>
            </w:r>
            <w:r>
              <w:rPr>
                <w:rFonts w:hint="eastAsia"/>
                <w:color w:val="auto"/>
                <w:sz w:val="24"/>
                <w:lang w:val="en-US" w:eastAsia="zh-CN"/>
              </w:rPr>
              <w:t>P4排气筒进行了监测</w:t>
            </w:r>
            <w:r>
              <w:rPr>
                <w:color w:val="auto"/>
                <w:sz w:val="24"/>
              </w:rPr>
              <w:t>，监测</w:t>
            </w:r>
            <w:r>
              <w:rPr>
                <w:rFonts w:hint="eastAsia"/>
                <w:color w:val="auto"/>
                <w:sz w:val="24"/>
                <w:lang w:eastAsia="zh-CN"/>
              </w:rPr>
              <w:t>频率为</w:t>
            </w:r>
            <w:r>
              <w:rPr>
                <w:rFonts w:hint="eastAsia"/>
                <w:color w:val="auto"/>
                <w:sz w:val="24"/>
                <w:lang w:val="en-US" w:eastAsia="zh-CN"/>
              </w:rPr>
              <w:t>1</w:t>
            </w:r>
            <w:r>
              <w:rPr>
                <w:rFonts w:hint="eastAsia"/>
                <w:color w:val="auto"/>
                <w:sz w:val="24"/>
                <w:lang w:eastAsia="zh-CN"/>
              </w:rPr>
              <w:t>次</w:t>
            </w:r>
            <w:r>
              <w:rPr>
                <w:rFonts w:hint="eastAsia"/>
                <w:color w:val="auto"/>
                <w:sz w:val="24"/>
                <w:lang w:val="en-US" w:eastAsia="zh-CN"/>
              </w:rPr>
              <w:t>/d</w:t>
            </w:r>
            <w:r>
              <w:rPr>
                <w:rFonts w:hint="eastAsia"/>
                <w:color w:val="auto"/>
                <w:sz w:val="24"/>
                <w:lang w:eastAsia="zh-CN"/>
              </w:rPr>
              <w:t>。根据现状</w:t>
            </w:r>
            <w:r>
              <w:rPr>
                <w:color w:val="auto"/>
                <w:sz w:val="24"/>
              </w:rPr>
              <w:t>监测结果</w:t>
            </w:r>
            <w:r>
              <w:rPr>
                <w:rFonts w:hint="eastAsia"/>
                <w:color w:val="auto"/>
                <w:sz w:val="24"/>
                <w:lang w:eastAsia="zh-CN"/>
              </w:rPr>
              <w:t>，</w:t>
            </w:r>
            <w:r>
              <w:rPr>
                <w:rFonts w:hint="eastAsia"/>
                <w:color w:val="auto"/>
                <w:sz w:val="24"/>
                <w:lang w:val="en-US" w:eastAsia="zh-CN"/>
              </w:rPr>
              <w:t>P4排气筒</w:t>
            </w:r>
            <w:r>
              <w:rPr>
                <w:rFonts w:hint="eastAsia"/>
                <w:color w:val="auto"/>
                <w:sz w:val="24"/>
                <w:szCs w:val="24"/>
                <w:lang w:val="en-US" w:eastAsia="zh-CN"/>
              </w:rPr>
              <w:t>VOCs</w:t>
            </w:r>
            <w:r>
              <w:rPr>
                <w:rFonts w:hint="eastAsia"/>
                <w:color w:val="auto"/>
                <w:sz w:val="24"/>
                <w:lang w:val="en-US" w:eastAsia="zh-CN"/>
              </w:rPr>
              <w:t>排放浓度为9.4mg/m</w:t>
            </w:r>
            <w:r>
              <w:rPr>
                <w:rFonts w:hint="eastAsia"/>
                <w:color w:val="auto"/>
                <w:sz w:val="24"/>
                <w:vertAlign w:val="superscript"/>
                <w:lang w:val="en-US" w:eastAsia="zh-CN"/>
              </w:rPr>
              <w:t>3</w:t>
            </w:r>
            <w:r>
              <w:rPr>
                <w:rFonts w:hint="eastAsia"/>
                <w:color w:val="auto"/>
                <w:sz w:val="24"/>
                <w:vertAlign w:val="baseline"/>
                <w:lang w:val="en-US" w:eastAsia="zh-CN"/>
              </w:rPr>
              <w:t>，对应的排放标杆流量为1549m</w:t>
            </w:r>
            <w:r>
              <w:rPr>
                <w:rFonts w:hint="eastAsia"/>
                <w:color w:val="auto"/>
                <w:sz w:val="24"/>
                <w:vertAlign w:val="superscript"/>
                <w:lang w:val="en-US" w:eastAsia="zh-CN"/>
              </w:rPr>
              <w:t>3</w:t>
            </w:r>
            <w:r>
              <w:rPr>
                <w:rFonts w:hint="eastAsia"/>
                <w:color w:val="auto"/>
                <w:sz w:val="24"/>
                <w:vertAlign w:val="baseline"/>
                <w:lang w:val="en-US" w:eastAsia="zh-CN"/>
              </w:rPr>
              <w:t>/h、废气量约为7435200m</w:t>
            </w:r>
            <w:r>
              <w:rPr>
                <w:rFonts w:hint="eastAsia"/>
                <w:color w:val="auto"/>
                <w:sz w:val="24"/>
                <w:vertAlign w:val="superscript"/>
                <w:lang w:val="en-US" w:eastAsia="zh-CN"/>
              </w:rPr>
              <w:t>3</w:t>
            </w:r>
            <w:r>
              <w:rPr>
                <w:rFonts w:hint="eastAsia"/>
                <w:color w:val="auto"/>
                <w:sz w:val="24"/>
                <w:vertAlign w:val="baseline"/>
                <w:lang w:val="en-US" w:eastAsia="zh-CN"/>
              </w:rPr>
              <w:t>/a，对应的排放速率为0.0145kg/h、排放量为0.07t/a。</w:t>
            </w:r>
            <w:r>
              <w:rPr>
                <w:color w:val="auto"/>
                <w:sz w:val="24"/>
                <w:szCs w:val="24"/>
              </w:rPr>
              <w:t>满足</w:t>
            </w:r>
            <w:r>
              <w:rPr>
                <w:rFonts w:hint="eastAsia"/>
                <w:color w:val="auto"/>
                <w:sz w:val="24"/>
                <w:szCs w:val="24"/>
                <w:lang w:eastAsia="zh-CN"/>
              </w:rPr>
              <w:t>山东省</w:t>
            </w:r>
            <w:r>
              <w:rPr>
                <w:rFonts w:hint="default" w:ascii="Times New Roman" w:hAnsi="Times New Roman" w:cs="Times New Roman"/>
                <w:color w:val="auto"/>
                <w:sz w:val="24"/>
                <w:szCs w:val="24"/>
              </w:rPr>
              <w:t>《挥发性有机物排放标准 第</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部分：</w:t>
            </w:r>
            <w:r>
              <w:rPr>
                <w:rFonts w:hint="eastAsia" w:ascii="Times New Roman" w:hAnsi="Times New Roman" w:cs="Times New Roman"/>
                <w:color w:val="auto"/>
                <w:sz w:val="24"/>
                <w:szCs w:val="24"/>
                <w:lang w:eastAsia="zh-CN"/>
              </w:rPr>
              <w:t>表面涂装行业</w:t>
            </w:r>
            <w:r>
              <w:rPr>
                <w:rFonts w:hint="default" w:ascii="Times New Roman" w:hAnsi="Times New Roman" w:cs="Times New Roman"/>
                <w:color w:val="auto"/>
                <w:sz w:val="24"/>
                <w:szCs w:val="24"/>
              </w:rPr>
              <w:t>》（DB37/2801.</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-2018）表</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（VOCs浓度限值≦</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、速率限值≦</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.0kg/h）</w:t>
            </w:r>
            <w:r>
              <w:rPr>
                <w:color w:val="auto"/>
                <w:sz w:val="24"/>
                <w:szCs w:val="24"/>
              </w:rPr>
              <w:t>要求</w:t>
            </w:r>
            <w:r>
              <w:rPr>
                <w:rFonts w:hint="eastAsia"/>
                <w:color w:val="auto"/>
                <w:sz w:val="24"/>
                <w:szCs w:val="24"/>
                <w:lang w:eastAsia="zh-CN"/>
              </w:rPr>
              <w:t>。经计算，</w:t>
            </w:r>
            <w:r>
              <w:rPr>
                <w:rFonts w:hint="eastAsia"/>
                <w:color w:val="auto"/>
                <w:sz w:val="24"/>
                <w:szCs w:val="24"/>
                <w:lang w:val="en-US" w:eastAsia="zh-CN"/>
              </w:rPr>
              <w:t>VOCs</w:t>
            </w:r>
            <w:r>
              <w:rPr>
                <w:rFonts w:hint="eastAsia"/>
                <w:color w:val="auto"/>
                <w:sz w:val="24"/>
                <w:szCs w:val="24"/>
                <w:lang w:eastAsia="zh-CN"/>
              </w:rPr>
              <w:t>有组织产生浓度为</w:t>
            </w:r>
            <w:r>
              <w:rPr>
                <w:rFonts w:hint="eastAsia"/>
                <w:color w:val="auto"/>
                <w:sz w:val="24"/>
                <w:szCs w:val="24"/>
                <w:lang w:val="en-US" w:eastAsia="zh-CN"/>
              </w:rPr>
              <w:t>90.25mg/m</w:t>
            </w:r>
            <w:r>
              <w:rPr>
                <w:rFonts w:hint="eastAsia"/>
                <w:color w:val="auto"/>
                <w:sz w:val="24"/>
                <w:szCs w:val="24"/>
                <w:vertAlign w:val="superscript"/>
                <w:lang w:val="en-US" w:eastAsia="zh-CN"/>
              </w:rPr>
              <w:t>3</w:t>
            </w:r>
            <w:r>
              <w:rPr>
                <w:rFonts w:hint="eastAsia"/>
                <w:color w:val="auto"/>
                <w:sz w:val="24"/>
                <w:szCs w:val="24"/>
                <w:vertAlign w:val="baseline"/>
                <w:lang w:val="en-US" w:eastAsia="zh-CN"/>
              </w:rPr>
              <w:t>，活性炭吸附处理装置实际处理效率为89.5%。</w:t>
            </w:r>
          </w:p>
          <w:p>
            <w:pPr>
              <w:adjustRightInd w:val="0"/>
              <w:snapToGrid w:val="0"/>
              <w:spacing w:line="360" w:lineRule="auto"/>
              <w:jc w:val="left"/>
              <w:rPr>
                <w:rFonts w:hint="default" w:ascii="Times New Roman" w:hAnsi="Times New Roman" w:cs="Times New Roman" w:eastAsiaTheme="minorEastAsia"/>
                <w:b/>
                <w:bCs/>
                <w:color w:val="auto"/>
                <w:sz w:val="24"/>
                <w:lang w:val="en-US" w:eastAsia="zh-CN"/>
              </w:rPr>
            </w:pPr>
            <w:r>
              <w:rPr>
                <w:rFonts w:hint="eastAsia" w:cs="Times New Roman" w:eastAsiaTheme="minorEastAsia"/>
                <w:b/>
                <w:bCs/>
                <w:color w:val="auto"/>
                <w:sz w:val="24"/>
                <w:lang w:val="en-US" w:eastAsia="zh-CN"/>
              </w:rPr>
              <w:t xml:space="preserve">   </w:t>
            </w:r>
            <w:r>
              <w:rPr>
                <w:rFonts w:hint="eastAsia" w:cs="Times New Roman" w:eastAsiaTheme="minorEastAsia"/>
                <w:b w:val="0"/>
                <w:bCs w:val="0"/>
                <w:color w:val="auto"/>
                <w:sz w:val="24"/>
                <w:lang w:val="en-US" w:eastAsia="zh-CN"/>
              </w:rPr>
              <w:t xml:space="preserve"> 项目有组织排放废气污染物现状监测结果如下：</w:t>
            </w:r>
          </w:p>
          <w:p>
            <w:pPr>
              <w:adjustRightInd w:val="0"/>
              <w:snapToGrid w:val="0"/>
              <w:spacing w:line="360" w:lineRule="auto"/>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rPr>
              <w:t>表</w:t>
            </w:r>
            <w:r>
              <w:rPr>
                <w:rFonts w:hint="default" w:ascii="Times New Roman" w:hAnsi="Times New Roman" w:cs="Times New Roman" w:eastAsiaTheme="minorEastAsia"/>
                <w:b/>
                <w:bCs/>
                <w:color w:val="auto"/>
                <w:sz w:val="24"/>
                <w:lang w:val="en-US" w:eastAsia="zh-CN"/>
              </w:rPr>
              <w:t>7-1</w:t>
            </w:r>
            <w:r>
              <w:rPr>
                <w:rFonts w:hint="eastAsia" w:cs="Times New Roman" w:eastAsiaTheme="minorEastAsia"/>
                <w:b/>
                <w:bCs/>
                <w:color w:val="auto"/>
                <w:sz w:val="24"/>
                <w:lang w:val="en-US" w:eastAsia="zh-CN"/>
              </w:rPr>
              <w:t>a</w:t>
            </w:r>
            <w:r>
              <w:rPr>
                <w:rFonts w:hint="default" w:ascii="Times New Roman" w:hAnsi="Times New Roman" w:cs="Times New Roman" w:eastAsiaTheme="minorEastAsia"/>
                <w:b/>
                <w:bCs/>
                <w:color w:val="auto"/>
                <w:sz w:val="24"/>
              </w:rPr>
              <w:t xml:space="preserve">  </w:t>
            </w:r>
            <w:r>
              <w:rPr>
                <w:rFonts w:hint="default" w:ascii="Times New Roman" w:hAnsi="Times New Roman" w:cs="Times New Roman" w:eastAsiaTheme="minorEastAsia"/>
                <w:b/>
                <w:bCs/>
                <w:color w:val="auto"/>
                <w:sz w:val="24"/>
                <w:lang w:eastAsia="zh-CN"/>
              </w:rPr>
              <w:t>有组织</w:t>
            </w:r>
            <w:r>
              <w:rPr>
                <w:rFonts w:hint="default" w:ascii="Times New Roman" w:hAnsi="Times New Roman" w:cs="Times New Roman" w:eastAsiaTheme="minorEastAsia"/>
                <w:b/>
                <w:bCs/>
                <w:color w:val="auto"/>
                <w:sz w:val="24"/>
              </w:rPr>
              <w:t>排放的</w:t>
            </w:r>
            <w:r>
              <w:rPr>
                <w:rFonts w:hint="default" w:ascii="Times New Roman" w:hAnsi="Times New Roman" w:cs="Times New Roman" w:eastAsiaTheme="minorEastAsia"/>
                <w:b/>
                <w:bCs/>
                <w:color w:val="auto"/>
                <w:sz w:val="24"/>
                <w:lang w:eastAsia="zh-CN"/>
              </w:rPr>
              <w:t>废气</w:t>
            </w:r>
            <w:r>
              <w:rPr>
                <w:rFonts w:hint="default" w:ascii="Times New Roman" w:hAnsi="Times New Roman" w:cs="Times New Roman" w:eastAsiaTheme="minorEastAsia"/>
                <w:b/>
                <w:bCs/>
                <w:color w:val="auto"/>
                <w:sz w:val="24"/>
              </w:rPr>
              <w:t>污染物</w:t>
            </w:r>
            <w:r>
              <w:rPr>
                <w:rFonts w:hint="eastAsia" w:ascii="Times New Roman" w:hAnsi="Times New Roman" w:cs="Times New Roman" w:eastAsiaTheme="minorEastAsia"/>
                <w:b/>
                <w:bCs/>
                <w:color w:val="auto"/>
                <w:sz w:val="24"/>
                <w:lang w:eastAsia="zh-CN"/>
              </w:rPr>
              <w:t>现状</w:t>
            </w:r>
            <w:r>
              <w:rPr>
                <w:rFonts w:hint="default" w:ascii="Times New Roman" w:hAnsi="Times New Roman" w:cs="Times New Roman" w:eastAsiaTheme="minorEastAsia"/>
                <w:b/>
                <w:bCs/>
                <w:color w:val="auto"/>
                <w:sz w:val="24"/>
              </w:rPr>
              <w:t>监测结果</w:t>
            </w:r>
          </w:p>
          <w:tbl>
            <w:tblPr>
              <w:tblStyle w:val="40"/>
              <w:tblW w:w="8738" w:type="dxa"/>
              <w:tblInd w:w="17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06"/>
              <w:gridCol w:w="1652"/>
              <w:gridCol w:w="1267"/>
              <w:gridCol w:w="1043"/>
              <w:gridCol w:w="116"/>
              <w:gridCol w:w="1158"/>
              <w:gridCol w:w="93"/>
              <w:gridCol w:w="1125"/>
              <w:gridCol w:w="107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83" w:hRule="atLeast"/>
              </w:trPr>
              <w:tc>
                <w:tcPr>
                  <w:tcW w:w="1206" w:type="dxa"/>
                  <w:tcBorders>
                    <w:bottom w:val="single" w:color="000000" w:sz="4" w:space="0"/>
                    <w:right w:val="single" w:color="000000" w:sz="4" w:space="0"/>
                  </w:tcBorders>
                </w:tcPr>
                <w:p>
                  <w:pPr>
                    <w:pStyle w:val="60"/>
                    <w:spacing w:before="164"/>
                    <w:ind w:left="179" w:right="160"/>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样品编号</w:t>
                  </w:r>
                </w:p>
              </w:tc>
              <w:tc>
                <w:tcPr>
                  <w:tcW w:w="3962" w:type="dxa"/>
                  <w:gridSpan w:val="3"/>
                  <w:tcBorders>
                    <w:left w:val="single" w:color="000000" w:sz="4" w:space="0"/>
                    <w:bottom w:val="single" w:color="000000" w:sz="4" w:space="0"/>
                    <w:right w:val="single" w:color="000000" w:sz="4" w:space="0"/>
                  </w:tcBorders>
                </w:tcPr>
                <w:p>
                  <w:pPr>
                    <w:pStyle w:val="60"/>
                    <w:spacing w:before="151"/>
                    <w:ind w:left="643"/>
                    <w:jc w:val="lef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w w:val="100"/>
                      <w:sz w:val="21"/>
                      <w:szCs w:val="21"/>
                    </w:rPr>
                    <w:t>2060</w:t>
                  </w:r>
                  <w:r>
                    <w:rPr>
                      <w:rFonts w:hint="default" w:ascii="Times New Roman" w:hAnsi="Times New Roman" w:cs="Times New Roman" w:eastAsiaTheme="minorEastAsia"/>
                      <w:b w:val="0"/>
                      <w:bCs/>
                      <w:spacing w:val="-2"/>
                      <w:w w:val="100"/>
                      <w:sz w:val="21"/>
                      <w:szCs w:val="21"/>
                    </w:rPr>
                    <w:t>0H</w:t>
                  </w:r>
                  <w:r>
                    <w:rPr>
                      <w:rFonts w:hint="default" w:ascii="Times New Roman" w:hAnsi="Times New Roman" w:cs="Times New Roman" w:eastAsiaTheme="minorEastAsia"/>
                      <w:b w:val="0"/>
                      <w:bCs/>
                      <w:spacing w:val="1"/>
                      <w:w w:val="100"/>
                      <w:sz w:val="21"/>
                      <w:szCs w:val="21"/>
                    </w:rPr>
                    <w:t>J</w:t>
                  </w:r>
                  <w:r>
                    <w:rPr>
                      <w:rFonts w:hint="default" w:ascii="Times New Roman" w:hAnsi="Times New Roman" w:cs="Times New Roman" w:eastAsiaTheme="minorEastAsia"/>
                      <w:b w:val="0"/>
                      <w:bCs/>
                      <w:w w:val="100"/>
                      <w:sz w:val="21"/>
                      <w:szCs w:val="21"/>
                    </w:rPr>
                    <w:t>02</w:t>
                  </w:r>
                  <w:r>
                    <w:rPr>
                      <w:rFonts w:hint="default" w:ascii="Times New Roman" w:hAnsi="Times New Roman" w:cs="Times New Roman" w:eastAsiaTheme="minorEastAsia"/>
                      <w:b w:val="0"/>
                      <w:bCs/>
                      <w:spacing w:val="-4"/>
                      <w:w w:val="100"/>
                      <w:sz w:val="21"/>
                      <w:szCs w:val="21"/>
                    </w:rPr>
                    <w:t>-</w:t>
                  </w:r>
                  <w:r>
                    <w:rPr>
                      <w:rFonts w:hint="default" w:ascii="Times New Roman" w:hAnsi="Times New Roman" w:cs="Times New Roman" w:eastAsiaTheme="minorEastAsia"/>
                      <w:b w:val="0"/>
                      <w:bCs/>
                      <w:w w:val="100"/>
                      <w:sz w:val="21"/>
                      <w:szCs w:val="21"/>
                    </w:rPr>
                    <w:t>（1</w:t>
                  </w:r>
                  <w:r>
                    <w:rPr>
                      <w:rFonts w:hint="default" w:ascii="Times New Roman" w:hAnsi="Times New Roman" w:cs="Times New Roman" w:eastAsiaTheme="minorEastAsia"/>
                      <w:b w:val="0"/>
                      <w:bCs/>
                      <w:spacing w:val="-4"/>
                      <w:w w:val="100"/>
                      <w:sz w:val="21"/>
                      <w:szCs w:val="21"/>
                    </w:rPr>
                    <w:t>-</w:t>
                  </w:r>
                  <w:r>
                    <w:rPr>
                      <w:rFonts w:hint="default" w:ascii="Times New Roman" w:hAnsi="Times New Roman" w:cs="Times New Roman" w:eastAsiaTheme="minorEastAsia"/>
                      <w:b w:val="0"/>
                      <w:bCs/>
                      <w:w w:val="100"/>
                      <w:sz w:val="21"/>
                      <w:szCs w:val="21"/>
                    </w:rPr>
                    <w:t>4</w:t>
                  </w:r>
                  <w:r>
                    <w:rPr>
                      <w:rFonts w:hint="default" w:ascii="Times New Roman" w:hAnsi="Times New Roman" w:cs="Times New Roman" w:eastAsiaTheme="minorEastAsia"/>
                      <w:b w:val="0"/>
                      <w:bCs/>
                      <w:spacing w:val="-106"/>
                      <w:w w:val="100"/>
                      <w:sz w:val="21"/>
                      <w:szCs w:val="21"/>
                    </w:rPr>
                    <w:t>）</w:t>
                  </w:r>
                  <w:r>
                    <w:rPr>
                      <w:rFonts w:hint="eastAsia" w:ascii="Times New Roman" w:hAnsi="Times New Roman" w:cs="Times New Roman" w:eastAsiaTheme="minorEastAsia"/>
                      <w:b w:val="0"/>
                      <w:bCs/>
                      <w:w w:val="100"/>
                      <w:sz w:val="21"/>
                      <w:szCs w:val="21"/>
                      <w:lang w:eastAsia="zh-CN"/>
                    </w:rPr>
                    <w:t>）</w:t>
                  </w:r>
                  <w:r>
                    <w:rPr>
                      <w:rFonts w:hint="default" w:ascii="Times New Roman" w:hAnsi="Times New Roman" w:cs="Times New Roman" w:eastAsiaTheme="minorEastAsia"/>
                      <w:b w:val="0"/>
                      <w:bCs/>
                      <w:w w:val="100"/>
                      <w:sz w:val="21"/>
                      <w:szCs w:val="21"/>
                    </w:rPr>
                    <w:t>2</w:t>
                  </w:r>
                  <w:r>
                    <w:rPr>
                      <w:rFonts w:hint="default" w:ascii="Times New Roman" w:hAnsi="Times New Roman" w:cs="Times New Roman" w:eastAsiaTheme="minorEastAsia"/>
                      <w:b w:val="0"/>
                      <w:bCs/>
                      <w:spacing w:val="-3"/>
                      <w:w w:val="100"/>
                      <w:sz w:val="21"/>
                      <w:szCs w:val="21"/>
                    </w:rPr>
                    <w:t>0</w:t>
                  </w:r>
                  <w:r>
                    <w:rPr>
                      <w:rFonts w:hint="default" w:ascii="Times New Roman" w:hAnsi="Times New Roman" w:cs="Times New Roman" w:eastAsiaTheme="minorEastAsia"/>
                      <w:b w:val="0"/>
                      <w:bCs/>
                      <w:w w:val="100"/>
                      <w:sz w:val="21"/>
                      <w:szCs w:val="21"/>
                    </w:rPr>
                    <w:t>60</w:t>
                  </w:r>
                  <w:r>
                    <w:rPr>
                      <w:rFonts w:hint="default" w:ascii="Times New Roman" w:hAnsi="Times New Roman" w:cs="Times New Roman" w:eastAsiaTheme="minorEastAsia"/>
                      <w:b w:val="0"/>
                      <w:bCs/>
                      <w:spacing w:val="-3"/>
                      <w:w w:val="100"/>
                      <w:sz w:val="21"/>
                      <w:szCs w:val="21"/>
                    </w:rPr>
                    <w:t>0</w:t>
                  </w:r>
                  <w:r>
                    <w:rPr>
                      <w:rFonts w:hint="default" w:ascii="Times New Roman" w:hAnsi="Times New Roman" w:cs="Times New Roman" w:eastAsiaTheme="minorEastAsia"/>
                      <w:b w:val="0"/>
                      <w:bCs/>
                      <w:spacing w:val="-2"/>
                      <w:w w:val="100"/>
                      <w:sz w:val="21"/>
                      <w:szCs w:val="21"/>
                    </w:rPr>
                    <w:t>H</w:t>
                  </w:r>
                  <w:r>
                    <w:rPr>
                      <w:rFonts w:hint="default" w:ascii="Times New Roman" w:hAnsi="Times New Roman" w:cs="Times New Roman" w:eastAsiaTheme="minorEastAsia"/>
                      <w:b w:val="0"/>
                      <w:bCs/>
                      <w:spacing w:val="1"/>
                      <w:w w:val="100"/>
                      <w:sz w:val="21"/>
                      <w:szCs w:val="21"/>
                    </w:rPr>
                    <w:t>J</w:t>
                  </w:r>
                  <w:r>
                    <w:rPr>
                      <w:rFonts w:hint="default" w:ascii="Times New Roman" w:hAnsi="Times New Roman" w:cs="Times New Roman" w:eastAsiaTheme="minorEastAsia"/>
                      <w:b w:val="0"/>
                      <w:bCs/>
                      <w:w w:val="100"/>
                      <w:sz w:val="21"/>
                      <w:szCs w:val="21"/>
                    </w:rPr>
                    <w:t>03</w:t>
                  </w:r>
                </w:p>
              </w:tc>
              <w:tc>
                <w:tcPr>
                  <w:tcW w:w="1367" w:type="dxa"/>
                  <w:gridSpan w:val="3"/>
                  <w:tcBorders>
                    <w:left w:val="single" w:color="000000" w:sz="4" w:space="0"/>
                    <w:bottom w:val="single" w:color="000000" w:sz="4" w:space="0"/>
                    <w:right w:val="single" w:color="000000" w:sz="4" w:space="0"/>
                  </w:tcBorders>
                </w:tcPr>
                <w:p>
                  <w:pPr>
                    <w:pStyle w:val="60"/>
                    <w:spacing w:before="151"/>
                    <w:ind w:left="293"/>
                    <w:jc w:val="lef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检测日期</w:t>
                  </w:r>
                </w:p>
              </w:tc>
              <w:tc>
                <w:tcPr>
                  <w:tcW w:w="2203" w:type="dxa"/>
                  <w:gridSpan w:val="2"/>
                  <w:tcBorders>
                    <w:left w:val="single" w:color="000000" w:sz="4" w:space="0"/>
                    <w:bottom w:val="single" w:color="000000" w:sz="4" w:space="0"/>
                  </w:tcBorders>
                </w:tcPr>
                <w:p>
                  <w:pPr>
                    <w:pStyle w:val="60"/>
                    <w:spacing w:before="163"/>
                    <w:ind w:left="166"/>
                    <w:jc w:val="lef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2020.08.31-2020.09.01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008" w:hRule="atLeast"/>
              </w:trPr>
              <w:tc>
                <w:tcPr>
                  <w:tcW w:w="1206" w:type="dxa"/>
                  <w:tcBorders>
                    <w:top w:val="single" w:color="000000" w:sz="4" w:space="0"/>
                    <w:bottom w:val="single" w:color="000000" w:sz="4" w:space="0"/>
                    <w:right w:val="single" w:color="000000" w:sz="4" w:space="0"/>
                  </w:tcBorders>
                </w:tcPr>
                <w:p>
                  <w:pPr>
                    <w:pStyle w:val="60"/>
                    <w:spacing w:before="11"/>
                    <w:jc w:val="left"/>
                    <w:rPr>
                      <w:rFonts w:hint="default" w:ascii="Times New Roman" w:hAnsi="Times New Roman" w:cs="Times New Roman" w:eastAsiaTheme="minorEastAsia"/>
                      <w:b w:val="0"/>
                      <w:bCs/>
                      <w:sz w:val="21"/>
                      <w:szCs w:val="21"/>
                    </w:rPr>
                  </w:pPr>
                </w:p>
                <w:p>
                  <w:pPr>
                    <w:pStyle w:val="60"/>
                    <w:ind w:left="179" w:right="160"/>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判定标准</w:t>
                  </w:r>
                </w:p>
              </w:tc>
              <w:tc>
                <w:tcPr>
                  <w:tcW w:w="7532" w:type="dxa"/>
                  <w:gridSpan w:val="8"/>
                  <w:tcBorders>
                    <w:top w:val="single" w:color="000000" w:sz="4" w:space="0"/>
                    <w:left w:val="single" w:color="000000" w:sz="4" w:space="0"/>
                    <w:bottom w:val="single" w:color="000000" w:sz="4" w:space="0"/>
                  </w:tcBorders>
                  <w:vAlign w:val="center"/>
                </w:tcPr>
                <w:p>
                  <w:pPr>
                    <w:pStyle w:val="60"/>
                    <w:spacing w:before="17"/>
                    <w:ind w:right="230"/>
                    <w:jc w:val="both"/>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《区域性大气污染物综合排放标准》(DB37/2376-2019)表 1</w:t>
                  </w:r>
                </w:p>
                <w:p>
                  <w:pPr>
                    <w:pStyle w:val="60"/>
                    <w:spacing w:before="3"/>
                    <w:ind w:right="230"/>
                    <w:jc w:val="both"/>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《大气污染物综合排放标准》（GB 16297-1996）表2二级标准</w:t>
                  </w:r>
                </w:p>
                <w:p>
                  <w:pPr>
                    <w:pStyle w:val="60"/>
                    <w:spacing w:before="5" w:line="267" w:lineRule="exact"/>
                    <w:ind w:right="230"/>
                    <w:jc w:val="both"/>
                    <w:rPr>
                      <w:rFonts w:hint="eastAsia"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rPr>
                    <w:t>《挥发性有机物排放标准 第</w:t>
                  </w:r>
                  <w:r>
                    <w:rPr>
                      <w:rFonts w:hint="eastAsia" w:ascii="Times New Roman" w:hAnsi="Times New Roman" w:cs="Times New Roman" w:eastAsiaTheme="minorEastAsia"/>
                      <w:b w:val="0"/>
                      <w:bCs/>
                      <w:sz w:val="21"/>
                      <w:szCs w:val="21"/>
                      <w:lang w:val="en-US" w:eastAsia="zh-CN"/>
                    </w:rPr>
                    <w:t>5</w:t>
                  </w:r>
                  <w:r>
                    <w:rPr>
                      <w:rFonts w:hint="default" w:ascii="Times New Roman" w:hAnsi="Times New Roman" w:cs="Times New Roman" w:eastAsiaTheme="minorEastAsia"/>
                      <w:b w:val="0"/>
                      <w:bCs/>
                      <w:sz w:val="21"/>
                      <w:szCs w:val="21"/>
                    </w:rPr>
                    <w:t>部分：</w:t>
                  </w:r>
                  <w:r>
                    <w:rPr>
                      <w:rFonts w:hint="eastAsia" w:ascii="Times New Roman" w:hAnsi="Times New Roman" w:cs="Times New Roman" w:eastAsiaTheme="minorEastAsia"/>
                      <w:b w:val="0"/>
                      <w:bCs/>
                      <w:sz w:val="21"/>
                      <w:szCs w:val="21"/>
                      <w:lang w:eastAsia="zh-CN"/>
                    </w:rPr>
                    <w:t>表面涂装</w:t>
                  </w:r>
                  <w:r>
                    <w:rPr>
                      <w:rFonts w:hint="default" w:ascii="Times New Roman" w:hAnsi="Times New Roman" w:cs="Times New Roman" w:eastAsiaTheme="minorEastAsia"/>
                      <w:b w:val="0"/>
                      <w:bCs/>
                      <w:sz w:val="21"/>
                      <w:szCs w:val="21"/>
                    </w:rPr>
                    <w:t>业》（DB37/ 2801.</w:t>
                  </w:r>
                  <w:r>
                    <w:rPr>
                      <w:rFonts w:hint="eastAsia" w:ascii="Times New Roman" w:hAnsi="Times New Roman" w:cs="Times New Roman" w:eastAsiaTheme="minorEastAsia"/>
                      <w:b w:val="0"/>
                      <w:bCs/>
                      <w:sz w:val="21"/>
                      <w:szCs w:val="21"/>
                      <w:lang w:val="en-US" w:eastAsia="zh-CN"/>
                    </w:rPr>
                    <w:t>5</w:t>
                  </w:r>
                  <w:r>
                    <w:rPr>
                      <w:rFonts w:hint="default" w:ascii="Times New Roman" w:hAnsi="Times New Roman" w:cs="Times New Roman" w:eastAsiaTheme="minorEastAsia"/>
                      <w:b w:val="0"/>
                      <w:bCs/>
                      <w:sz w:val="21"/>
                      <w:szCs w:val="21"/>
                    </w:rPr>
                    <w:t>-201</w:t>
                  </w:r>
                  <w:r>
                    <w:rPr>
                      <w:rFonts w:hint="eastAsia" w:ascii="Times New Roman" w:hAnsi="Times New Roman" w:cs="Times New Roman" w:eastAsiaTheme="minorEastAsia"/>
                      <w:b w:val="0"/>
                      <w:bCs/>
                      <w:sz w:val="21"/>
                      <w:szCs w:val="21"/>
                      <w:lang w:val="en-US" w:eastAsia="zh-CN"/>
                    </w:rPr>
                    <w:t>8</w:t>
                  </w:r>
                  <w:r>
                    <w:rPr>
                      <w:rFonts w:hint="default" w:ascii="Times New Roman" w:hAnsi="Times New Roman" w:cs="Times New Roman" w:eastAsiaTheme="minorEastAsia"/>
                      <w:b w:val="0"/>
                      <w:bCs/>
                      <w:sz w:val="21"/>
                      <w:szCs w:val="21"/>
                    </w:rPr>
                    <w:t>）表</w:t>
                  </w:r>
                  <w:r>
                    <w:rPr>
                      <w:rFonts w:hint="eastAsia" w:ascii="Times New Roman" w:hAnsi="Times New Roman" w:cs="Times New Roman" w:eastAsiaTheme="minorEastAsia"/>
                      <w:b w:val="0"/>
                      <w:bCs/>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7" w:hRule="atLeast"/>
              </w:trPr>
              <w:tc>
                <w:tcPr>
                  <w:tcW w:w="1206" w:type="dxa"/>
                  <w:vMerge w:val="restart"/>
                  <w:tcBorders>
                    <w:top w:val="single" w:color="000000" w:sz="4" w:space="0"/>
                    <w:bottom w:val="single" w:color="000000" w:sz="4" w:space="0"/>
                    <w:right w:val="single" w:color="000000" w:sz="4" w:space="0"/>
                  </w:tcBorders>
                </w:tcPr>
                <w:p>
                  <w:pPr>
                    <w:pStyle w:val="60"/>
                    <w:spacing w:before="6"/>
                    <w:jc w:val="left"/>
                    <w:rPr>
                      <w:rFonts w:hint="default" w:ascii="Times New Roman" w:hAnsi="Times New Roman" w:cs="Times New Roman" w:eastAsiaTheme="minorEastAsia"/>
                      <w:b w:val="0"/>
                      <w:bCs/>
                      <w:sz w:val="21"/>
                      <w:szCs w:val="21"/>
                    </w:rPr>
                  </w:pPr>
                </w:p>
                <w:p>
                  <w:pPr>
                    <w:pStyle w:val="60"/>
                    <w:ind w:left="198"/>
                    <w:jc w:val="lef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采样日期</w:t>
                  </w:r>
                </w:p>
              </w:tc>
              <w:tc>
                <w:tcPr>
                  <w:tcW w:w="1652" w:type="dxa"/>
                  <w:vMerge w:val="restart"/>
                  <w:tcBorders>
                    <w:top w:val="single" w:color="000000" w:sz="4" w:space="0"/>
                    <w:left w:val="single" w:color="000000" w:sz="4" w:space="0"/>
                    <w:bottom w:val="single" w:color="000000" w:sz="4" w:space="0"/>
                    <w:right w:val="single" w:color="000000" w:sz="4" w:space="0"/>
                  </w:tcBorders>
                </w:tcPr>
                <w:p>
                  <w:pPr>
                    <w:pStyle w:val="60"/>
                    <w:spacing w:before="6"/>
                    <w:jc w:val="left"/>
                    <w:rPr>
                      <w:rFonts w:hint="default" w:ascii="Times New Roman" w:hAnsi="Times New Roman" w:cs="Times New Roman" w:eastAsiaTheme="minorEastAsia"/>
                      <w:b w:val="0"/>
                      <w:bCs/>
                      <w:sz w:val="21"/>
                      <w:szCs w:val="21"/>
                    </w:rPr>
                  </w:pPr>
                </w:p>
                <w:p>
                  <w:pPr>
                    <w:pStyle w:val="60"/>
                    <w:ind w:left="439"/>
                    <w:jc w:val="lef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采样点位</w:t>
                  </w:r>
                </w:p>
              </w:tc>
              <w:tc>
                <w:tcPr>
                  <w:tcW w:w="1267" w:type="dxa"/>
                  <w:vMerge w:val="restart"/>
                  <w:tcBorders>
                    <w:top w:val="single" w:color="000000" w:sz="4" w:space="0"/>
                    <w:left w:val="single" w:color="000000" w:sz="4" w:space="0"/>
                    <w:bottom w:val="single" w:color="000000" w:sz="4" w:space="0"/>
                    <w:right w:val="single" w:color="000000" w:sz="4" w:space="0"/>
                  </w:tcBorders>
                </w:tcPr>
                <w:p>
                  <w:pPr>
                    <w:pStyle w:val="60"/>
                    <w:spacing w:before="6"/>
                    <w:jc w:val="left"/>
                    <w:rPr>
                      <w:rFonts w:hint="default" w:ascii="Times New Roman" w:hAnsi="Times New Roman" w:cs="Times New Roman" w:eastAsiaTheme="minorEastAsia"/>
                      <w:b w:val="0"/>
                      <w:bCs/>
                      <w:sz w:val="21"/>
                      <w:szCs w:val="21"/>
                    </w:rPr>
                  </w:pPr>
                </w:p>
                <w:p>
                  <w:pPr>
                    <w:pStyle w:val="60"/>
                    <w:ind w:left="240"/>
                    <w:jc w:val="lef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检测项目</w:t>
                  </w:r>
                </w:p>
              </w:tc>
              <w:tc>
                <w:tcPr>
                  <w:tcW w:w="2317" w:type="dxa"/>
                  <w:gridSpan w:val="3"/>
                  <w:tcBorders>
                    <w:top w:val="single" w:color="000000" w:sz="4" w:space="0"/>
                    <w:left w:val="single" w:color="000000" w:sz="4" w:space="0"/>
                    <w:bottom w:val="single" w:color="000000" w:sz="4" w:space="0"/>
                    <w:right w:val="single" w:color="000000" w:sz="4" w:space="0"/>
                  </w:tcBorders>
                </w:tcPr>
                <w:p>
                  <w:pPr>
                    <w:pStyle w:val="60"/>
                    <w:spacing w:before="73"/>
                    <w:ind w:left="783"/>
                    <w:jc w:val="lef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检测结果</w:t>
                  </w:r>
                </w:p>
              </w:tc>
              <w:tc>
                <w:tcPr>
                  <w:tcW w:w="2296" w:type="dxa"/>
                  <w:gridSpan w:val="3"/>
                  <w:tcBorders>
                    <w:top w:val="single" w:color="000000" w:sz="4" w:space="0"/>
                    <w:left w:val="single" w:color="000000" w:sz="4" w:space="0"/>
                    <w:bottom w:val="single" w:color="000000" w:sz="4" w:space="0"/>
                  </w:tcBorders>
                </w:tcPr>
                <w:p>
                  <w:pPr>
                    <w:pStyle w:val="60"/>
                    <w:spacing w:before="73"/>
                    <w:ind w:left="773"/>
                    <w:jc w:val="lef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标准限值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5" w:hRule="atLeast"/>
              </w:trPr>
              <w:tc>
                <w:tcPr>
                  <w:tcW w:w="1206" w:type="dxa"/>
                  <w:vMerge w:val="continue"/>
                  <w:tcBorders>
                    <w:top w:val="nil"/>
                    <w:bottom w:val="single" w:color="000000" w:sz="4" w:space="0"/>
                    <w:right w:val="single" w:color="000000" w:sz="4" w:space="0"/>
                  </w:tcBorders>
                </w:tcPr>
                <w:p>
                  <w:pPr>
                    <w:rPr>
                      <w:rFonts w:hint="default" w:ascii="Times New Roman" w:hAnsi="Times New Roman" w:cs="Times New Roman" w:eastAsiaTheme="minorEastAsia"/>
                      <w:b w:val="0"/>
                      <w:bCs/>
                      <w:sz w:val="21"/>
                      <w:szCs w:val="21"/>
                    </w:rPr>
                  </w:pPr>
                </w:p>
              </w:tc>
              <w:tc>
                <w:tcPr>
                  <w:tcW w:w="1652" w:type="dxa"/>
                  <w:vMerge w:val="continue"/>
                  <w:tcBorders>
                    <w:top w:val="nil"/>
                    <w:left w:val="single" w:color="000000" w:sz="4" w:space="0"/>
                    <w:bottom w:val="single" w:color="000000" w:sz="4" w:space="0"/>
                    <w:right w:val="single" w:color="000000" w:sz="4" w:space="0"/>
                  </w:tcBorders>
                </w:tcPr>
                <w:p>
                  <w:pPr>
                    <w:rPr>
                      <w:rFonts w:hint="default" w:ascii="Times New Roman" w:hAnsi="Times New Roman" w:cs="Times New Roman" w:eastAsiaTheme="minorEastAsia"/>
                      <w:b w:val="0"/>
                      <w:bCs/>
                      <w:sz w:val="21"/>
                      <w:szCs w:val="21"/>
                    </w:rPr>
                  </w:pPr>
                </w:p>
              </w:tc>
              <w:tc>
                <w:tcPr>
                  <w:tcW w:w="1267" w:type="dxa"/>
                  <w:vMerge w:val="continue"/>
                  <w:tcBorders>
                    <w:top w:val="nil"/>
                    <w:left w:val="single" w:color="000000" w:sz="4" w:space="0"/>
                    <w:bottom w:val="single" w:color="000000" w:sz="4" w:space="0"/>
                    <w:right w:val="single" w:color="000000" w:sz="4" w:space="0"/>
                  </w:tcBorders>
                </w:tcPr>
                <w:p>
                  <w:pPr>
                    <w:rPr>
                      <w:rFonts w:hint="default" w:ascii="Times New Roman" w:hAnsi="Times New Roman" w:cs="Times New Roman" w:eastAsiaTheme="minorEastAsia"/>
                      <w:b w:val="0"/>
                      <w:bCs/>
                      <w:sz w:val="21"/>
                      <w:szCs w:val="21"/>
                    </w:rPr>
                  </w:pPr>
                </w:p>
              </w:tc>
              <w:tc>
                <w:tcPr>
                  <w:tcW w:w="1159"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3" w:line="269" w:lineRule="exact"/>
                    <w:ind w:left="185"/>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排放浓度</w:t>
                  </w:r>
                </w:p>
                <w:p>
                  <w:pPr>
                    <w:pStyle w:val="60"/>
                    <w:spacing w:line="226" w:lineRule="exact"/>
                    <w:ind w:left="245"/>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(mg/m</w:t>
                  </w:r>
                  <w:r>
                    <w:rPr>
                      <w:rFonts w:hint="default" w:ascii="Times New Roman" w:hAnsi="Times New Roman" w:cs="Times New Roman" w:eastAsiaTheme="minorEastAsia"/>
                      <w:b w:val="0"/>
                      <w:bCs/>
                      <w:sz w:val="21"/>
                      <w:szCs w:val="21"/>
                      <w:vertAlign w:val="superscript"/>
                    </w:rPr>
                    <w:t>3</w:t>
                  </w:r>
                  <w:r>
                    <w:rPr>
                      <w:rFonts w:hint="default" w:ascii="Times New Roman" w:hAnsi="Times New Roman" w:cs="Times New Roman" w:eastAsiaTheme="minorEastAsia"/>
                      <w:b w:val="0"/>
                      <w:bCs/>
                      <w:sz w:val="21"/>
                      <w:szCs w:val="21"/>
                      <w:vertAlign w:val="baseline"/>
                    </w:rPr>
                    <w:t>)</w:t>
                  </w:r>
                </w:p>
              </w:tc>
              <w:tc>
                <w:tcPr>
                  <w:tcW w:w="1158" w:type="dxa"/>
                  <w:tcBorders>
                    <w:top w:val="single" w:color="000000" w:sz="4" w:space="0"/>
                    <w:left w:val="single" w:color="000000" w:sz="4" w:space="0"/>
                    <w:bottom w:val="single" w:color="000000" w:sz="4" w:space="0"/>
                    <w:right w:val="single" w:color="000000" w:sz="4" w:space="0"/>
                  </w:tcBorders>
                  <w:vAlign w:val="center"/>
                </w:tcPr>
                <w:p>
                  <w:pPr>
                    <w:pStyle w:val="60"/>
                    <w:spacing w:before="3" w:line="269" w:lineRule="exact"/>
                    <w:ind w:left="155" w:right="12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排放速率</w:t>
                  </w:r>
                </w:p>
                <w:p>
                  <w:pPr>
                    <w:pStyle w:val="60"/>
                    <w:spacing w:line="226" w:lineRule="exact"/>
                    <w:ind w:left="151" w:right="123"/>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(kg/h)</w:t>
                  </w:r>
                </w:p>
              </w:tc>
              <w:tc>
                <w:tcPr>
                  <w:tcW w:w="1218"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3" w:line="269" w:lineRule="exact"/>
                    <w:ind w:left="21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排放浓度</w:t>
                  </w:r>
                </w:p>
                <w:p>
                  <w:pPr>
                    <w:pStyle w:val="60"/>
                    <w:spacing w:line="226" w:lineRule="exact"/>
                    <w:ind w:left="27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(mg/m</w:t>
                  </w:r>
                  <w:r>
                    <w:rPr>
                      <w:rFonts w:hint="default" w:ascii="Times New Roman" w:hAnsi="Times New Roman" w:cs="Times New Roman" w:eastAsiaTheme="minorEastAsia"/>
                      <w:b w:val="0"/>
                      <w:bCs/>
                      <w:sz w:val="21"/>
                      <w:szCs w:val="21"/>
                      <w:vertAlign w:val="superscript"/>
                    </w:rPr>
                    <w:t>3</w:t>
                  </w:r>
                  <w:r>
                    <w:rPr>
                      <w:rFonts w:hint="default" w:ascii="Times New Roman" w:hAnsi="Times New Roman" w:cs="Times New Roman" w:eastAsiaTheme="minorEastAsia"/>
                      <w:b w:val="0"/>
                      <w:bCs/>
                      <w:sz w:val="21"/>
                      <w:szCs w:val="21"/>
                      <w:vertAlign w:val="baseline"/>
                    </w:rPr>
                    <w:t>)</w:t>
                  </w:r>
                </w:p>
              </w:tc>
              <w:tc>
                <w:tcPr>
                  <w:tcW w:w="1078" w:type="dxa"/>
                  <w:tcBorders>
                    <w:top w:val="single" w:color="000000" w:sz="4" w:space="0"/>
                    <w:left w:val="single" w:color="000000" w:sz="4" w:space="0"/>
                    <w:bottom w:val="single" w:color="000000" w:sz="4" w:space="0"/>
                  </w:tcBorders>
                  <w:vAlign w:val="center"/>
                </w:tcPr>
                <w:p>
                  <w:pPr>
                    <w:pStyle w:val="60"/>
                    <w:spacing w:before="3" w:line="269" w:lineRule="exact"/>
                    <w:ind w:left="126" w:right="7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排放速率</w:t>
                  </w:r>
                </w:p>
                <w:p>
                  <w:pPr>
                    <w:pStyle w:val="60"/>
                    <w:spacing w:line="226" w:lineRule="exact"/>
                    <w:ind w:left="119" w:right="7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206" w:type="dxa"/>
                  <w:vMerge w:val="restart"/>
                  <w:tcBorders>
                    <w:top w:val="single" w:color="000000" w:sz="4" w:space="0"/>
                    <w:bottom w:val="single" w:color="000000" w:sz="4" w:space="0"/>
                    <w:right w:val="single" w:color="000000" w:sz="4" w:space="0"/>
                  </w:tcBorders>
                </w:tcPr>
                <w:p>
                  <w:pPr>
                    <w:pStyle w:val="60"/>
                    <w:jc w:val="left"/>
                    <w:rPr>
                      <w:rFonts w:hint="default" w:ascii="Times New Roman" w:hAnsi="Times New Roman" w:cs="Times New Roman" w:eastAsiaTheme="minorEastAsia"/>
                      <w:b w:val="0"/>
                      <w:bCs/>
                      <w:sz w:val="21"/>
                      <w:szCs w:val="21"/>
                    </w:rPr>
                  </w:pPr>
                </w:p>
                <w:p>
                  <w:pPr>
                    <w:pStyle w:val="60"/>
                    <w:jc w:val="left"/>
                    <w:rPr>
                      <w:rFonts w:hint="default" w:ascii="Times New Roman" w:hAnsi="Times New Roman" w:cs="Times New Roman" w:eastAsiaTheme="minorEastAsia"/>
                      <w:b w:val="0"/>
                      <w:bCs/>
                      <w:sz w:val="21"/>
                      <w:szCs w:val="21"/>
                    </w:rPr>
                  </w:pPr>
                </w:p>
                <w:p>
                  <w:pPr>
                    <w:pStyle w:val="60"/>
                    <w:jc w:val="left"/>
                    <w:rPr>
                      <w:rFonts w:hint="default" w:ascii="Times New Roman" w:hAnsi="Times New Roman" w:cs="Times New Roman" w:eastAsiaTheme="minorEastAsia"/>
                      <w:b w:val="0"/>
                      <w:bCs/>
                      <w:sz w:val="21"/>
                      <w:szCs w:val="21"/>
                    </w:rPr>
                  </w:pPr>
                </w:p>
                <w:p>
                  <w:pPr>
                    <w:pStyle w:val="60"/>
                    <w:spacing w:before="1"/>
                    <w:jc w:val="left"/>
                    <w:rPr>
                      <w:rFonts w:hint="default" w:ascii="Times New Roman" w:hAnsi="Times New Roman" w:cs="Times New Roman" w:eastAsiaTheme="minorEastAsia"/>
                      <w:b w:val="0"/>
                      <w:bCs/>
                      <w:sz w:val="21"/>
                      <w:szCs w:val="21"/>
                    </w:rPr>
                  </w:pPr>
                </w:p>
                <w:p>
                  <w:pPr>
                    <w:pStyle w:val="60"/>
                    <w:ind w:left="148"/>
                    <w:jc w:val="lef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2020.08.31</w:t>
                  </w:r>
                </w:p>
              </w:tc>
              <w:tc>
                <w:tcPr>
                  <w:tcW w:w="1652" w:type="dxa"/>
                  <w:tcBorders>
                    <w:top w:val="single" w:color="000000" w:sz="4" w:space="0"/>
                    <w:left w:val="single" w:color="000000" w:sz="4" w:space="0"/>
                    <w:bottom w:val="single" w:color="000000" w:sz="4" w:space="0"/>
                    <w:right w:val="single" w:color="000000" w:sz="4" w:space="0"/>
                  </w:tcBorders>
                  <w:vAlign w:val="center"/>
                </w:tcPr>
                <w:p>
                  <w:pPr>
                    <w:pStyle w:val="60"/>
                    <w:spacing w:before="121"/>
                    <w:ind w:left="40" w:right="9"/>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电炉排气筒出口</w:t>
                  </w:r>
                </w:p>
              </w:tc>
              <w:tc>
                <w:tcPr>
                  <w:tcW w:w="1267" w:type="dxa"/>
                  <w:tcBorders>
                    <w:top w:val="single" w:color="000000" w:sz="4" w:space="0"/>
                    <w:left w:val="single" w:color="000000" w:sz="4" w:space="0"/>
                    <w:bottom w:val="single" w:color="000000" w:sz="4" w:space="0"/>
                    <w:right w:val="single" w:color="000000" w:sz="4" w:space="0"/>
                  </w:tcBorders>
                </w:tcPr>
                <w:p>
                  <w:pPr>
                    <w:pStyle w:val="60"/>
                    <w:spacing w:before="121"/>
                    <w:ind w:right="313"/>
                    <w:jc w:val="righ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颗粒物</w:t>
                  </w:r>
                </w:p>
              </w:tc>
              <w:tc>
                <w:tcPr>
                  <w:tcW w:w="1159" w:type="dxa"/>
                  <w:gridSpan w:val="2"/>
                  <w:tcBorders>
                    <w:top w:val="single" w:color="000000" w:sz="4" w:space="0"/>
                    <w:left w:val="single" w:color="000000" w:sz="4" w:space="0"/>
                    <w:bottom w:val="single" w:color="000000" w:sz="4" w:space="0"/>
                    <w:right w:val="single" w:color="000000" w:sz="4" w:space="0"/>
                  </w:tcBorders>
                </w:tcPr>
                <w:p>
                  <w:pPr>
                    <w:pStyle w:val="60"/>
                    <w:spacing w:before="130"/>
                    <w:ind w:left="456" w:right="425"/>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2.2</w:t>
                  </w:r>
                </w:p>
              </w:tc>
              <w:tc>
                <w:tcPr>
                  <w:tcW w:w="1158" w:type="dxa"/>
                  <w:tcBorders>
                    <w:top w:val="single" w:color="000000" w:sz="4" w:space="0"/>
                    <w:left w:val="single" w:color="000000" w:sz="4" w:space="0"/>
                    <w:bottom w:val="single" w:color="000000" w:sz="4" w:space="0"/>
                    <w:right w:val="single" w:color="000000" w:sz="4" w:space="0"/>
                  </w:tcBorders>
                  <w:vAlign w:val="center"/>
                </w:tcPr>
                <w:p>
                  <w:pPr>
                    <w:pStyle w:val="60"/>
                    <w:spacing w:before="132"/>
                    <w:ind w:left="155" w:right="12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0.0116</w:t>
                  </w:r>
                </w:p>
              </w:tc>
              <w:tc>
                <w:tcPr>
                  <w:tcW w:w="1218"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127"/>
                    <w:ind w:left="196" w:right="16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20</w:t>
                  </w:r>
                </w:p>
              </w:tc>
              <w:tc>
                <w:tcPr>
                  <w:tcW w:w="1078" w:type="dxa"/>
                  <w:tcBorders>
                    <w:top w:val="single" w:color="000000" w:sz="4" w:space="0"/>
                    <w:left w:val="single" w:color="000000" w:sz="4" w:space="0"/>
                    <w:bottom w:val="single" w:color="000000" w:sz="4" w:space="0"/>
                  </w:tcBorders>
                  <w:vAlign w:val="center"/>
                </w:tcPr>
                <w:p>
                  <w:pPr>
                    <w:pStyle w:val="60"/>
                    <w:spacing w:before="127"/>
                    <w:ind w:left="126" w:right="7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206" w:type="dxa"/>
                  <w:vMerge w:val="continue"/>
                  <w:tcBorders>
                    <w:top w:val="nil"/>
                    <w:bottom w:val="single" w:color="000000" w:sz="4" w:space="0"/>
                    <w:right w:val="single" w:color="000000" w:sz="4" w:space="0"/>
                  </w:tcBorders>
                </w:tcPr>
                <w:p>
                  <w:pPr>
                    <w:rPr>
                      <w:rFonts w:hint="default" w:ascii="Times New Roman" w:hAnsi="Times New Roman" w:cs="Times New Roman" w:eastAsiaTheme="minorEastAsia"/>
                      <w:b w:val="0"/>
                      <w:bCs/>
                      <w:sz w:val="21"/>
                      <w:szCs w:val="21"/>
                    </w:rPr>
                  </w:pPr>
                </w:p>
              </w:tc>
              <w:tc>
                <w:tcPr>
                  <w:tcW w:w="1652" w:type="dxa"/>
                  <w:tcBorders>
                    <w:top w:val="single" w:color="000000" w:sz="4" w:space="0"/>
                    <w:left w:val="single" w:color="000000" w:sz="4" w:space="0"/>
                    <w:bottom w:val="single" w:color="000000" w:sz="4" w:space="0"/>
                    <w:right w:val="single" w:color="000000" w:sz="4" w:space="0"/>
                  </w:tcBorders>
                  <w:vAlign w:val="center"/>
                </w:tcPr>
                <w:p>
                  <w:pPr>
                    <w:pStyle w:val="60"/>
                    <w:spacing w:before="118"/>
                    <w:ind w:left="40" w:right="9"/>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混砂排气筒出口</w:t>
                  </w:r>
                </w:p>
              </w:tc>
              <w:tc>
                <w:tcPr>
                  <w:tcW w:w="1267" w:type="dxa"/>
                  <w:tcBorders>
                    <w:top w:val="single" w:color="000000" w:sz="4" w:space="0"/>
                    <w:left w:val="single" w:color="000000" w:sz="4" w:space="0"/>
                    <w:bottom w:val="single" w:color="000000" w:sz="4" w:space="0"/>
                    <w:right w:val="single" w:color="000000" w:sz="4" w:space="0"/>
                  </w:tcBorders>
                </w:tcPr>
                <w:p>
                  <w:pPr>
                    <w:pStyle w:val="60"/>
                    <w:spacing w:before="118"/>
                    <w:ind w:right="313"/>
                    <w:jc w:val="righ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颗粒物</w:t>
                  </w:r>
                </w:p>
              </w:tc>
              <w:tc>
                <w:tcPr>
                  <w:tcW w:w="1159" w:type="dxa"/>
                  <w:gridSpan w:val="2"/>
                  <w:tcBorders>
                    <w:top w:val="single" w:color="000000" w:sz="4" w:space="0"/>
                    <w:left w:val="single" w:color="000000" w:sz="4" w:space="0"/>
                    <w:bottom w:val="single" w:color="000000" w:sz="4" w:space="0"/>
                    <w:right w:val="single" w:color="000000" w:sz="4" w:space="0"/>
                  </w:tcBorders>
                </w:tcPr>
                <w:p>
                  <w:pPr>
                    <w:pStyle w:val="60"/>
                    <w:spacing w:before="130"/>
                    <w:ind w:left="456" w:right="425"/>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3.1</w:t>
                  </w:r>
                </w:p>
              </w:tc>
              <w:tc>
                <w:tcPr>
                  <w:tcW w:w="1158" w:type="dxa"/>
                  <w:tcBorders>
                    <w:top w:val="single" w:color="000000" w:sz="4" w:space="0"/>
                    <w:left w:val="single" w:color="000000" w:sz="4" w:space="0"/>
                    <w:bottom w:val="single" w:color="000000" w:sz="4" w:space="0"/>
                    <w:right w:val="single" w:color="000000" w:sz="4" w:space="0"/>
                  </w:tcBorders>
                  <w:vAlign w:val="center"/>
                </w:tcPr>
                <w:p>
                  <w:pPr>
                    <w:pStyle w:val="60"/>
                    <w:spacing w:before="132"/>
                    <w:ind w:left="155" w:right="12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0.0127</w:t>
                  </w:r>
                </w:p>
              </w:tc>
              <w:tc>
                <w:tcPr>
                  <w:tcW w:w="1218"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127"/>
                    <w:ind w:left="196" w:right="16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20</w:t>
                  </w:r>
                </w:p>
              </w:tc>
              <w:tc>
                <w:tcPr>
                  <w:tcW w:w="1078" w:type="dxa"/>
                  <w:tcBorders>
                    <w:top w:val="single" w:color="000000" w:sz="4" w:space="0"/>
                    <w:left w:val="single" w:color="000000" w:sz="4" w:space="0"/>
                    <w:bottom w:val="single" w:color="000000" w:sz="4" w:space="0"/>
                  </w:tcBorders>
                  <w:vAlign w:val="center"/>
                </w:tcPr>
                <w:p>
                  <w:pPr>
                    <w:pStyle w:val="60"/>
                    <w:spacing w:before="127"/>
                    <w:ind w:left="126" w:right="7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206" w:type="dxa"/>
                  <w:vMerge w:val="continue"/>
                  <w:tcBorders>
                    <w:top w:val="nil"/>
                    <w:bottom w:val="single" w:color="000000" w:sz="4" w:space="0"/>
                    <w:right w:val="single" w:color="000000" w:sz="4" w:space="0"/>
                  </w:tcBorders>
                </w:tcPr>
                <w:p>
                  <w:pPr>
                    <w:rPr>
                      <w:rFonts w:hint="default" w:ascii="Times New Roman" w:hAnsi="Times New Roman" w:cs="Times New Roman" w:eastAsiaTheme="minorEastAsia"/>
                      <w:b w:val="0"/>
                      <w:bCs/>
                      <w:sz w:val="21"/>
                      <w:szCs w:val="21"/>
                    </w:rPr>
                  </w:pPr>
                </w:p>
              </w:tc>
              <w:tc>
                <w:tcPr>
                  <w:tcW w:w="1652" w:type="dxa"/>
                  <w:tcBorders>
                    <w:top w:val="single" w:color="000000" w:sz="4" w:space="0"/>
                    <w:left w:val="single" w:color="000000" w:sz="4" w:space="0"/>
                    <w:bottom w:val="single" w:color="000000" w:sz="4" w:space="0"/>
                    <w:right w:val="single" w:color="000000" w:sz="4" w:space="0"/>
                  </w:tcBorders>
                  <w:vAlign w:val="center"/>
                </w:tcPr>
                <w:p>
                  <w:pPr>
                    <w:pStyle w:val="60"/>
                    <w:spacing w:before="121"/>
                    <w:ind w:left="40" w:right="9"/>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抛丸排气筒出口</w:t>
                  </w:r>
                </w:p>
              </w:tc>
              <w:tc>
                <w:tcPr>
                  <w:tcW w:w="1267" w:type="dxa"/>
                  <w:tcBorders>
                    <w:top w:val="single" w:color="000000" w:sz="4" w:space="0"/>
                    <w:left w:val="single" w:color="000000" w:sz="4" w:space="0"/>
                    <w:bottom w:val="single" w:color="000000" w:sz="4" w:space="0"/>
                    <w:right w:val="single" w:color="000000" w:sz="4" w:space="0"/>
                  </w:tcBorders>
                </w:tcPr>
                <w:p>
                  <w:pPr>
                    <w:pStyle w:val="60"/>
                    <w:spacing w:before="121"/>
                    <w:ind w:right="313"/>
                    <w:jc w:val="righ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颗粒物</w:t>
                  </w:r>
                </w:p>
              </w:tc>
              <w:tc>
                <w:tcPr>
                  <w:tcW w:w="1159" w:type="dxa"/>
                  <w:gridSpan w:val="2"/>
                  <w:tcBorders>
                    <w:top w:val="single" w:color="000000" w:sz="4" w:space="0"/>
                    <w:left w:val="single" w:color="000000" w:sz="4" w:space="0"/>
                    <w:bottom w:val="single" w:color="000000" w:sz="4" w:space="0"/>
                    <w:right w:val="single" w:color="000000" w:sz="4" w:space="0"/>
                  </w:tcBorders>
                </w:tcPr>
                <w:p>
                  <w:pPr>
                    <w:pStyle w:val="60"/>
                    <w:spacing w:before="132"/>
                    <w:ind w:left="456" w:right="425"/>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2.9</w:t>
                  </w:r>
                </w:p>
              </w:tc>
              <w:tc>
                <w:tcPr>
                  <w:tcW w:w="1158" w:type="dxa"/>
                  <w:tcBorders>
                    <w:top w:val="single" w:color="000000" w:sz="4" w:space="0"/>
                    <w:left w:val="single" w:color="000000" w:sz="4" w:space="0"/>
                    <w:bottom w:val="single" w:color="000000" w:sz="4" w:space="0"/>
                    <w:right w:val="single" w:color="000000" w:sz="4" w:space="0"/>
                  </w:tcBorders>
                  <w:vAlign w:val="center"/>
                </w:tcPr>
                <w:p>
                  <w:pPr>
                    <w:pStyle w:val="60"/>
                    <w:spacing w:before="135"/>
                    <w:ind w:left="155" w:right="12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0.0148</w:t>
                  </w:r>
                </w:p>
              </w:tc>
              <w:tc>
                <w:tcPr>
                  <w:tcW w:w="1218"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127"/>
                    <w:ind w:left="196" w:right="16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20</w:t>
                  </w:r>
                </w:p>
              </w:tc>
              <w:tc>
                <w:tcPr>
                  <w:tcW w:w="1078" w:type="dxa"/>
                  <w:tcBorders>
                    <w:top w:val="single" w:color="000000" w:sz="4" w:space="0"/>
                    <w:left w:val="single" w:color="000000" w:sz="4" w:space="0"/>
                    <w:bottom w:val="single" w:color="000000" w:sz="4" w:space="0"/>
                  </w:tcBorders>
                  <w:vAlign w:val="center"/>
                </w:tcPr>
                <w:p>
                  <w:pPr>
                    <w:pStyle w:val="60"/>
                    <w:spacing w:before="127"/>
                    <w:ind w:left="126" w:right="7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206" w:type="dxa"/>
                  <w:vMerge w:val="continue"/>
                  <w:tcBorders>
                    <w:top w:val="nil"/>
                    <w:bottom w:val="single" w:color="000000" w:sz="4" w:space="0"/>
                    <w:right w:val="single" w:color="000000" w:sz="4" w:space="0"/>
                  </w:tcBorders>
                </w:tcPr>
                <w:p>
                  <w:pPr>
                    <w:rPr>
                      <w:rFonts w:hint="default" w:ascii="Times New Roman" w:hAnsi="Times New Roman" w:cs="Times New Roman" w:eastAsiaTheme="minorEastAsia"/>
                      <w:b w:val="0"/>
                      <w:bCs/>
                      <w:sz w:val="21"/>
                      <w:szCs w:val="21"/>
                    </w:rPr>
                  </w:pPr>
                </w:p>
              </w:tc>
              <w:tc>
                <w:tcPr>
                  <w:tcW w:w="1652" w:type="dxa"/>
                  <w:vMerge w:val="restart"/>
                  <w:tcBorders>
                    <w:top w:val="single" w:color="000000" w:sz="4" w:space="0"/>
                    <w:left w:val="single" w:color="000000" w:sz="4" w:space="0"/>
                    <w:bottom w:val="single" w:color="000000" w:sz="4" w:space="0"/>
                    <w:right w:val="single" w:color="000000" w:sz="4" w:space="0"/>
                  </w:tcBorders>
                  <w:vAlign w:val="center"/>
                </w:tcPr>
                <w:p>
                  <w:pPr>
                    <w:pStyle w:val="60"/>
                    <w:spacing w:line="278" w:lineRule="auto"/>
                    <w:ind w:right="9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制模、浇铸排气筒出口</w:t>
                  </w:r>
                </w:p>
              </w:tc>
              <w:tc>
                <w:tcPr>
                  <w:tcW w:w="1267" w:type="dxa"/>
                  <w:tcBorders>
                    <w:top w:val="single" w:color="000000" w:sz="4" w:space="0"/>
                    <w:left w:val="single" w:color="000000" w:sz="4" w:space="0"/>
                    <w:bottom w:val="single" w:color="000000" w:sz="4" w:space="0"/>
                    <w:right w:val="single" w:color="000000" w:sz="4" w:space="0"/>
                  </w:tcBorders>
                </w:tcPr>
                <w:p>
                  <w:pPr>
                    <w:pStyle w:val="60"/>
                    <w:spacing w:before="121"/>
                    <w:ind w:right="313"/>
                    <w:jc w:val="righ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颗粒物</w:t>
                  </w:r>
                </w:p>
              </w:tc>
              <w:tc>
                <w:tcPr>
                  <w:tcW w:w="1159" w:type="dxa"/>
                  <w:gridSpan w:val="2"/>
                  <w:tcBorders>
                    <w:top w:val="single" w:color="000000" w:sz="4" w:space="0"/>
                    <w:left w:val="single" w:color="000000" w:sz="4" w:space="0"/>
                    <w:bottom w:val="single" w:color="000000" w:sz="4" w:space="0"/>
                    <w:right w:val="single" w:color="000000" w:sz="4" w:space="0"/>
                  </w:tcBorders>
                </w:tcPr>
                <w:p>
                  <w:pPr>
                    <w:pStyle w:val="60"/>
                    <w:spacing w:before="130"/>
                    <w:ind w:left="456" w:right="425"/>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2.7</w:t>
                  </w:r>
                </w:p>
              </w:tc>
              <w:tc>
                <w:tcPr>
                  <w:tcW w:w="1158" w:type="dxa"/>
                  <w:tcBorders>
                    <w:top w:val="single" w:color="000000" w:sz="4" w:space="0"/>
                    <w:left w:val="single" w:color="000000" w:sz="4" w:space="0"/>
                    <w:bottom w:val="single" w:color="000000" w:sz="4" w:space="0"/>
                    <w:right w:val="single" w:color="000000" w:sz="4" w:space="0"/>
                  </w:tcBorders>
                  <w:vAlign w:val="center"/>
                </w:tcPr>
                <w:p>
                  <w:pPr>
                    <w:pStyle w:val="60"/>
                    <w:spacing w:before="132"/>
                    <w:ind w:left="155" w:right="123"/>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 xml:space="preserve">4.18×10 </w:t>
                  </w:r>
                  <w:r>
                    <w:rPr>
                      <w:rFonts w:hint="default" w:ascii="Times New Roman" w:hAnsi="Times New Roman" w:cs="Times New Roman" w:eastAsiaTheme="minorEastAsia"/>
                      <w:b w:val="0"/>
                      <w:bCs/>
                      <w:sz w:val="21"/>
                      <w:szCs w:val="21"/>
                      <w:vertAlign w:val="superscript"/>
                    </w:rPr>
                    <w:t>-3</w:t>
                  </w:r>
                </w:p>
              </w:tc>
              <w:tc>
                <w:tcPr>
                  <w:tcW w:w="1218"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127"/>
                    <w:ind w:left="196" w:right="16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20</w:t>
                  </w:r>
                </w:p>
              </w:tc>
              <w:tc>
                <w:tcPr>
                  <w:tcW w:w="1078" w:type="dxa"/>
                  <w:tcBorders>
                    <w:top w:val="single" w:color="000000" w:sz="4" w:space="0"/>
                    <w:left w:val="single" w:color="000000" w:sz="4" w:space="0"/>
                    <w:bottom w:val="single" w:color="000000" w:sz="4" w:space="0"/>
                  </w:tcBorders>
                  <w:vAlign w:val="center"/>
                </w:tcPr>
                <w:p>
                  <w:pPr>
                    <w:pStyle w:val="60"/>
                    <w:spacing w:before="127"/>
                    <w:ind w:left="126" w:right="7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206" w:type="dxa"/>
                  <w:vMerge w:val="continue"/>
                  <w:tcBorders>
                    <w:top w:val="nil"/>
                    <w:bottom w:val="single" w:color="000000" w:sz="4" w:space="0"/>
                    <w:right w:val="single" w:color="000000" w:sz="4" w:space="0"/>
                  </w:tcBorders>
                </w:tcPr>
                <w:p>
                  <w:pPr>
                    <w:rPr>
                      <w:rFonts w:hint="default" w:ascii="Times New Roman" w:hAnsi="Times New Roman" w:cs="Times New Roman" w:eastAsiaTheme="minorEastAsia"/>
                      <w:b w:val="0"/>
                      <w:bCs/>
                      <w:sz w:val="21"/>
                      <w:szCs w:val="21"/>
                    </w:rPr>
                  </w:pPr>
                </w:p>
              </w:tc>
              <w:tc>
                <w:tcPr>
                  <w:tcW w:w="1652" w:type="dxa"/>
                  <w:vMerge w:val="continue"/>
                  <w:tcBorders>
                    <w:top w:val="nil"/>
                    <w:left w:val="single" w:color="000000" w:sz="4" w:space="0"/>
                    <w:bottom w:val="single" w:color="000000" w:sz="4" w:space="0"/>
                    <w:right w:val="single" w:color="000000" w:sz="4" w:space="0"/>
                  </w:tcBorders>
                </w:tcPr>
                <w:p>
                  <w:pPr>
                    <w:rPr>
                      <w:rFonts w:hint="default" w:ascii="Times New Roman" w:hAnsi="Times New Roman" w:cs="Times New Roman" w:eastAsiaTheme="minorEastAsia"/>
                      <w:b w:val="0"/>
                      <w:bCs/>
                      <w:sz w:val="21"/>
                      <w:szCs w:val="21"/>
                    </w:rPr>
                  </w:pPr>
                </w:p>
              </w:tc>
              <w:tc>
                <w:tcPr>
                  <w:tcW w:w="1267" w:type="dxa"/>
                  <w:tcBorders>
                    <w:top w:val="single" w:color="000000" w:sz="4" w:space="0"/>
                    <w:left w:val="single" w:color="000000" w:sz="4" w:space="0"/>
                    <w:bottom w:val="single" w:color="000000" w:sz="4" w:space="0"/>
                    <w:right w:val="single" w:color="000000" w:sz="4" w:space="0"/>
                  </w:tcBorders>
                  <w:vAlign w:val="center"/>
                </w:tcPr>
                <w:p>
                  <w:pPr>
                    <w:pStyle w:val="60"/>
                    <w:spacing w:before="127"/>
                    <w:ind w:right="366"/>
                    <w:jc w:val="center"/>
                    <w:rPr>
                      <w:rFonts w:hint="default" w:ascii="Times New Roman" w:hAnsi="Times New Roman" w:cs="Times New Roman" w:eastAsiaTheme="minorEastAsia"/>
                      <w:b w:val="0"/>
                      <w:bCs/>
                      <w:sz w:val="21"/>
                      <w:szCs w:val="21"/>
                    </w:rPr>
                  </w:pPr>
                  <w:r>
                    <w:rPr>
                      <w:rFonts w:hint="eastAsia" w:ascii="Times New Roman" w:hAnsi="Times New Roman" w:cs="Times New Roman" w:eastAsiaTheme="minorEastAsia"/>
                      <w:b w:val="0"/>
                      <w:bCs/>
                      <w:sz w:val="21"/>
                      <w:szCs w:val="21"/>
                      <w:lang w:val="en-US" w:eastAsia="zh-CN"/>
                    </w:rPr>
                    <w:t xml:space="preserve">   </w:t>
                  </w:r>
                  <w:r>
                    <w:rPr>
                      <w:rFonts w:hint="default" w:ascii="Times New Roman" w:hAnsi="Times New Roman" w:cs="Times New Roman" w:eastAsiaTheme="minorEastAsia"/>
                      <w:b w:val="0"/>
                      <w:bCs/>
                      <w:sz w:val="21"/>
                      <w:szCs w:val="21"/>
                    </w:rPr>
                    <w:t>VOCs</w:t>
                  </w:r>
                </w:p>
              </w:tc>
              <w:tc>
                <w:tcPr>
                  <w:tcW w:w="1159"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130"/>
                    <w:ind w:left="423"/>
                    <w:jc w:val="both"/>
                    <w:rPr>
                      <w:rFonts w:hint="default" w:ascii="Times New Roman" w:hAnsi="Times New Roman" w:cs="Times New Roman" w:eastAsiaTheme="minorEastAsia"/>
                      <w:b w:val="0"/>
                      <w:bCs/>
                      <w:sz w:val="21"/>
                      <w:szCs w:val="21"/>
                      <w:lang w:val="en-US" w:eastAsia="zh-CN"/>
                    </w:rPr>
                  </w:pPr>
                  <w:r>
                    <w:rPr>
                      <w:rFonts w:hint="eastAsia" w:ascii="Times New Roman" w:hAnsi="Times New Roman" w:cs="Times New Roman" w:eastAsiaTheme="minorEastAsia"/>
                      <w:b w:val="0"/>
                      <w:bCs/>
                      <w:sz w:val="21"/>
                      <w:szCs w:val="21"/>
                      <w:lang w:val="en-US" w:eastAsia="zh-CN"/>
                    </w:rPr>
                    <w:t>9.4</w:t>
                  </w:r>
                </w:p>
              </w:tc>
              <w:tc>
                <w:tcPr>
                  <w:tcW w:w="1158" w:type="dxa"/>
                  <w:tcBorders>
                    <w:top w:val="single" w:color="000000" w:sz="4" w:space="0"/>
                    <w:left w:val="single" w:color="000000" w:sz="4" w:space="0"/>
                    <w:bottom w:val="single" w:color="000000" w:sz="4" w:space="0"/>
                    <w:right w:val="single" w:color="000000" w:sz="4" w:space="0"/>
                  </w:tcBorders>
                  <w:vAlign w:val="center"/>
                </w:tcPr>
                <w:p>
                  <w:pPr>
                    <w:pStyle w:val="60"/>
                    <w:spacing w:before="132"/>
                    <w:ind w:left="155" w:right="123"/>
                    <w:jc w:val="center"/>
                    <w:rPr>
                      <w:rFonts w:hint="default" w:ascii="Times New Roman" w:hAnsi="Times New Roman" w:cs="Times New Roman" w:eastAsiaTheme="minorEastAsia"/>
                      <w:b w:val="0"/>
                      <w:bCs/>
                      <w:sz w:val="21"/>
                      <w:szCs w:val="21"/>
                      <w:lang w:val="en-US" w:eastAsia="zh-CN"/>
                    </w:rPr>
                  </w:pPr>
                  <w:r>
                    <w:rPr>
                      <w:rFonts w:hint="eastAsia" w:ascii="Times New Roman" w:hAnsi="Times New Roman" w:cs="Times New Roman" w:eastAsiaTheme="minorEastAsia"/>
                      <w:b w:val="0"/>
                      <w:bCs/>
                      <w:sz w:val="21"/>
                      <w:szCs w:val="21"/>
                      <w:lang w:val="en-US" w:eastAsia="zh-CN"/>
                    </w:rPr>
                    <w:t>0.0145</w:t>
                  </w:r>
                </w:p>
              </w:tc>
              <w:tc>
                <w:tcPr>
                  <w:tcW w:w="1218"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127"/>
                    <w:ind w:left="196" w:right="160"/>
                    <w:jc w:val="center"/>
                    <w:rPr>
                      <w:rFonts w:hint="default" w:ascii="Times New Roman" w:hAnsi="Times New Roman" w:cs="Times New Roman" w:eastAsiaTheme="minorEastAsia"/>
                      <w:b w:val="0"/>
                      <w:bCs/>
                      <w:sz w:val="21"/>
                      <w:szCs w:val="21"/>
                      <w:lang w:val="en-US" w:eastAsia="zh-CN"/>
                    </w:rPr>
                  </w:pPr>
                  <w:r>
                    <w:rPr>
                      <w:rFonts w:hint="eastAsia" w:ascii="Times New Roman" w:hAnsi="Times New Roman" w:cs="Times New Roman" w:eastAsiaTheme="minorEastAsia"/>
                      <w:b w:val="0"/>
                      <w:bCs/>
                      <w:sz w:val="21"/>
                      <w:szCs w:val="21"/>
                      <w:lang w:val="en-US" w:eastAsia="zh-CN"/>
                    </w:rPr>
                    <w:t>50</w:t>
                  </w:r>
                </w:p>
              </w:tc>
              <w:tc>
                <w:tcPr>
                  <w:tcW w:w="1078" w:type="dxa"/>
                  <w:tcBorders>
                    <w:top w:val="single" w:color="000000" w:sz="4" w:space="0"/>
                    <w:left w:val="single" w:color="000000" w:sz="4" w:space="0"/>
                    <w:bottom w:val="single" w:color="000000" w:sz="4" w:space="0"/>
                  </w:tcBorders>
                  <w:vAlign w:val="center"/>
                </w:tcPr>
                <w:p>
                  <w:pPr>
                    <w:pStyle w:val="60"/>
                    <w:spacing w:before="127"/>
                    <w:ind w:left="43"/>
                    <w:jc w:val="center"/>
                    <w:rPr>
                      <w:rFonts w:hint="eastAsia" w:ascii="Times New Roman" w:hAnsi="Times New Roman" w:cs="Times New Roman" w:eastAsiaTheme="minorEastAsia"/>
                      <w:b w:val="0"/>
                      <w:bCs/>
                      <w:sz w:val="21"/>
                      <w:szCs w:val="21"/>
                      <w:lang w:eastAsia="zh-CN"/>
                    </w:rPr>
                  </w:pPr>
                  <w:r>
                    <w:rPr>
                      <w:rFonts w:hint="eastAsia" w:ascii="Times New Roman" w:hAnsi="Times New Roman" w:cs="Times New Roman" w:eastAsiaTheme="minorEastAsia"/>
                      <w:b w:val="0"/>
                      <w:bCs/>
                      <w:w w:val="100"/>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206" w:type="dxa"/>
                  <w:tcBorders>
                    <w:top w:val="single" w:color="000000" w:sz="4" w:space="0"/>
                    <w:right w:val="single" w:color="000000" w:sz="4" w:space="0"/>
                  </w:tcBorders>
                </w:tcPr>
                <w:p>
                  <w:pPr>
                    <w:pStyle w:val="60"/>
                    <w:spacing w:before="121"/>
                    <w:ind w:left="178" w:right="160"/>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备注</w:t>
                  </w:r>
                </w:p>
              </w:tc>
              <w:tc>
                <w:tcPr>
                  <w:tcW w:w="7532" w:type="dxa"/>
                  <w:gridSpan w:val="8"/>
                  <w:tcBorders>
                    <w:top w:val="single" w:color="000000" w:sz="4" w:space="0"/>
                    <w:left w:val="single" w:color="000000" w:sz="4" w:space="0"/>
                  </w:tcBorders>
                </w:tcPr>
                <w:p>
                  <w:pPr>
                    <w:pStyle w:val="60"/>
                    <w:spacing w:before="127"/>
                    <w:ind w:left="45"/>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w w:val="100"/>
                      <w:sz w:val="21"/>
                      <w:szCs w:val="21"/>
                    </w:rPr>
                    <w:t>/</w:t>
                  </w:r>
                </w:p>
              </w:tc>
            </w:tr>
          </w:tbl>
          <w:p>
            <w:pPr>
              <w:bidi w:val="0"/>
              <w:spacing w:line="360" w:lineRule="auto"/>
              <w:jc w:val="center"/>
              <w:rPr>
                <w:rFonts w:hint="default"/>
                <w:b/>
                <w:bCs/>
                <w:sz w:val="24"/>
                <w:szCs w:val="24"/>
              </w:rPr>
            </w:pPr>
            <w:r>
              <w:rPr>
                <w:rFonts w:hint="default"/>
                <w:b/>
                <w:bCs/>
                <w:sz w:val="24"/>
                <w:szCs w:val="24"/>
              </w:rPr>
              <w:t>表</w:t>
            </w:r>
            <w:r>
              <w:rPr>
                <w:rFonts w:hint="default"/>
                <w:b/>
                <w:bCs/>
                <w:sz w:val="24"/>
                <w:szCs w:val="24"/>
                <w:lang w:val="en-US" w:eastAsia="zh-CN"/>
              </w:rPr>
              <w:t xml:space="preserve">7-1b </w:t>
            </w:r>
            <w:r>
              <w:rPr>
                <w:rFonts w:hint="default"/>
                <w:b/>
                <w:bCs/>
                <w:sz w:val="24"/>
                <w:szCs w:val="24"/>
              </w:rPr>
              <w:t>固定源废气检测期间参数附表</w:t>
            </w:r>
          </w:p>
          <w:tbl>
            <w:tblPr>
              <w:tblStyle w:val="40"/>
              <w:tblW w:w="8816" w:type="dxa"/>
              <w:tblInd w:w="13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69"/>
              <w:gridCol w:w="1659"/>
              <w:gridCol w:w="1208"/>
              <w:gridCol w:w="961"/>
              <w:gridCol w:w="1177"/>
              <w:gridCol w:w="1178"/>
              <w:gridCol w:w="136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14" w:hRule="exact"/>
              </w:trPr>
              <w:tc>
                <w:tcPr>
                  <w:tcW w:w="1269" w:type="dxa"/>
                  <w:tcBorders>
                    <w:bottom w:val="single" w:color="000000" w:sz="6" w:space="0"/>
                    <w:right w:val="single" w:color="000000" w:sz="6" w:space="0"/>
                  </w:tcBorders>
                  <w:vAlign w:val="center"/>
                </w:tcPr>
                <w:p>
                  <w:pPr>
                    <w:pStyle w:val="60"/>
                    <w:spacing w:before="5"/>
                    <w:jc w:val="center"/>
                    <w:rPr>
                      <w:rFonts w:hint="default" w:ascii="Times New Roman" w:hAnsi="Times New Roman" w:cs="Times New Roman" w:eastAsiaTheme="minorEastAsia"/>
                      <w:b w:val="0"/>
                      <w:bCs/>
                      <w:sz w:val="21"/>
                      <w:szCs w:val="21"/>
                    </w:rPr>
                  </w:pPr>
                </w:p>
                <w:p>
                  <w:pPr>
                    <w:pStyle w:val="60"/>
                    <w:ind w:left="229"/>
                    <w:jc w:val="both"/>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采样日期</w:t>
                  </w:r>
                </w:p>
              </w:tc>
              <w:tc>
                <w:tcPr>
                  <w:tcW w:w="1659" w:type="dxa"/>
                  <w:tcBorders>
                    <w:left w:val="single" w:color="000000" w:sz="6" w:space="0"/>
                    <w:bottom w:val="single" w:color="000000" w:sz="6" w:space="0"/>
                    <w:right w:val="single" w:color="000000" w:sz="6" w:space="0"/>
                  </w:tcBorders>
                  <w:vAlign w:val="center"/>
                </w:tcPr>
                <w:p>
                  <w:pPr>
                    <w:pStyle w:val="60"/>
                    <w:spacing w:before="5"/>
                    <w:jc w:val="center"/>
                    <w:rPr>
                      <w:rFonts w:hint="default" w:ascii="Times New Roman" w:hAnsi="Times New Roman" w:cs="Times New Roman" w:eastAsiaTheme="minorEastAsia"/>
                      <w:b w:val="0"/>
                      <w:bCs/>
                      <w:sz w:val="21"/>
                      <w:szCs w:val="21"/>
                    </w:rPr>
                  </w:pPr>
                </w:p>
                <w:p>
                  <w:pPr>
                    <w:pStyle w:val="60"/>
                    <w:ind w:left="33" w:right="9"/>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采样点位</w:t>
                  </w:r>
                </w:p>
              </w:tc>
              <w:tc>
                <w:tcPr>
                  <w:tcW w:w="1208" w:type="dxa"/>
                  <w:tcBorders>
                    <w:left w:val="single" w:color="000000" w:sz="6" w:space="0"/>
                    <w:bottom w:val="single" w:color="000000" w:sz="6" w:space="0"/>
                    <w:right w:val="single" w:color="000000" w:sz="6" w:space="0"/>
                  </w:tcBorders>
                  <w:vAlign w:val="center"/>
                </w:tcPr>
                <w:p>
                  <w:pPr>
                    <w:pStyle w:val="60"/>
                    <w:spacing w:before="5"/>
                    <w:jc w:val="center"/>
                    <w:rPr>
                      <w:rFonts w:hint="default" w:ascii="Times New Roman" w:hAnsi="Times New Roman" w:cs="Times New Roman" w:eastAsiaTheme="minorEastAsia"/>
                      <w:b w:val="0"/>
                      <w:bCs/>
                      <w:sz w:val="21"/>
                      <w:szCs w:val="21"/>
                    </w:rPr>
                  </w:pPr>
                </w:p>
                <w:p>
                  <w:pPr>
                    <w:pStyle w:val="60"/>
                    <w:ind w:left="186" w:right="15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采样频次</w:t>
                  </w:r>
                </w:p>
              </w:tc>
              <w:tc>
                <w:tcPr>
                  <w:tcW w:w="961" w:type="dxa"/>
                  <w:tcBorders>
                    <w:left w:val="single" w:color="000000" w:sz="6" w:space="0"/>
                    <w:bottom w:val="single" w:color="000000" w:sz="6" w:space="0"/>
                    <w:right w:val="single" w:color="000000" w:sz="6" w:space="0"/>
                  </w:tcBorders>
                  <w:vAlign w:val="center"/>
                </w:tcPr>
                <w:p>
                  <w:pPr>
                    <w:pStyle w:val="60"/>
                    <w:spacing w:before="79"/>
                    <w:ind w:left="290"/>
                    <w:jc w:val="both"/>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烟温</w:t>
                  </w:r>
                </w:p>
                <w:p>
                  <w:pPr>
                    <w:pStyle w:val="60"/>
                    <w:spacing w:before="43"/>
                    <w:ind w:left="326"/>
                    <w:jc w:val="both"/>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w:t>
                  </w:r>
                </w:p>
              </w:tc>
              <w:tc>
                <w:tcPr>
                  <w:tcW w:w="1177" w:type="dxa"/>
                  <w:tcBorders>
                    <w:left w:val="single" w:color="000000" w:sz="6" w:space="0"/>
                    <w:bottom w:val="single" w:color="000000" w:sz="6" w:space="0"/>
                    <w:right w:val="single" w:color="000000" w:sz="6" w:space="0"/>
                  </w:tcBorders>
                  <w:vAlign w:val="center"/>
                </w:tcPr>
                <w:p>
                  <w:pPr>
                    <w:pStyle w:val="60"/>
                    <w:spacing w:before="79"/>
                    <w:ind w:left="172" w:right="14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标干流量</w:t>
                  </w:r>
                </w:p>
                <w:p>
                  <w:pPr>
                    <w:pStyle w:val="60"/>
                    <w:spacing w:before="57"/>
                    <w:ind w:left="170" w:right="14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(m</w:t>
                  </w:r>
                  <w:r>
                    <w:rPr>
                      <w:rFonts w:hint="default" w:ascii="Times New Roman" w:hAnsi="Times New Roman" w:cs="Times New Roman" w:eastAsiaTheme="minorEastAsia"/>
                      <w:b w:val="0"/>
                      <w:bCs/>
                      <w:sz w:val="21"/>
                      <w:szCs w:val="21"/>
                      <w:vertAlign w:val="superscript"/>
                    </w:rPr>
                    <w:t>3</w:t>
                  </w:r>
                  <w:r>
                    <w:rPr>
                      <w:rFonts w:hint="default" w:ascii="Times New Roman" w:hAnsi="Times New Roman" w:cs="Times New Roman" w:eastAsiaTheme="minorEastAsia"/>
                      <w:b w:val="0"/>
                      <w:bCs/>
                      <w:sz w:val="21"/>
                      <w:szCs w:val="21"/>
                      <w:vertAlign w:val="baseline"/>
                    </w:rPr>
                    <w:t>/h)</w:t>
                  </w:r>
                </w:p>
              </w:tc>
              <w:tc>
                <w:tcPr>
                  <w:tcW w:w="1178" w:type="dxa"/>
                  <w:tcBorders>
                    <w:left w:val="single" w:color="000000" w:sz="6" w:space="0"/>
                    <w:bottom w:val="single" w:color="000000" w:sz="6" w:space="0"/>
                    <w:right w:val="single" w:color="000000" w:sz="6" w:space="0"/>
                  </w:tcBorders>
                  <w:vAlign w:val="center"/>
                </w:tcPr>
                <w:p>
                  <w:pPr>
                    <w:pStyle w:val="60"/>
                    <w:spacing w:before="79" w:line="278" w:lineRule="auto"/>
                    <w:ind w:left="244" w:right="213" w:firstLine="5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排气筒高度(m)</w:t>
                  </w:r>
                </w:p>
              </w:tc>
              <w:tc>
                <w:tcPr>
                  <w:tcW w:w="1364" w:type="dxa"/>
                  <w:tcBorders>
                    <w:left w:val="single" w:color="000000" w:sz="6" w:space="0"/>
                    <w:bottom w:val="single" w:color="000000" w:sz="6" w:space="0"/>
                  </w:tcBorders>
                  <w:vAlign w:val="center"/>
                </w:tcPr>
                <w:p>
                  <w:pPr>
                    <w:pStyle w:val="60"/>
                    <w:spacing w:before="79"/>
                    <w:ind w:left="267" w:right="23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烟道截面</w:t>
                  </w:r>
                </w:p>
                <w:p>
                  <w:pPr>
                    <w:pStyle w:val="60"/>
                    <w:spacing w:before="57"/>
                    <w:ind w:left="261" w:right="23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(m</w:t>
                  </w:r>
                  <w:r>
                    <w:rPr>
                      <w:rFonts w:hint="default" w:ascii="Times New Roman" w:hAnsi="Times New Roman" w:cs="Times New Roman" w:eastAsiaTheme="minorEastAsia"/>
                      <w:b w:val="0"/>
                      <w:bCs/>
                      <w:sz w:val="21"/>
                      <w:szCs w:val="21"/>
                      <w:vertAlign w:val="superscript"/>
                    </w:rPr>
                    <w:t>2</w:t>
                  </w:r>
                  <w:r>
                    <w:rPr>
                      <w:rFonts w:hint="default" w:ascii="Times New Roman" w:hAnsi="Times New Roman" w:cs="Times New Roman" w:eastAsiaTheme="minorEastAsia"/>
                      <w:b w:val="0"/>
                      <w:bCs/>
                      <w:sz w:val="21"/>
                      <w:szCs w:val="21"/>
                      <w:vertAlign w:val="baseli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7" w:hRule="exact"/>
              </w:trPr>
              <w:tc>
                <w:tcPr>
                  <w:tcW w:w="1269" w:type="dxa"/>
                  <w:vMerge w:val="restart"/>
                  <w:tcBorders>
                    <w:top w:val="single" w:color="000000" w:sz="6" w:space="0"/>
                    <w:right w:val="single" w:color="000000" w:sz="6" w:space="0"/>
                  </w:tcBorders>
                  <w:vAlign w:val="center"/>
                </w:tcPr>
                <w:p>
                  <w:pPr>
                    <w:pStyle w:val="6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2020.08.31</w:t>
                  </w:r>
                </w:p>
              </w:tc>
              <w:tc>
                <w:tcPr>
                  <w:tcW w:w="1659" w:type="dxa"/>
                  <w:tcBorders>
                    <w:top w:val="single" w:color="000000" w:sz="6" w:space="0"/>
                    <w:left w:val="single" w:color="000000" w:sz="6" w:space="0"/>
                    <w:bottom w:val="single" w:color="000000" w:sz="6" w:space="0"/>
                    <w:right w:val="single" w:color="000000" w:sz="6" w:space="0"/>
                  </w:tcBorders>
                  <w:vAlign w:val="center"/>
                </w:tcPr>
                <w:p>
                  <w:pPr>
                    <w:pStyle w:val="60"/>
                    <w:spacing w:before="178"/>
                    <w:ind w:left="33" w:right="9"/>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电炉排气筒出口</w:t>
                  </w:r>
                </w:p>
              </w:tc>
              <w:tc>
                <w:tcPr>
                  <w:tcW w:w="1208" w:type="dxa"/>
                  <w:tcBorders>
                    <w:top w:val="single" w:color="000000" w:sz="6" w:space="0"/>
                    <w:left w:val="single" w:color="000000" w:sz="6" w:space="0"/>
                    <w:bottom w:val="single" w:color="000000" w:sz="6" w:space="0"/>
                    <w:right w:val="single" w:color="000000" w:sz="6" w:space="0"/>
                  </w:tcBorders>
                  <w:vAlign w:val="center"/>
                </w:tcPr>
                <w:p>
                  <w:pPr>
                    <w:pStyle w:val="60"/>
                    <w:spacing w:before="187"/>
                    <w:ind w:left="2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w w:val="100"/>
                      <w:sz w:val="21"/>
                      <w:szCs w:val="21"/>
                    </w:rPr>
                    <w:t>1</w:t>
                  </w:r>
                </w:p>
              </w:tc>
              <w:tc>
                <w:tcPr>
                  <w:tcW w:w="961" w:type="dxa"/>
                  <w:tcBorders>
                    <w:top w:val="single" w:color="000000" w:sz="6" w:space="0"/>
                    <w:left w:val="single" w:color="000000" w:sz="6" w:space="0"/>
                    <w:bottom w:val="single" w:color="000000" w:sz="6" w:space="0"/>
                    <w:right w:val="single" w:color="000000" w:sz="6" w:space="0"/>
                  </w:tcBorders>
                  <w:vAlign w:val="center"/>
                </w:tcPr>
                <w:p>
                  <w:pPr>
                    <w:pStyle w:val="60"/>
                    <w:spacing w:before="187"/>
                    <w:ind w:left="376" w:right="34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36</w:t>
                  </w:r>
                </w:p>
              </w:tc>
              <w:tc>
                <w:tcPr>
                  <w:tcW w:w="1177" w:type="dxa"/>
                  <w:tcBorders>
                    <w:top w:val="single" w:color="000000" w:sz="6" w:space="0"/>
                    <w:left w:val="single" w:color="000000" w:sz="6" w:space="0"/>
                    <w:bottom w:val="single" w:color="000000" w:sz="6" w:space="0"/>
                    <w:right w:val="single" w:color="000000" w:sz="6" w:space="0"/>
                  </w:tcBorders>
                  <w:vAlign w:val="center"/>
                </w:tcPr>
                <w:p>
                  <w:pPr>
                    <w:pStyle w:val="60"/>
                    <w:spacing w:before="187"/>
                    <w:ind w:left="172" w:right="14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5275</w:t>
                  </w:r>
                </w:p>
              </w:tc>
              <w:tc>
                <w:tcPr>
                  <w:tcW w:w="1178" w:type="dxa"/>
                  <w:tcBorders>
                    <w:top w:val="single" w:color="000000" w:sz="6" w:space="0"/>
                    <w:left w:val="single" w:color="000000" w:sz="6" w:space="0"/>
                    <w:bottom w:val="single" w:color="000000" w:sz="6" w:space="0"/>
                    <w:right w:val="single" w:color="000000" w:sz="6" w:space="0"/>
                  </w:tcBorders>
                  <w:vAlign w:val="center"/>
                </w:tcPr>
                <w:p>
                  <w:pPr>
                    <w:pStyle w:val="60"/>
                    <w:spacing w:before="187"/>
                    <w:ind w:left="487" w:right="46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15</w:t>
                  </w:r>
                </w:p>
              </w:tc>
              <w:tc>
                <w:tcPr>
                  <w:tcW w:w="1364" w:type="dxa"/>
                  <w:tcBorders>
                    <w:top w:val="single" w:color="000000" w:sz="6" w:space="0"/>
                    <w:left w:val="single" w:color="000000" w:sz="6" w:space="0"/>
                    <w:bottom w:val="single" w:color="000000" w:sz="6" w:space="0"/>
                  </w:tcBorders>
                  <w:vAlign w:val="center"/>
                </w:tcPr>
                <w:p>
                  <w:pPr>
                    <w:pStyle w:val="60"/>
                    <w:spacing w:before="187"/>
                    <w:ind w:right="379"/>
                    <w:jc w:val="righ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0.5026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7" w:hRule="exact"/>
              </w:trPr>
              <w:tc>
                <w:tcPr>
                  <w:tcW w:w="1269" w:type="dxa"/>
                  <w:vMerge w:val="continue"/>
                  <w:tcBorders>
                    <w:top w:val="nil"/>
                    <w:right w:val="single" w:color="000000" w:sz="6" w:space="0"/>
                  </w:tcBorders>
                  <w:vAlign w:val="center"/>
                </w:tcPr>
                <w:p>
                  <w:pPr>
                    <w:jc w:val="center"/>
                    <w:rPr>
                      <w:rFonts w:hint="default" w:ascii="Times New Roman" w:hAnsi="Times New Roman" w:cs="Times New Roman" w:eastAsiaTheme="minorEastAsia"/>
                      <w:b w:val="0"/>
                      <w:bCs/>
                      <w:sz w:val="21"/>
                      <w:szCs w:val="21"/>
                    </w:rPr>
                  </w:pPr>
                </w:p>
              </w:tc>
              <w:tc>
                <w:tcPr>
                  <w:tcW w:w="1659" w:type="dxa"/>
                  <w:tcBorders>
                    <w:top w:val="single" w:color="000000" w:sz="6" w:space="0"/>
                    <w:left w:val="single" w:color="000000" w:sz="6" w:space="0"/>
                    <w:bottom w:val="single" w:color="000000" w:sz="6" w:space="0"/>
                    <w:right w:val="single" w:color="000000" w:sz="6" w:space="0"/>
                  </w:tcBorders>
                  <w:vAlign w:val="center"/>
                </w:tcPr>
                <w:p>
                  <w:pPr>
                    <w:pStyle w:val="60"/>
                    <w:spacing w:before="171"/>
                    <w:ind w:left="33" w:right="9"/>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混砂排气筒出口</w:t>
                  </w:r>
                </w:p>
              </w:tc>
              <w:tc>
                <w:tcPr>
                  <w:tcW w:w="1208" w:type="dxa"/>
                  <w:tcBorders>
                    <w:top w:val="single" w:color="000000" w:sz="6" w:space="0"/>
                    <w:left w:val="single" w:color="000000" w:sz="6" w:space="0"/>
                    <w:bottom w:val="single" w:color="000000" w:sz="6" w:space="0"/>
                    <w:right w:val="single" w:color="000000" w:sz="6" w:space="0"/>
                  </w:tcBorders>
                  <w:vAlign w:val="center"/>
                </w:tcPr>
                <w:p>
                  <w:pPr>
                    <w:pStyle w:val="60"/>
                    <w:spacing w:before="180"/>
                    <w:ind w:left="2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w w:val="100"/>
                      <w:sz w:val="21"/>
                      <w:szCs w:val="21"/>
                    </w:rPr>
                    <w:t>1</w:t>
                  </w:r>
                </w:p>
              </w:tc>
              <w:tc>
                <w:tcPr>
                  <w:tcW w:w="961" w:type="dxa"/>
                  <w:tcBorders>
                    <w:top w:val="single" w:color="000000" w:sz="6" w:space="0"/>
                    <w:left w:val="single" w:color="000000" w:sz="6" w:space="0"/>
                    <w:bottom w:val="single" w:color="000000" w:sz="6" w:space="0"/>
                    <w:right w:val="single" w:color="000000" w:sz="6" w:space="0"/>
                  </w:tcBorders>
                  <w:vAlign w:val="center"/>
                </w:tcPr>
                <w:p>
                  <w:pPr>
                    <w:pStyle w:val="60"/>
                    <w:spacing w:before="180"/>
                    <w:ind w:left="376" w:right="34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31</w:t>
                  </w:r>
                </w:p>
              </w:tc>
              <w:tc>
                <w:tcPr>
                  <w:tcW w:w="1177" w:type="dxa"/>
                  <w:tcBorders>
                    <w:top w:val="single" w:color="000000" w:sz="6" w:space="0"/>
                    <w:left w:val="single" w:color="000000" w:sz="6" w:space="0"/>
                    <w:bottom w:val="single" w:color="000000" w:sz="6" w:space="0"/>
                    <w:right w:val="single" w:color="000000" w:sz="6" w:space="0"/>
                  </w:tcBorders>
                  <w:vAlign w:val="center"/>
                </w:tcPr>
                <w:p>
                  <w:pPr>
                    <w:pStyle w:val="60"/>
                    <w:spacing w:before="180"/>
                    <w:ind w:left="172" w:right="14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4088</w:t>
                  </w:r>
                </w:p>
              </w:tc>
              <w:tc>
                <w:tcPr>
                  <w:tcW w:w="1178" w:type="dxa"/>
                  <w:tcBorders>
                    <w:top w:val="single" w:color="000000" w:sz="6" w:space="0"/>
                    <w:left w:val="single" w:color="000000" w:sz="6" w:space="0"/>
                    <w:bottom w:val="single" w:color="000000" w:sz="6" w:space="0"/>
                    <w:right w:val="single" w:color="000000" w:sz="6" w:space="0"/>
                  </w:tcBorders>
                  <w:vAlign w:val="center"/>
                </w:tcPr>
                <w:p>
                  <w:pPr>
                    <w:pStyle w:val="60"/>
                    <w:spacing w:before="180"/>
                    <w:ind w:left="487" w:right="46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15</w:t>
                  </w:r>
                </w:p>
              </w:tc>
              <w:tc>
                <w:tcPr>
                  <w:tcW w:w="1364" w:type="dxa"/>
                  <w:tcBorders>
                    <w:top w:val="single" w:color="000000" w:sz="6" w:space="0"/>
                    <w:left w:val="single" w:color="000000" w:sz="6" w:space="0"/>
                    <w:bottom w:val="single" w:color="000000" w:sz="6" w:space="0"/>
                  </w:tcBorders>
                  <w:vAlign w:val="center"/>
                </w:tcPr>
                <w:p>
                  <w:pPr>
                    <w:pStyle w:val="60"/>
                    <w:spacing w:before="180"/>
                    <w:ind w:right="379"/>
                    <w:jc w:val="righ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0.5026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7" w:hRule="exact"/>
              </w:trPr>
              <w:tc>
                <w:tcPr>
                  <w:tcW w:w="1269" w:type="dxa"/>
                  <w:vMerge w:val="continue"/>
                  <w:tcBorders>
                    <w:top w:val="nil"/>
                    <w:right w:val="single" w:color="000000" w:sz="6" w:space="0"/>
                  </w:tcBorders>
                  <w:vAlign w:val="center"/>
                </w:tcPr>
                <w:p>
                  <w:pPr>
                    <w:jc w:val="center"/>
                    <w:rPr>
                      <w:rFonts w:hint="default" w:ascii="Times New Roman" w:hAnsi="Times New Roman" w:cs="Times New Roman" w:eastAsiaTheme="minorEastAsia"/>
                      <w:b w:val="0"/>
                      <w:bCs/>
                      <w:sz w:val="21"/>
                      <w:szCs w:val="21"/>
                    </w:rPr>
                  </w:pPr>
                </w:p>
              </w:tc>
              <w:tc>
                <w:tcPr>
                  <w:tcW w:w="1659" w:type="dxa"/>
                  <w:tcBorders>
                    <w:top w:val="single" w:color="000000" w:sz="6" w:space="0"/>
                    <w:left w:val="single" w:color="000000" w:sz="6" w:space="0"/>
                    <w:bottom w:val="single" w:color="000000" w:sz="4" w:space="0"/>
                    <w:right w:val="single" w:color="000000" w:sz="6" w:space="0"/>
                  </w:tcBorders>
                  <w:vAlign w:val="center"/>
                </w:tcPr>
                <w:p>
                  <w:pPr>
                    <w:pStyle w:val="60"/>
                    <w:spacing w:before="171"/>
                    <w:ind w:left="33" w:right="9"/>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抛丸排气筒出口</w:t>
                  </w:r>
                </w:p>
              </w:tc>
              <w:tc>
                <w:tcPr>
                  <w:tcW w:w="1208" w:type="dxa"/>
                  <w:tcBorders>
                    <w:top w:val="single" w:color="000000" w:sz="6" w:space="0"/>
                    <w:left w:val="single" w:color="000000" w:sz="6" w:space="0"/>
                    <w:bottom w:val="single" w:color="000000" w:sz="4" w:space="0"/>
                    <w:right w:val="single" w:color="000000" w:sz="6" w:space="0"/>
                  </w:tcBorders>
                  <w:vAlign w:val="center"/>
                </w:tcPr>
                <w:p>
                  <w:pPr>
                    <w:pStyle w:val="60"/>
                    <w:spacing w:before="183"/>
                    <w:ind w:left="2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w w:val="100"/>
                      <w:sz w:val="21"/>
                      <w:szCs w:val="21"/>
                    </w:rPr>
                    <w:t>1</w:t>
                  </w:r>
                </w:p>
              </w:tc>
              <w:tc>
                <w:tcPr>
                  <w:tcW w:w="961" w:type="dxa"/>
                  <w:tcBorders>
                    <w:top w:val="single" w:color="000000" w:sz="6" w:space="0"/>
                    <w:left w:val="single" w:color="000000" w:sz="6" w:space="0"/>
                    <w:bottom w:val="single" w:color="000000" w:sz="4" w:space="0"/>
                    <w:right w:val="single" w:color="000000" w:sz="6" w:space="0"/>
                  </w:tcBorders>
                  <w:vAlign w:val="center"/>
                </w:tcPr>
                <w:p>
                  <w:pPr>
                    <w:pStyle w:val="60"/>
                    <w:spacing w:before="183"/>
                    <w:ind w:left="376" w:right="34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28</w:t>
                  </w:r>
                </w:p>
              </w:tc>
              <w:tc>
                <w:tcPr>
                  <w:tcW w:w="1177" w:type="dxa"/>
                  <w:tcBorders>
                    <w:top w:val="single" w:color="000000" w:sz="6" w:space="0"/>
                    <w:left w:val="single" w:color="000000" w:sz="6" w:space="0"/>
                    <w:bottom w:val="single" w:color="000000" w:sz="4" w:space="0"/>
                    <w:right w:val="single" w:color="000000" w:sz="6" w:space="0"/>
                  </w:tcBorders>
                  <w:vAlign w:val="center"/>
                </w:tcPr>
                <w:p>
                  <w:pPr>
                    <w:pStyle w:val="60"/>
                    <w:spacing w:before="183"/>
                    <w:ind w:left="172" w:right="14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5087</w:t>
                  </w:r>
                </w:p>
              </w:tc>
              <w:tc>
                <w:tcPr>
                  <w:tcW w:w="1178" w:type="dxa"/>
                  <w:tcBorders>
                    <w:top w:val="single" w:color="000000" w:sz="6" w:space="0"/>
                    <w:left w:val="single" w:color="000000" w:sz="6" w:space="0"/>
                    <w:bottom w:val="single" w:color="000000" w:sz="4" w:space="0"/>
                    <w:right w:val="single" w:color="000000" w:sz="6" w:space="0"/>
                  </w:tcBorders>
                  <w:vAlign w:val="center"/>
                </w:tcPr>
                <w:p>
                  <w:pPr>
                    <w:pStyle w:val="60"/>
                    <w:spacing w:before="183"/>
                    <w:ind w:left="487" w:right="46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15</w:t>
                  </w:r>
                </w:p>
              </w:tc>
              <w:tc>
                <w:tcPr>
                  <w:tcW w:w="1364" w:type="dxa"/>
                  <w:tcBorders>
                    <w:top w:val="single" w:color="000000" w:sz="6" w:space="0"/>
                    <w:left w:val="single" w:color="000000" w:sz="6" w:space="0"/>
                    <w:bottom w:val="single" w:color="000000" w:sz="4" w:space="0"/>
                  </w:tcBorders>
                  <w:vAlign w:val="center"/>
                </w:tcPr>
                <w:p>
                  <w:pPr>
                    <w:pStyle w:val="60"/>
                    <w:spacing w:before="183"/>
                    <w:ind w:right="379"/>
                    <w:jc w:val="righ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0.1590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7" w:hRule="exact"/>
              </w:trPr>
              <w:tc>
                <w:tcPr>
                  <w:tcW w:w="1269" w:type="dxa"/>
                  <w:vMerge w:val="continue"/>
                  <w:tcBorders>
                    <w:top w:val="nil"/>
                    <w:right w:val="single" w:color="000000" w:sz="6" w:space="0"/>
                  </w:tcBorders>
                  <w:vAlign w:val="center"/>
                </w:tcPr>
                <w:p>
                  <w:pPr>
                    <w:jc w:val="center"/>
                    <w:rPr>
                      <w:rFonts w:hint="default" w:ascii="Times New Roman" w:hAnsi="Times New Roman" w:cs="Times New Roman" w:eastAsiaTheme="minorEastAsia"/>
                      <w:b w:val="0"/>
                      <w:bCs/>
                      <w:sz w:val="21"/>
                      <w:szCs w:val="21"/>
                    </w:rPr>
                  </w:pPr>
                </w:p>
              </w:tc>
              <w:tc>
                <w:tcPr>
                  <w:tcW w:w="1659" w:type="dxa"/>
                  <w:tcBorders>
                    <w:top w:val="single" w:color="000000" w:sz="4" w:space="0"/>
                    <w:left w:val="single" w:color="000000" w:sz="6" w:space="0"/>
                    <w:right w:val="single" w:color="000000" w:sz="6" w:space="0"/>
                  </w:tcBorders>
                  <w:vAlign w:val="center"/>
                </w:tcPr>
                <w:p>
                  <w:pPr>
                    <w:pStyle w:val="60"/>
                    <w:spacing w:before="17"/>
                    <w:ind w:left="33" w:right="9"/>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制模、浇铸排气</w:t>
                  </w:r>
                </w:p>
                <w:p>
                  <w:pPr>
                    <w:pStyle w:val="60"/>
                    <w:spacing w:before="43" w:line="269" w:lineRule="exact"/>
                    <w:ind w:left="33" w:right="9"/>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筒出口</w:t>
                  </w:r>
                </w:p>
              </w:tc>
              <w:tc>
                <w:tcPr>
                  <w:tcW w:w="1208" w:type="dxa"/>
                  <w:tcBorders>
                    <w:top w:val="single" w:color="000000" w:sz="4" w:space="0"/>
                    <w:left w:val="single" w:color="000000" w:sz="6" w:space="0"/>
                    <w:right w:val="single" w:color="000000" w:sz="6" w:space="0"/>
                  </w:tcBorders>
                  <w:vAlign w:val="center"/>
                </w:tcPr>
                <w:p>
                  <w:pPr>
                    <w:pStyle w:val="60"/>
                    <w:spacing w:before="182"/>
                    <w:ind w:left="2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w w:val="100"/>
                      <w:sz w:val="21"/>
                      <w:szCs w:val="21"/>
                    </w:rPr>
                    <w:t>1</w:t>
                  </w:r>
                </w:p>
              </w:tc>
              <w:tc>
                <w:tcPr>
                  <w:tcW w:w="961" w:type="dxa"/>
                  <w:tcBorders>
                    <w:top w:val="single" w:color="000000" w:sz="4" w:space="0"/>
                    <w:left w:val="single" w:color="000000" w:sz="6" w:space="0"/>
                    <w:right w:val="single" w:color="000000" w:sz="6" w:space="0"/>
                  </w:tcBorders>
                  <w:vAlign w:val="center"/>
                </w:tcPr>
                <w:p>
                  <w:pPr>
                    <w:pStyle w:val="60"/>
                    <w:spacing w:before="182"/>
                    <w:ind w:left="376" w:right="348"/>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27</w:t>
                  </w:r>
                </w:p>
              </w:tc>
              <w:tc>
                <w:tcPr>
                  <w:tcW w:w="1177" w:type="dxa"/>
                  <w:tcBorders>
                    <w:top w:val="single" w:color="000000" w:sz="4" w:space="0"/>
                    <w:left w:val="single" w:color="000000" w:sz="6" w:space="0"/>
                    <w:right w:val="single" w:color="000000" w:sz="6" w:space="0"/>
                  </w:tcBorders>
                  <w:vAlign w:val="center"/>
                </w:tcPr>
                <w:p>
                  <w:pPr>
                    <w:pStyle w:val="60"/>
                    <w:spacing w:before="182"/>
                    <w:ind w:left="172" w:right="14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1549</w:t>
                  </w:r>
                </w:p>
              </w:tc>
              <w:tc>
                <w:tcPr>
                  <w:tcW w:w="1178" w:type="dxa"/>
                  <w:tcBorders>
                    <w:top w:val="single" w:color="000000" w:sz="4" w:space="0"/>
                    <w:left w:val="single" w:color="000000" w:sz="6" w:space="0"/>
                    <w:right w:val="single" w:color="000000" w:sz="6" w:space="0"/>
                  </w:tcBorders>
                  <w:vAlign w:val="center"/>
                </w:tcPr>
                <w:p>
                  <w:pPr>
                    <w:pStyle w:val="60"/>
                    <w:spacing w:before="182"/>
                    <w:ind w:left="487" w:right="461"/>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15</w:t>
                  </w:r>
                </w:p>
              </w:tc>
              <w:tc>
                <w:tcPr>
                  <w:tcW w:w="1364" w:type="dxa"/>
                  <w:tcBorders>
                    <w:top w:val="single" w:color="000000" w:sz="4" w:space="0"/>
                    <w:left w:val="single" w:color="000000" w:sz="6" w:space="0"/>
                  </w:tcBorders>
                  <w:vAlign w:val="center"/>
                </w:tcPr>
                <w:p>
                  <w:pPr>
                    <w:pStyle w:val="60"/>
                    <w:spacing w:before="182"/>
                    <w:ind w:right="379"/>
                    <w:jc w:val="right"/>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0.1963</w:t>
                  </w:r>
                </w:p>
              </w:tc>
            </w:tr>
          </w:tbl>
          <w:p>
            <w:pPr>
              <w:spacing w:line="360" w:lineRule="auto"/>
              <w:ind w:firstLine="480" w:firstLineChars="200"/>
              <w:jc w:val="left"/>
              <w:rPr>
                <w:rFonts w:hint="eastAsia"/>
                <w:sz w:val="24"/>
                <w:szCs w:val="24"/>
              </w:rPr>
            </w:pPr>
            <w:r>
              <w:rPr>
                <w:rFonts w:hint="eastAsia"/>
                <w:sz w:val="24"/>
                <w:szCs w:val="24"/>
              </w:rPr>
              <w:t>2、废气无组织排放情况分析</w:t>
            </w:r>
          </w:p>
          <w:p>
            <w:pPr>
              <w:spacing w:line="360" w:lineRule="auto"/>
              <w:ind w:firstLine="480" w:firstLineChars="200"/>
              <w:rPr>
                <w:rFonts w:hint="default" w:eastAsia="宋体" w:cs="Times New Roman"/>
                <w:b w:val="0"/>
                <w:bCs/>
                <w:color w:val="auto"/>
                <w:sz w:val="24"/>
                <w:szCs w:val="24"/>
                <w:lang w:val="en-US" w:eastAsia="zh-CN"/>
              </w:rPr>
            </w:pPr>
            <w:r>
              <w:rPr>
                <w:rFonts w:hint="eastAsia" w:cs="Times New Roman"/>
                <w:b w:val="0"/>
                <w:bCs/>
                <w:color w:val="auto"/>
                <w:sz w:val="24"/>
                <w:szCs w:val="24"/>
                <w:lang w:val="en-US" w:eastAsia="zh-CN"/>
              </w:rPr>
              <w:t>（1）颗粒物</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color w:val="auto"/>
                <w:sz w:val="24"/>
                <w:szCs w:val="24"/>
                <w:lang w:eastAsia="zh-CN"/>
              </w:rPr>
              <w:t>根据工程分析，</w:t>
            </w:r>
            <w:r>
              <w:rPr>
                <w:color w:val="auto"/>
                <w:sz w:val="24"/>
                <w:szCs w:val="24"/>
              </w:rPr>
              <w:t>项目</w:t>
            </w:r>
            <w:r>
              <w:rPr>
                <w:rFonts w:hint="eastAsia"/>
                <w:color w:val="auto"/>
                <w:sz w:val="24"/>
                <w:szCs w:val="24"/>
                <w:lang w:eastAsia="zh-CN"/>
              </w:rPr>
              <w:t>混砂工序颗粒物无组织排放量为</w:t>
            </w:r>
            <w:r>
              <w:rPr>
                <w:rFonts w:hint="eastAsia"/>
                <w:color w:val="auto"/>
                <w:sz w:val="24"/>
                <w:szCs w:val="24"/>
                <w:lang w:val="en-US" w:eastAsia="zh-CN"/>
              </w:rPr>
              <w:t>0.836t/a，电炉熔化工序</w:t>
            </w:r>
            <w:r>
              <w:rPr>
                <w:rFonts w:hint="eastAsia"/>
                <w:color w:val="auto"/>
                <w:sz w:val="24"/>
                <w:szCs w:val="24"/>
                <w:lang w:eastAsia="zh-CN"/>
              </w:rPr>
              <w:t>颗粒物无组织排放量为</w:t>
            </w:r>
            <w:r>
              <w:rPr>
                <w:rFonts w:hint="eastAsia"/>
                <w:color w:val="auto"/>
                <w:sz w:val="24"/>
                <w:szCs w:val="24"/>
                <w:lang w:val="en-US" w:eastAsia="zh-CN"/>
              </w:rPr>
              <w:t>0.58t/a，抛丸打磨工序</w:t>
            </w:r>
            <w:r>
              <w:rPr>
                <w:rFonts w:hint="eastAsia"/>
                <w:color w:val="auto"/>
                <w:sz w:val="24"/>
                <w:szCs w:val="24"/>
                <w:lang w:eastAsia="zh-CN"/>
              </w:rPr>
              <w:t>颗粒物无组织排放量为</w:t>
            </w:r>
            <w:r>
              <w:rPr>
                <w:rFonts w:hint="eastAsia"/>
                <w:color w:val="auto"/>
                <w:sz w:val="24"/>
                <w:szCs w:val="24"/>
                <w:lang w:val="en-US" w:eastAsia="zh-CN"/>
              </w:rPr>
              <w:t>0.27t/a，制模、浇铸工序</w:t>
            </w:r>
            <w:r>
              <w:rPr>
                <w:rFonts w:hint="eastAsia"/>
                <w:color w:val="auto"/>
                <w:sz w:val="24"/>
                <w:szCs w:val="24"/>
                <w:lang w:eastAsia="zh-CN"/>
              </w:rPr>
              <w:t>颗粒物无组织排放量为</w:t>
            </w:r>
            <w:r>
              <w:rPr>
                <w:rFonts w:hint="eastAsia"/>
                <w:color w:val="auto"/>
                <w:sz w:val="24"/>
                <w:szCs w:val="24"/>
                <w:lang w:val="en-US" w:eastAsia="zh-CN"/>
              </w:rPr>
              <w:t>0.173t/a。综上，本项目</w:t>
            </w:r>
            <w:r>
              <w:rPr>
                <w:rFonts w:hint="eastAsia"/>
                <w:color w:val="auto"/>
                <w:sz w:val="24"/>
                <w:szCs w:val="24"/>
                <w:lang w:eastAsia="zh-CN"/>
              </w:rPr>
              <w:t>颗粒物无组织排放量合计为</w:t>
            </w:r>
            <w:r>
              <w:rPr>
                <w:rFonts w:hint="eastAsia"/>
                <w:color w:val="auto"/>
                <w:sz w:val="24"/>
                <w:szCs w:val="24"/>
                <w:lang w:val="en-US" w:eastAsia="zh-CN"/>
              </w:rPr>
              <w:t>1.859t/a。</w:t>
            </w:r>
          </w:p>
          <w:p>
            <w:pPr>
              <w:adjustRightInd w:val="0"/>
              <w:snapToGrid w:val="0"/>
              <w:spacing w:line="360" w:lineRule="auto"/>
              <w:ind w:firstLine="480" w:firstLineChars="200"/>
              <w:rPr>
                <w:rFonts w:hint="eastAsia" w:ascii="Times New Roman" w:hAnsi="Times New Roman" w:eastAsia="宋体" w:cs="Times New Roman"/>
                <w:bCs/>
                <w:color w:val="auto"/>
                <w:sz w:val="24"/>
                <w:szCs w:val="24"/>
                <w:lang w:eastAsia="zh-CN"/>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31</w:t>
            </w:r>
            <w:r>
              <w:rPr>
                <w:color w:val="auto"/>
                <w:sz w:val="24"/>
              </w:rPr>
              <w:t>日</w:t>
            </w:r>
            <w:r>
              <w:rPr>
                <w:rFonts w:hint="eastAsia"/>
                <w:color w:val="auto"/>
                <w:sz w:val="24"/>
                <w:lang w:eastAsia="zh-CN"/>
              </w:rPr>
              <w:t>，</w:t>
            </w:r>
            <w:r>
              <w:rPr>
                <w:color w:val="auto"/>
                <w:sz w:val="24"/>
              </w:rPr>
              <w:t>企业委托</w:t>
            </w:r>
            <w:r>
              <w:rPr>
                <w:rFonts w:hint="eastAsia"/>
                <w:color w:val="auto"/>
                <w:sz w:val="24"/>
                <w:lang w:eastAsia="zh-CN"/>
              </w:rPr>
              <w:t>山东科建质量检测评价技术有限公司对项目</w:t>
            </w:r>
            <w:r>
              <w:rPr>
                <w:color w:val="auto"/>
                <w:sz w:val="24"/>
              </w:rPr>
              <w:t>厂界周围</w:t>
            </w:r>
            <w:r>
              <w:rPr>
                <w:rFonts w:hint="eastAsia"/>
                <w:color w:val="auto"/>
                <w:sz w:val="24"/>
                <w:lang w:val="en-US" w:eastAsia="zh-CN"/>
              </w:rPr>
              <w:t>无组织排放颗粒物进行了监测</w:t>
            </w:r>
            <w:r>
              <w:rPr>
                <w:color w:val="auto"/>
                <w:sz w:val="24"/>
              </w:rPr>
              <w:t>，按照当日风向在上风向布设一个点，下风向布设三个监控点</w:t>
            </w:r>
            <w:r>
              <w:rPr>
                <w:rFonts w:hint="eastAsia"/>
                <w:color w:val="auto"/>
                <w:sz w:val="24"/>
                <w:lang w:eastAsia="zh-CN"/>
              </w:rPr>
              <w:t>，</w:t>
            </w:r>
            <w:r>
              <w:rPr>
                <w:color w:val="auto"/>
                <w:sz w:val="24"/>
              </w:rPr>
              <w:t>监测</w:t>
            </w:r>
            <w:r>
              <w:rPr>
                <w:rFonts w:hint="eastAsia"/>
                <w:color w:val="auto"/>
                <w:sz w:val="24"/>
                <w:lang w:val="en-US" w:eastAsia="zh-CN"/>
              </w:rPr>
              <w:t>1</w:t>
            </w:r>
            <w:r>
              <w:rPr>
                <w:color w:val="auto"/>
                <w:sz w:val="24"/>
              </w:rPr>
              <w:t>天，每天</w:t>
            </w:r>
            <w:r>
              <w:rPr>
                <w:rFonts w:hint="eastAsia"/>
                <w:color w:val="auto"/>
                <w:sz w:val="24"/>
                <w:lang w:val="en-US" w:eastAsia="zh-CN"/>
              </w:rPr>
              <w:t>1</w:t>
            </w:r>
            <w:r>
              <w:rPr>
                <w:color w:val="auto"/>
                <w:sz w:val="24"/>
              </w:rPr>
              <w:t>次</w:t>
            </w:r>
            <w:r>
              <w:rPr>
                <w:rFonts w:hint="eastAsia"/>
                <w:color w:val="auto"/>
                <w:sz w:val="24"/>
                <w:lang w:eastAsia="zh-CN"/>
              </w:rPr>
              <w:t>。根据现状</w:t>
            </w:r>
            <w:r>
              <w:rPr>
                <w:color w:val="auto"/>
                <w:sz w:val="24"/>
              </w:rPr>
              <w:t>监测结果</w:t>
            </w:r>
            <w:r>
              <w:rPr>
                <w:rFonts w:hint="eastAsia"/>
                <w:color w:val="auto"/>
                <w:sz w:val="24"/>
                <w:lang w:eastAsia="zh-CN"/>
              </w:rPr>
              <w:t>，</w:t>
            </w:r>
            <w:r>
              <w:rPr>
                <w:rFonts w:hint="eastAsia"/>
                <w:color w:val="auto"/>
                <w:sz w:val="24"/>
                <w:lang w:val="en-US" w:eastAsia="zh-CN"/>
              </w:rPr>
              <w:t>厂界颗粒物最大排放浓度为0.262mg/m</w:t>
            </w:r>
            <w:r>
              <w:rPr>
                <w:rFonts w:hint="eastAsia"/>
                <w:color w:val="auto"/>
                <w:sz w:val="24"/>
                <w:vertAlign w:val="superscript"/>
                <w:lang w:val="en-US" w:eastAsia="zh-CN"/>
              </w:rPr>
              <w:t>2</w:t>
            </w:r>
            <w:r>
              <w:rPr>
                <w:rFonts w:hint="eastAsia"/>
                <w:color w:val="auto"/>
                <w:sz w:val="24"/>
                <w:vertAlign w:val="baseline"/>
                <w:lang w:val="en-US" w:eastAsia="zh-CN"/>
              </w:rPr>
              <w:t>。</w:t>
            </w:r>
            <w:r>
              <w:rPr>
                <w:color w:val="auto"/>
                <w:sz w:val="24"/>
                <w:szCs w:val="24"/>
              </w:rPr>
              <w:t>满足</w:t>
            </w:r>
            <w:r>
              <w:rPr>
                <w:rFonts w:hint="default" w:ascii="Times New Roman" w:hAnsi="Times New Roman" w:cs="Times New Roman"/>
                <w:color w:val="auto"/>
                <w:sz w:val="24"/>
                <w:szCs w:val="24"/>
              </w:rPr>
              <w:t>《大气污染物综合排放标准》（GB16297-1996）</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无组织排放监控浓度限值（颗粒物≦1.0mg/m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color w:val="auto"/>
                <w:sz w:val="24"/>
                <w:szCs w:val="24"/>
              </w:rPr>
              <w:t>要求</w:t>
            </w:r>
            <w:r>
              <w:rPr>
                <w:rFonts w:hint="eastAsia"/>
                <w:color w:val="auto"/>
                <w:sz w:val="24"/>
                <w:szCs w:val="24"/>
                <w:lang w:eastAsia="zh-CN"/>
              </w:rPr>
              <w:t>。</w:t>
            </w:r>
          </w:p>
          <w:p>
            <w:pPr>
              <w:numPr>
                <w:ilvl w:val="0"/>
                <w:numId w:val="6"/>
              </w:numPr>
              <w:spacing w:line="360" w:lineRule="auto"/>
              <w:ind w:firstLine="480" w:firstLineChars="200"/>
              <w:rPr>
                <w:rFonts w:hint="default"/>
                <w:lang w:val="en-US" w:eastAsia="zh-CN"/>
              </w:rPr>
            </w:pPr>
            <w:r>
              <w:rPr>
                <w:rFonts w:hint="eastAsia" w:cs="Times New Roman"/>
                <w:b w:val="0"/>
                <w:bCs/>
                <w:color w:val="auto"/>
                <w:sz w:val="24"/>
                <w:szCs w:val="24"/>
                <w:lang w:val="en-US" w:eastAsia="zh-CN"/>
              </w:rPr>
              <w:t>VOCs</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bCs/>
                <w:color w:val="auto"/>
                <w:sz w:val="24"/>
                <w:lang w:eastAsia="zh-CN"/>
              </w:rPr>
              <w:t>根据工程分析，项目</w:t>
            </w:r>
            <w:r>
              <w:rPr>
                <w:rFonts w:hint="eastAsia"/>
                <w:color w:val="auto"/>
                <w:sz w:val="24"/>
                <w:szCs w:val="24"/>
                <w:lang w:val="en-US" w:eastAsia="zh-CN"/>
              </w:rPr>
              <w:t>制模、浇铸工序VOCs</w:t>
            </w:r>
            <w:r>
              <w:rPr>
                <w:rFonts w:hint="eastAsia"/>
                <w:color w:val="auto"/>
                <w:sz w:val="24"/>
                <w:szCs w:val="24"/>
                <w:lang w:eastAsia="zh-CN"/>
              </w:rPr>
              <w:t>无组织排放量为</w:t>
            </w:r>
            <w:r>
              <w:rPr>
                <w:rFonts w:hint="eastAsia"/>
                <w:color w:val="auto"/>
                <w:sz w:val="24"/>
                <w:szCs w:val="24"/>
                <w:lang w:val="en-US" w:eastAsia="zh-CN"/>
              </w:rPr>
              <w:t>0.075t/a。</w:t>
            </w:r>
          </w:p>
          <w:p>
            <w:pPr>
              <w:numPr>
                <w:ilvl w:val="0"/>
                <w:numId w:val="0"/>
              </w:numPr>
              <w:spacing w:line="360" w:lineRule="auto"/>
              <w:ind w:firstLine="480" w:firstLineChars="200"/>
              <w:jc w:val="left"/>
              <w:rPr>
                <w:color w:val="auto"/>
                <w:sz w:val="24"/>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31</w:t>
            </w:r>
            <w:r>
              <w:rPr>
                <w:color w:val="auto"/>
                <w:sz w:val="24"/>
              </w:rPr>
              <w:t>日</w:t>
            </w:r>
            <w:r>
              <w:rPr>
                <w:rFonts w:hint="eastAsia"/>
                <w:color w:val="auto"/>
                <w:sz w:val="24"/>
                <w:lang w:eastAsia="zh-CN"/>
              </w:rPr>
              <w:t>，</w:t>
            </w:r>
            <w:r>
              <w:rPr>
                <w:color w:val="auto"/>
                <w:sz w:val="24"/>
              </w:rPr>
              <w:t>企业委托</w:t>
            </w:r>
            <w:r>
              <w:rPr>
                <w:rFonts w:hint="eastAsia"/>
                <w:color w:val="auto"/>
                <w:sz w:val="24"/>
                <w:lang w:eastAsia="zh-CN"/>
              </w:rPr>
              <w:t>山东科建质量检测评价技术有限公司对项目</w:t>
            </w:r>
            <w:r>
              <w:rPr>
                <w:color w:val="auto"/>
                <w:sz w:val="24"/>
              </w:rPr>
              <w:t>厂界周围</w:t>
            </w:r>
            <w:r>
              <w:rPr>
                <w:rFonts w:hint="eastAsia"/>
                <w:color w:val="auto"/>
                <w:sz w:val="24"/>
                <w:lang w:val="en-US" w:eastAsia="zh-CN"/>
              </w:rPr>
              <w:t>无组织排放</w:t>
            </w:r>
            <w:r>
              <w:rPr>
                <w:bCs/>
                <w:color w:val="auto"/>
                <w:sz w:val="24"/>
                <w:szCs w:val="24"/>
              </w:rPr>
              <w:t>VOCs</w:t>
            </w:r>
            <w:r>
              <w:rPr>
                <w:rFonts w:hint="eastAsia"/>
                <w:color w:val="auto"/>
                <w:sz w:val="24"/>
                <w:lang w:val="en-US" w:eastAsia="zh-CN"/>
              </w:rPr>
              <w:t>进行了监测</w:t>
            </w:r>
            <w:r>
              <w:rPr>
                <w:color w:val="auto"/>
                <w:sz w:val="24"/>
              </w:rPr>
              <w:t>，按照当日风向在上风向布设一个点，下风向布设三个监控点</w:t>
            </w:r>
            <w:r>
              <w:rPr>
                <w:rFonts w:hint="eastAsia"/>
                <w:color w:val="auto"/>
                <w:sz w:val="24"/>
                <w:lang w:eastAsia="zh-CN"/>
              </w:rPr>
              <w:t>，</w:t>
            </w:r>
            <w:r>
              <w:rPr>
                <w:color w:val="auto"/>
                <w:sz w:val="24"/>
              </w:rPr>
              <w:t>监测</w:t>
            </w:r>
            <w:r>
              <w:rPr>
                <w:rFonts w:hint="eastAsia"/>
                <w:color w:val="auto"/>
                <w:sz w:val="24"/>
                <w:lang w:val="en-US" w:eastAsia="zh-CN"/>
              </w:rPr>
              <w:t>1</w:t>
            </w:r>
            <w:r>
              <w:rPr>
                <w:color w:val="auto"/>
                <w:sz w:val="24"/>
              </w:rPr>
              <w:t>天，每天</w:t>
            </w:r>
            <w:r>
              <w:rPr>
                <w:rFonts w:hint="eastAsia"/>
                <w:color w:val="auto"/>
                <w:sz w:val="24"/>
                <w:lang w:val="en-US" w:eastAsia="zh-CN"/>
              </w:rPr>
              <w:t>1</w:t>
            </w:r>
            <w:r>
              <w:rPr>
                <w:color w:val="auto"/>
                <w:sz w:val="24"/>
              </w:rPr>
              <w:t>次</w:t>
            </w:r>
            <w:r>
              <w:rPr>
                <w:rFonts w:hint="eastAsia"/>
                <w:color w:val="auto"/>
                <w:sz w:val="24"/>
                <w:lang w:eastAsia="zh-CN"/>
              </w:rPr>
              <w:t>。根据现状</w:t>
            </w:r>
            <w:r>
              <w:rPr>
                <w:color w:val="auto"/>
                <w:sz w:val="24"/>
              </w:rPr>
              <w:t>监测结果</w:t>
            </w:r>
            <w:r>
              <w:rPr>
                <w:rFonts w:hint="eastAsia"/>
                <w:color w:val="auto"/>
                <w:sz w:val="24"/>
                <w:lang w:eastAsia="zh-CN"/>
              </w:rPr>
              <w:t>，</w:t>
            </w:r>
            <w:r>
              <w:rPr>
                <w:rFonts w:hint="eastAsia"/>
                <w:color w:val="auto"/>
                <w:sz w:val="24"/>
                <w:lang w:val="en-US" w:eastAsia="zh-CN"/>
              </w:rPr>
              <w:t>厂界</w:t>
            </w:r>
            <w:r>
              <w:rPr>
                <w:bCs/>
                <w:color w:val="auto"/>
                <w:sz w:val="24"/>
                <w:szCs w:val="24"/>
              </w:rPr>
              <w:t>VOCs</w:t>
            </w:r>
            <w:r>
              <w:rPr>
                <w:rFonts w:hint="eastAsia"/>
                <w:color w:val="auto"/>
                <w:sz w:val="24"/>
                <w:lang w:val="en-US" w:eastAsia="zh-CN"/>
              </w:rPr>
              <w:t>最大排放浓度为0.1mg/m</w:t>
            </w:r>
            <w:r>
              <w:rPr>
                <w:rFonts w:hint="eastAsia"/>
                <w:color w:val="auto"/>
                <w:sz w:val="24"/>
                <w:vertAlign w:val="superscript"/>
                <w:lang w:val="en-US" w:eastAsia="zh-CN"/>
              </w:rPr>
              <w:t>2</w:t>
            </w:r>
            <w:r>
              <w:rPr>
                <w:rFonts w:hint="eastAsia"/>
                <w:color w:val="auto"/>
                <w:sz w:val="24"/>
                <w:vertAlign w:val="baseline"/>
                <w:lang w:val="en-US" w:eastAsia="zh-CN"/>
              </w:rPr>
              <w:t>。</w:t>
            </w:r>
          </w:p>
          <w:p>
            <w:pPr>
              <w:numPr>
                <w:ilvl w:val="0"/>
                <w:numId w:val="0"/>
              </w:numPr>
              <w:spacing w:line="360" w:lineRule="auto"/>
              <w:jc w:val="left"/>
              <w:rPr>
                <w:rFonts w:hint="eastAsia" w:cs="Times New Roman"/>
                <w:color w:val="auto"/>
                <w:sz w:val="24"/>
                <w:szCs w:val="24"/>
                <w:lang w:val="en-US" w:eastAsia="zh-CN"/>
              </w:rPr>
            </w:pPr>
            <w:r>
              <w:rPr>
                <w:color w:val="auto"/>
                <w:sz w:val="24"/>
                <w:szCs w:val="24"/>
              </w:rPr>
              <w:t>满足</w:t>
            </w:r>
            <w:r>
              <w:rPr>
                <w:rFonts w:hint="default" w:ascii="Times New Roman" w:hAnsi="Times New Roman" w:cs="Times New Roman"/>
                <w:color w:val="auto"/>
                <w:sz w:val="24"/>
                <w:szCs w:val="24"/>
                <w:lang w:val="en-US" w:eastAsia="zh-CN"/>
              </w:rPr>
              <w:t>《挥发性有机物排放标准 第</w:t>
            </w:r>
            <w:r>
              <w:rPr>
                <w:rFonts w:hint="eastAsia" w:cs="Times New Roman"/>
                <w:color w:val="auto"/>
                <w:sz w:val="24"/>
                <w:szCs w:val="24"/>
                <w:lang w:val="en-US" w:eastAsia="zh-CN"/>
              </w:rPr>
              <w:t>5</w:t>
            </w:r>
            <w:r>
              <w:rPr>
                <w:rFonts w:hint="default" w:ascii="Times New Roman" w:hAnsi="Times New Roman" w:cs="Times New Roman"/>
                <w:color w:val="auto"/>
                <w:sz w:val="24"/>
                <w:szCs w:val="24"/>
                <w:lang w:val="en-US" w:eastAsia="zh-CN"/>
              </w:rPr>
              <w:t>部分：</w:t>
            </w:r>
            <w:r>
              <w:rPr>
                <w:rFonts w:hint="eastAsia" w:cs="Times New Roman"/>
                <w:color w:val="auto"/>
                <w:sz w:val="24"/>
                <w:szCs w:val="24"/>
                <w:lang w:val="en-US" w:eastAsia="zh-CN"/>
              </w:rPr>
              <w:t>表面涂装</w:t>
            </w:r>
            <w:r>
              <w:rPr>
                <w:rFonts w:hint="default" w:ascii="Times New Roman" w:hAnsi="Times New Roman" w:cs="Times New Roman"/>
                <w:color w:val="auto"/>
                <w:sz w:val="24"/>
                <w:szCs w:val="24"/>
                <w:lang w:val="en-US" w:eastAsia="zh-CN"/>
              </w:rPr>
              <w:t>业》（DB37/2801.</w:t>
            </w:r>
            <w:r>
              <w:rPr>
                <w:rFonts w:hint="eastAsia" w:cs="Times New Roman"/>
                <w:color w:val="auto"/>
                <w:sz w:val="24"/>
                <w:szCs w:val="24"/>
                <w:lang w:val="en-US" w:eastAsia="zh-CN"/>
              </w:rPr>
              <w:t>5</w:t>
            </w:r>
            <w:r>
              <w:rPr>
                <w:rFonts w:hint="default" w:ascii="Times New Roman" w:hAnsi="Times New Roman" w:cs="Times New Roman"/>
                <w:color w:val="auto"/>
                <w:sz w:val="24"/>
                <w:szCs w:val="24"/>
                <w:lang w:val="en-US" w:eastAsia="zh-CN"/>
              </w:rPr>
              <w:t>-2018）</w:t>
            </w:r>
            <w:r>
              <w:rPr>
                <w:rFonts w:hint="default" w:ascii="Times New Roman" w:hAnsi="Times New Roman" w:cs="Times New Roman"/>
                <w:color w:val="auto"/>
                <w:sz w:val="24"/>
                <w:szCs w:val="24"/>
                <w:vertAlign w:val="baseline"/>
                <w:lang w:val="en-US" w:eastAsia="zh-CN"/>
              </w:rPr>
              <w:t>表3厂界监控点浓度限值（VOCs浓度限值</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cs="Times New Roman"/>
                <w:color w:val="auto"/>
                <w:sz w:val="24"/>
                <w:szCs w:val="24"/>
                <w:vertAlign w:val="baseline"/>
                <w:lang w:val="en-US" w:eastAsia="zh-CN"/>
              </w:rPr>
              <w:t>2.0mg/m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lang w:val="en-US" w:eastAsia="zh-CN"/>
              </w:rPr>
              <w:t>要求</w:t>
            </w:r>
            <w:r>
              <w:rPr>
                <w:rFonts w:hint="eastAsia" w:cs="Times New Roman"/>
                <w:color w:val="auto"/>
                <w:sz w:val="24"/>
                <w:szCs w:val="24"/>
                <w:lang w:val="en-US" w:eastAsia="zh-CN"/>
              </w:rPr>
              <w:t>。</w:t>
            </w:r>
          </w:p>
          <w:p>
            <w:pPr>
              <w:numPr>
                <w:ilvl w:val="0"/>
                <w:numId w:val="0"/>
              </w:numPr>
              <w:spacing w:line="360" w:lineRule="auto"/>
              <w:ind w:firstLine="480" w:firstLineChars="200"/>
              <w:jc w:val="left"/>
              <w:rPr>
                <w:rFonts w:hint="default" w:ascii="Times New Roman" w:hAnsi="Times New Roman" w:cs="Times New Roman"/>
                <w:color w:val="auto"/>
                <w:sz w:val="24"/>
                <w:szCs w:val="24"/>
                <w:lang w:val="en-US" w:eastAsia="zh-CN"/>
              </w:rPr>
            </w:pPr>
            <w:r>
              <w:rPr>
                <w:rFonts w:hint="eastAsia" w:cs="Times New Roman" w:eastAsiaTheme="minorEastAsia"/>
                <w:b w:val="0"/>
                <w:bCs w:val="0"/>
                <w:color w:val="auto"/>
                <w:sz w:val="24"/>
                <w:lang w:val="en-US" w:eastAsia="zh-CN"/>
              </w:rPr>
              <w:t>项目无组织排放废气污染物现状监测结果如下：</w:t>
            </w:r>
          </w:p>
          <w:p>
            <w:pPr>
              <w:adjustRightInd w:val="0"/>
              <w:snapToGrid w:val="0"/>
              <w:spacing w:line="360" w:lineRule="auto"/>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rPr>
              <w:t>表</w:t>
            </w:r>
            <w:r>
              <w:rPr>
                <w:rFonts w:hint="default" w:ascii="Times New Roman" w:hAnsi="Times New Roman" w:cs="Times New Roman" w:eastAsiaTheme="minorEastAsia"/>
                <w:b/>
                <w:bCs/>
                <w:color w:val="auto"/>
                <w:sz w:val="24"/>
                <w:lang w:val="en-US" w:eastAsia="zh-CN"/>
              </w:rPr>
              <w:t>7-</w:t>
            </w:r>
            <w:r>
              <w:rPr>
                <w:rFonts w:hint="eastAsia" w:cs="Times New Roman" w:eastAsiaTheme="minorEastAsia"/>
                <w:b/>
                <w:bCs/>
                <w:color w:val="auto"/>
                <w:sz w:val="24"/>
                <w:lang w:val="en-US" w:eastAsia="zh-CN"/>
              </w:rPr>
              <w:t>2a</w:t>
            </w:r>
            <w:r>
              <w:rPr>
                <w:rFonts w:hint="default" w:ascii="Times New Roman" w:hAnsi="Times New Roman" w:cs="Times New Roman" w:eastAsiaTheme="minorEastAsia"/>
                <w:b/>
                <w:bCs/>
                <w:color w:val="auto"/>
                <w:sz w:val="24"/>
              </w:rPr>
              <w:t xml:space="preserve">  </w:t>
            </w:r>
            <w:r>
              <w:rPr>
                <w:rFonts w:hint="eastAsia" w:cs="Times New Roman" w:eastAsiaTheme="minorEastAsia"/>
                <w:b/>
                <w:bCs/>
                <w:color w:val="auto"/>
                <w:sz w:val="24"/>
                <w:lang w:eastAsia="zh-CN"/>
              </w:rPr>
              <w:t>无</w:t>
            </w:r>
            <w:r>
              <w:rPr>
                <w:rFonts w:hint="default" w:ascii="Times New Roman" w:hAnsi="Times New Roman" w:cs="Times New Roman" w:eastAsiaTheme="minorEastAsia"/>
                <w:b/>
                <w:bCs/>
                <w:color w:val="auto"/>
                <w:sz w:val="24"/>
                <w:lang w:eastAsia="zh-CN"/>
              </w:rPr>
              <w:t>组织</w:t>
            </w:r>
            <w:r>
              <w:rPr>
                <w:rFonts w:hint="default" w:ascii="Times New Roman" w:hAnsi="Times New Roman" w:cs="Times New Roman" w:eastAsiaTheme="minorEastAsia"/>
                <w:b/>
                <w:bCs/>
                <w:color w:val="auto"/>
                <w:sz w:val="24"/>
              </w:rPr>
              <w:t>排放的</w:t>
            </w:r>
            <w:r>
              <w:rPr>
                <w:rFonts w:hint="default" w:ascii="Times New Roman" w:hAnsi="Times New Roman" w:cs="Times New Roman" w:eastAsiaTheme="minorEastAsia"/>
                <w:b/>
                <w:bCs/>
                <w:color w:val="auto"/>
                <w:sz w:val="24"/>
                <w:lang w:eastAsia="zh-CN"/>
              </w:rPr>
              <w:t>废气</w:t>
            </w:r>
            <w:r>
              <w:rPr>
                <w:rFonts w:hint="default" w:ascii="Times New Roman" w:hAnsi="Times New Roman" w:cs="Times New Roman" w:eastAsiaTheme="minorEastAsia"/>
                <w:b/>
                <w:bCs/>
                <w:color w:val="auto"/>
                <w:sz w:val="24"/>
              </w:rPr>
              <w:t>污染物</w:t>
            </w:r>
            <w:r>
              <w:rPr>
                <w:rFonts w:hint="eastAsia" w:ascii="Times New Roman" w:hAnsi="Times New Roman" w:cs="Times New Roman" w:eastAsiaTheme="minorEastAsia"/>
                <w:b/>
                <w:bCs/>
                <w:color w:val="auto"/>
                <w:sz w:val="24"/>
                <w:lang w:eastAsia="zh-CN"/>
              </w:rPr>
              <w:t>现状</w:t>
            </w:r>
            <w:r>
              <w:rPr>
                <w:rFonts w:hint="default" w:ascii="Times New Roman" w:hAnsi="Times New Roman" w:cs="Times New Roman" w:eastAsiaTheme="minorEastAsia"/>
                <w:b/>
                <w:bCs/>
                <w:color w:val="auto"/>
                <w:sz w:val="24"/>
              </w:rPr>
              <w:t>监测结果</w:t>
            </w:r>
          </w:p>
          <w:tbl>
            <w:tblPr>
              <w:tblStyle w:val="40"/>
              <w:tblW w:w="8797" w:type="dxa"/>
              <w:tblInd w:w="16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91"/>
              <w:gridCol w:w="1655"/>
              <w:gridCol w:w="1939"/>
              <w:gridCol w:w="1506"/>
              <w:gridCol w:w="415"/>
              <w:gridCol w:w="179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86" w:hRule="atLeast"/>
              </w:trPr>
              <w:tc>
                <w:tcPr>
                  <w:tcW w:w="1491" w:type="dxa"/>
                  <w:tcBorders>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样品编号</w:t>
                  </w:r>
                </w:p>
              </w:tc>
              <w:tc>
                <w:tcPr>
                  <w:tcW w:w="3594" w:type="dxa"/>
                  <w:gridSpan w:val="2"/>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20600HJ04-（1-4）、20600HJ05-（1-4）</w:t>
                  </w:r>
                </w:p>
              </w:tc>
              <w:tc>
                <w:tcPr>
                  <w:tcW w:w="1506"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检测日期</w:t>
                  </w:r>
                </w:p>
              </w:tc>
              <w:tc>
                <w:tcPr>
                  <w:tcW w:w="2206" w:type="dxa"/>
                  <w:gridSpan w:val="2"/>
                  <w:tcBorders>
                    <w:left w:val="single" w:color="000000" w:sz="4" w:space="0"/>
                    <w:bottom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2020.08.31-2020.09.01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57" w:hRule="atLeast"/>
              </w:trPr>
              <w:tc>
                <w:tcPr>
                  <w:tcW w:w="1491" w:type="dxa"/>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p>
                <w:p>
                  <w:pPr>
                    <w:bidi w:val="0"/>
                    <w:jc w:val="center"/>
                    <w:rPr>
                      <w:rFonts w:hint="default" w:ascii="Times New Roman" w:hAnsi="Times New Roman" w:cs="Times New Roman"/>
                    </w:rPr>
                  </w:pPr>
                  <w:r>
                    <w:rPr>
                      <w:rFonts w:hint="default" w:ascii="Times New Roman" w:hAnsi="Times New Roman" w:cs="Times New Roman"/>
                    </w:rPr>
                    <w:t>判定标准</w:t>
                  </w:r>
                </w:p>
              </w:tc>
              <w:tc>
                <w:tcPr>
                  <w:tcW w:w="7306" w:type="dxa"/>
                  <w:gridSpan w:val="5"/>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《大气污染物综合排放标准》（GB 16297-1996）表</w:t>
                  </w:r>
                  <w:r>
                    <w:rPr>
                      <w:rFonts w:hint="eastAsia" w:ascii="Times New Roman" w:hAnsi="Times New Roman" w:cs="Times New Roman"/>
                      <w:lang w:val="en-US" w:eastAsia="zh-CN"/>
                    </w:rPr>
                    <w:t>2</w:t>
                  </w:r>
                  <w:r>
                    <w:rPr>
                      <w:rFonts w:hint="default" w:ascii="Times New Roman" w:hAnsi="Times New Roman" w:cs="Times New Roman"/>
                    </w:rPr>
                    <w:t>标准</w:t>
                  </w:r>
                </w:p>
                <w:p>
                  <w:pPr>
                    <w:bidi w:val="0"/>
                    <w:jc w:val="center"/>
                    <w:rPr>
                      <w:rFonts w:hint="eastAsia" w:ascii="Times New Roman" w:hAnsi="Times New Roman" w:eastAsia="宋体" w:cs="Times New Roman"/>
                      <w:lang w:eastAsia="zh-CN"/>
                    </w:rPr>
                  </w:pPr>
                  <w:r>
                    <w:rPr>
                      <w:rFonts w:hint="default" w:ascii="Times New Roman" w:hAnsi="Times New Roman" w:cs="Times New Roman"/>
                    </w:rPr>
                    <w:t xml:space="preserve">《挥发性有机物排放标准 </w:t>
                  </w:r>
                  <w:r>
                    <w:rPr>
                      <w:rFonts w:hint="eastAsia" w:ascii="Times New Roman" w:hAnsi="Times New Roman" w:cs="Times New Roman"/>
                      <w:lang w:eastAsia="zh-CN"/>
                    </w:rPr>
                    <w:t>第</w:t>
                  </w:r>
                  <w:r>
                    <w:rPr>
                      <w:rFonts w:hint="eastAsia" w:ascii="Times New Roman" w:hAnsi="Times New Roman" w:cs="Times New Roman"/>
                      <w:lang w:val="en-US" w:eastAsia="zh-CN"/>
                    </w:rPr>
                    <w:t>5</w:t>
                  </w:r>
                  <w:r>
                    <w:rPr>
                      <w:rFonts w:hint="default" w:ascii="Times New Roman" w:hAnsi="Times New Roman" w:cs="Times New Roman"/>
                    </w:rPr>
                    <w:t>部分：</w:t>
                  </w:r>
                  <w:r>
                    <w:rPr>
                      <w:rFonts w:hint="eastAsia" w:ascii="Times New Roman" w:hAnsi="Times New Roman" w:cs="Times New Roman"/>
                      <w:lang w:eastAsia="zh-CN"/>
                    </w:rPr>
                    <w:t>表面涂装</w:t>
                  </w:r>
                  <w:r>
                    <w:rPr>
                      <w:rFonts w:hint="default" w:ascii="Times New Roman" w:hAnsi="Times New Roman" w:cs="Times New Roman"/>
                    </w:rPr>
                    <w:t>业》（DB37/ 2801.</w:t>
                  </w:r>
                  <w:r>
                    <w:rPr>
                      <w:rFonts w:hint="eastAsia" w:ascii="Times New Roman" w:hAnsi="Times New Roman" w:cs="Times New Roman"/>
                      <w:lang w:val="en-US" w:eastAsia="zh-CN"/>
                    </w:rPr>
                    <w:t>5</w:t>
                  </w:r>
                  <w:r>
                    <w:rPr>
                      <w:rFonts w:hint="default" w:ascii="Times New Roman" w:hAnsi="Times New Roman" w:cs="Times New Roman"/>
                    </w:rPr>
                    <w:t>-201</w:t>
                  </w:r>
                  <w:r>
                    <w:rPr>
                      <w:rFonts w:hint="eastAsia" w:ascii="Times New Roman" w:hAnsi="Times New Roman" w:cs="Times New Roman"/>
                      <w:lang w:val="en-US" w:eastAsia="zh-CN"/>
                    </w:rPr>
                    <w:t>8</w:t>
                  </w:r>
                  <w:r>
                    <w:rPr>
                      <w:rFonts w:hint="default" w:ascii="Times New Roman" w:hAnsi="Times New Roman" w:cs="Times New Roman"/>
                    </w:rPr>
                    <w:t>）表</w:t>
                  </w:r>
                  <w:r>
                    <w:rPr>
                      <w:rFonts w:hint="eastAsia" w:ascii="Times New Roman" w:hAnsi="Times New Roman" w:cs="Times New Roman"/>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exact"/>
              </w:trPr>
              <w:tc>
                <w:tcPr>
                  <w:tcW w:w="1491" w:type="dxa"/>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采样日期</w:t>
                  </w:r>
                </w:p>
              </w:tc>
              <w:tc>
                <w:tcPr>
                  <w:tcW w:w="1655"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检测项目</w:t>
                  </w:r>
                </w:p>
              </w:tc>
              <w:tc>
                <w:tcPr>
                  <w:tcW w:w="193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采样点位</w:t>
                  </w:r>
                </w:p>
              </w:tc>
              <w:tc>
                <w:tcPr>
                  <w:tcW w:w="1921"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检测结果(mg/m</w:t>
                  </w:r>
                  <w:r>
                    <w:rPr>
                      <w:rFonts w:hint="default" w:ascii="Times New Roman" w:hAnsi="Times New Roman" w:cs="Times New Roman"/>
                      <w:vertAlign w:val="superscript"/>
                    </w:rPr>
                    <w:t>3</w:t>
                  </w:r>
                  <w:r>
                    <w:rPr>
                      <w:rFonts w:hint="default" w:ascii="Times New Roman" w:hAnsi="Times New Roman" w:cs="Times New Roman"/>
                    </w:rPr>
                    <w:t>)</w:t>
                  </w:r>
                </w:p>
              </w:tc>
              <w:tc>
                <w:tcPr>
                  <w:tcW w:w="1791"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标准限值(mg/m</w:t>
                  </w:r>
                  <w:r>
                    <w:rPr>
                      <w:rFonts w:hint="default" w:ascii="Times New Roman" w:hAnsi="Times New Roman" w:cs="Times New Roman"/>
                      <w:vertAlign w:val="superscript"/>
                    </w:rPr>
                    <w:t>3</w:t>
                  </w: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exact"/>
              </w:trPr>
              <w:tc>
                <w:tcPr>
                  <w:tcW w:w="1491" w:type="dxa"/>
                  <w:vMerge w:val="restart"/>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2020.08.31</w:t>
                  </w:r>
                </w:p>
              </w:tc>
              <w:tc>
                <w:tcPr>
                  <w:tcW w:w="1655" w:type="dxa"/>
                  <w:vMerge w:val="restart"/>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颗粒物</w:t>
                  </w:r>
                </w:p>
              </w:tc>
              <w:tc>
                <w:tcPr>
                  <w:tcW w:w="193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上风向(1#)</w:t>
                  </w:r>
                </w:p>
              </w:tc>
              <w:tc>
                <w:tcPr>
                  <w:tcW w:w="1921"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0.175</w:t>
                  </w:r>
                </w:p>
              </w:tc>
              <w:tc>
                <w:tcPr>
                  <w:tcW w:w="1791" w:type="dxa"/>
                  <w:vMerge w:val="restart"/>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exact"/>
              </w:trPr>
              <w:tc>
                <w:tcPr>
                  <w:tcW w:w="1491"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65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93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下风向(2#)</w:t>
                  </w:r>
                </w:p>
              </w:tc>
              <w:tc>
                <w:tcPr>
                  <w:tcW w:w="1921"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0.225</w:t>
                  </w:r>
                </w:p>
              </w:tc>
              <w:tc>
                <w:tcPr>
                  <w:tcW w:w="1791"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exact"/>
              </w:trPr>
              <w:tc>
                <w:tcPr>
                  <w:tcW w:w="1491"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65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93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下风向(3#)</w:t>
                  </w:r>
                </w:p>
              </w:tc>
              <w:tc>
                <w:tcPr>
                  <w:tcW w:w="1921"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0.251</w:t>
                  </w:r>
                </w:p>
              </w:tc>
              <w:tc>
                <w:tcPr>
                  <w:tcW w:w="1791"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exact"/>
              </w:trPr>
              <w:tc>
                <w:tcPr>
                  <w:tcW w:w="1491"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65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93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下风向(4#)</w:t>
                  </w:r>
                </w:p>
              </w:tc>
              <w:tc>
                <w:tcPr>
                  <w:tcW w:w="1921"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0.262</w:t>
                  </w:r>
                </w:p>
              </w:tc>
              <w:tc>
                <w:tcPr>
                  <w:tcW w:w="1791"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exact"/>
              </w:trPr>
              <w:tc>
                <w:tcPr>
                  <w:tcW w:w="1491"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655" w:type="dxa"/>
                  <w:vMerge w:val="restart"/>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VOCs</w:t>
                  </w:r>
                </w:p>
              </w:tc>
              <w:tc>
                <w:tcPr>
                  <w:tcW w:w="193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上风向(1#)</w:t>
                  </w:r>
                </w:p>
              </w:tc>
              <w:tc>
                <w:tcPr>
                  <w:tcW w:w="1921"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0.08</w:t>
                  </w:r>
                </w:p>
              </w:tc>
              <w:tc>
                <w:tcPr>
                  <w:tcW w:w="1791" w:type="dxa"/>
                  <w:vMerge w:val="restart"/>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exact"/>
              </w:trPr>
              <w:tc>
                <w:tcPr>
                  <w:tcW w:w="1491"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65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93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下风向(2#)</w:t>
                  </w:r>
                </w:p>
              </w:tc>
              <w:tc>
                <w:tcPr>
                  <w:tcW w:w="1921"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0.08</w:t>
                  </w:r>
                </w:p>
              </w:tc>
              <w:tc>
                <w:tcPr>
                  <w:tcW w:w="1791"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exact"/>
              </w:trPr>
              <w:tc>
                <w:tcPr>
                  <w:tcW w:w="1491"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65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93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下风向(3#)</w:t>
                  </w:r>
                </w:p>
              </w:tc>
              <w:tc>
                <w:tcPr>
                  <w:tcW w:w="1921"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0.10</w:t>
                  </w:r>
                </w:p>
              </w:tc>
              <w:tc>
                <w:tcPr>
                  <w:tcW w:w="1791"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exact"/>
              </w:trPr>
              <w:tc>
                <w:tcPr>
                  <w:tcW w:w="1491"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65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p>
              </w:tc>
              <w:tc>
                <w:tcPr>
                  <w:tcW w:w="193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下风向(4#)</w:t>
                  </w:r>
                </w:p>
              </w:tc>
              <w:tc>
                <w:tcPr>
                  <w:tcW w:w="1921"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0.08</w:t>
                  </w:r>
                </w:p>
              </w:tc>
              <w:tc>
                <w:tcPr>
                  <w:tcW w:w="1791"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6" w:hRule="atLeast"/>
              </w:trPr>
              <w:tc>
                <w:tcPr>
                  <w:tcW w:w="1491" w:type="dxa"/>
                  <w:tcBorders>
                    <w:top w:val="single" w:color="000000" w:sz="4" w:space="0"/>
                    <w:righ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备注</w:t>
                  </w:r>
                </w:p>
              </w:tc>
              <w:tc>
                <w:tcPr>
                  <w:tcW w:w="7306" w:type="dxa"/>
                  <w:gridSpan w:val="5"/>
                  <w:tcBorders>
                    <w:top w:val="single" w:color="000000" w:sz="4" w:space="0"/>
                    <w:left w:val="single" w:color="000000" w:sz="4" w:space="0"/>
                  </w:tcBorders>
                  <w:vAlign w:val="center"/>
                </w:tcPr>
                <w:p>
                  <w:pPr>
                    <w:bidi w:val="0"/>
                    <w:jc w:val="center"/>
                    <w:rPr>
                      <w:rFonts w:hint="default" w:ascii="Times New Roman" w:hAnsi="Times New Roman" w:cs="Times New Roman"/>
                    </w:rPr>
                  </w:pPr>
                  <w:r>
                    <w:rPr>
                      <w:rFonts w:hint="default" w:ascii="Times New Roman" w:hAnsi="Times New Roman" w:cs="Times New Roman"/>
                    </w:rPr>
                    <w:t>/</w:t>
                  </w:r>
                </w:p>
              </w:tc>
            </w:tr>
          </w:tbl>
          <w:p>
            <w:pPr>
              <w:bidi w:val="0"/>
              <w:spacing w:line="360" w:lineRule="auto"/>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表</w:t>
            </w:r>
            <w:r>
              <w:rPr>
                <w:rFonts w:hint="default" w:ascii="Times New Roman" w:hAnsi="Times New Roman" w:cs="Times New Roman" w:eastAsiaTheme="minorEastAsia"/>
                <w:b/>
                <w:bCs/>
                <w:sz w:val="24"/>
                <w:szCs w:val="24"/>
                <w:lang w:val="en-US" w:eastAsia="zh-CN"/>
              </w:rPr>
              <w:t>7-2b</w:t>
            </w:r>
            <w:r>
              <w:rPr>
                <w:rFonts w:hint="default" w:ascii="Times New Roman" w:hAnsi="Times New Roman" w:cs="Times New Roman" w:eastAsiaTheme="minorEastAsia"/>
                <w:b/>
                <w:bCs/>
                <w:sz w:val="24"/>
                <w:szCs w:val="24"/>
              </w:rPr>
              <w:t xml:space="preserve">  无组织废气检测期间气象参数附表</w:t>
            </w:r>
          </w:p>
          <w:tbl>
            <w:tblPr>
              <w:tblStyle w:val="40"/>
              <w:tblW w:w="8756" w:type="dxa"/>
              <w:jc w:val="center"/>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20"/>
              <w:gridCol w:w="1221"/>
              <w:gridCol w:w="1223"/>
              <w:gridCol w:w="1221"/>
              <w:gridCol w:w="1223"/>
              <w:gridCol w:w="1221"/>
              <w:gridCol w:w="14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48" w:hRule="atLeast"/>
                <w:jc w:val="center"/>
              </w:trPr>
              <w:tc>
                <w:tcPr>
                  <w:tcW w:w="1220" w:type="dxa"/>
                  <w:tcBorders>
                    <w:bottom w:val="single" w:color="000000" w:sz="6" w:space="0"/>
                    <w:right w:val="single" w:color="000000" w:sz="6" w:space="0"/>
                  </w:tcBorders>
                  <w:vAlign w:val="center"/>
                </w:tcPr>
                <w:p>
                  <w:pPr>
                    <w:bidi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采样日期</w:t>
                  </w:r>
                </w:p>
              </w:tc>
              <w:tc>
                <w:tcPr>
                  <w:tcW w:w="1221" w:type="dxa"/>
                  <w:tcBorders>
                    <w:left w:val="single" w:color="000000" w:sz="6" w:space="0"/>
                    <w:bottom w:val="single" w:color="000000" w:sz="6" w:space="0"/>
                    <w:right w:val="single" w:color="000000" w:sz="6" w:space="0"/>
                  </w:tcBorders>
                  <w:vAlign w:val="center"/>
                </w:tcPr>
                <w:p>
                  <w:pPr>
                    <w:bidi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采样频次</w:t>
                  </w:r>
                </w:p>
              </w:tc>
              <w:tc>
                <w:tcPr>
                  <w:tcW w:w="1223" w:type="dxa"/>
                  <w:tcBorders>
                    <w:left w:val="single" w:color="000000" w:sz="6" w:space="0"/>
                    <w:bottom w:val="single" w:color="000000" w:sz="6" w:space="0"/>
                    <w:right w:val="single" w:color="000000" w:sz="6" w:space="0"/>
                  </w:tcBorders>
                  <w:vAlign w:val="center"/>
                </w:tcPr>
                <w:p>
                  <w:pPr>
                    <w:bidi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温度(℃)</w:t>
                  </w:r>
                </w:p>
              </w:tc>
              <w:tc>
                <w:tcPr>
                  <w:tcW w:w="1221" w:type="dxa"/>
                  <w:tcBorders>
                    <w:left w:val="single" w:color="000000" w:sz="6" w:space="0"/>
                    <w:bottom w:val="single" w:color="000000" w:sz="6" w:space="0"/>
                    <w:right w:val="single" w:color="000000" w:sz="6" w:space="0"/>
                  </w:tcBorders>
                  <w:vAlign w:val="center"/>
                </w:tcPr>
                <w:p>
                  <w:pPr>
                    <w:bidi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湿度(%)</w:t>
                  </w:r>
                </w:p>
              </w:tc>
              <w:tc>
                <w:tcPr>
                  <w:tcW w:w="1223" w:type="dxa"/>
                  <w:tcBorders>
                    <w:left w:val="single" w:color="000000" w:sz="6" w:space="0"/>
                    <w:bottom w:val="single" w:color="000000" w:sz="6" w:space="0"/>
                    <w:right w:val="single" w:color="000000" w:sz="6" w:space="0"/>
                  </w:tcBorders>
                  <w:vAlign w:val="center"/>
                </w:tcPr>
                <w:p>
                  <w:pPr>
                    <w:bidi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大气压</w:t>
                  </w:r>
                </w:p>
                <w:p>
                  <w:pPr>
                    <w:bidi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(kPa)</w:t>
                  </w:r>
                </w:p>
              </w:tc>
              <w:tc>
                <w:tcPr>
                  <w:tcW w:w="1221" w:type="dxa"/>
                  <w:tcBorders>
                    <w:left w:val="single" w:color="000000" w:sz="6" w:space="0"/>
                    <w:bottom w:val="single" w:color="000000" w:sz="6" w:space="0"/>
                    <w:right w:val="single" w:color="000000" w:sz="6" w:space="0"/>
                  </w:tcBorders>
                  <w:vAlign w:val="center"/>
                </w:tcPr>
                <w:p>
                  <w:pPr>
                    <w:bidi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风向</w:t>
                  </w:r>
                </w:p>
              </w:tc>
              <w:tc>
                <w:tcPr>
                  <w:tcW w:w="1427" w:type="dxa"/>
                  <w:tcBorders>
                    <w:left w:val="single" w:color="000000" w:sz="6" w:space="0"/>
                    <w:bottom w:val="single" w:color="000000" w:sz="6" w:space="0"/>
                  </w:tcBorders>
                  <w:vAlign w:val="center"/>
                </w:tcPr>
                <w:p>
                  <w:pPr>
                    <w:bidi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风速(m/s)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1" w:hRule="atLeast"/>
                <w:jc w:val="center"/>
              </w:trPr>
              <w:tc>
                <w:tcPr>
                  <w:tcW w:w="1220" w:type="dxa"/>
                  <w:tcBorders>
                    <w:top w:val="single" w:color="000000" w:sz="6" w:space="0"/>
                    <w:right w:val="single" w:color="000000" w:sz="6" w:space="0"/>
                  </w:tcBorders>
                  <w:vAlign w:val="bottom"/>
                </w:tcPr>
                <w:p>
                  <w:pPr>
                    <w:bidi w:val="0"/>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2020.08.31</w:t>
                  </w:r>
                </w:p>
              </w:tc>
              <w:tc>
                <w:tcPr>
                  <w:tcW w:w="1221" w:type="dxa"/>
                  <w:tcBorders>
                    <w:top w:val="single" w:color="000000" w:sz="6" w:space="0"/>
                    <w:left w:val="single" w:color="000000" w:sz="6" w:space="0"/>
                    <w:right w:val="single" w:color="000000" w:sz="6" w:space="0"/>
                  </w:tcBorders>
                  <w:vAlign w:val="bottom"/>
                </w:tcPr>
                <w:p>
                  <w:pPr>
                    <w:bidi w:val="0"/>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23" w:type="dxa"/>
                  <w:tcBorders>
                    <w:top w:val="single" w:color="000000" w:sz="6" w:space="0"/>
                    <w:left w:val="single" w:color="000000" w:sz="6" w:space="0"/>
                    <w:right w:val="single" w:color="000000" w:sz="6" w:space="0"/>
                  </w:tcBorders>
                  <w:vAlign w:val="bottom"/>
                </w:tcPr>
                <w:p>
                  <w:pPr>
                    <w:bidi w:val="0"/>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28.8</w:t>
                  </w:r>
                </w:p>
              </w:tc>
              <w:tc>
                <w:tcPr>
                  <w:tcW w:w="1221" w:type="dxa"/>
                  <w:tcBorders>
                    <w:top w:val="single" w:color="000000" w:sz="6" w:space="0"/>
                    <w:left w:val="single" w:color="000000" w:sz="6" w:space="0"/>
                    <w:right w:val="single" w:color="000000" w:sz="6" w:space="0"/>
                  </w:tcBorders>
                  <w:vAlign w:val="bottom"/>
                </w:tcPr>
                <w:p>
                  <w:pPr>
                    <w:bidi w:val="0"/>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65.3</w:t>
                  </w:r>
                </w:p>
              </w:tc>
              <w:tc>
                <w:tcPr>
                  <w:tcW w:w="1223" w:type="dxa"/>
                  <w:tcBorders>
                    <w:top w:val="single" w:color="000000" w:sz="6" w:space="0"/>
                    <w:left w:val="single" w:color="000000" w:sz="6" w:space="0"/>
                    <w:right w:val="single" w:color="000000" w:sz="6" w:space="0"/>
                  </w:tcBorders>
                  <w:vAlign w:val="bottom"/>
                </w:tcPr>
                <w:p>
                  <w:pPr>
                    <w:bidi w:val="0"/>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100.5</w:t>
                  </w:r>
                </w:p>
              </w:tc>
              <w:tc>
                <w:tcPr>
                  <w:tcW w:w="1221" w:type="dxa"/>
                  <w:tcBorders>
                    <w:top w:val="single" w:color="000000" w:sz="6" w:space="0"/>
                    <w:left w:val="single" w:color="000000" w:sz="6" w:space="0"/>
                    <w:right w:val="single" w:color="000000" w:sz="6" w:space="0"/>
                  </w:tcBorders>
                  <w:vAlign w:val="bottom"/>
                </w:tcPr>
                <w:p>
                  <w:pPr>
                    <w:bidi w:val="0"/>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南风</w:t>
                  </w:r>
                </w:p>
              </w:tc>
              <w:tc>
                <w:tcPr>
                  <w:tcW w:w="1427" w:type="dxa"/>
                  <w:tcBorders>
                    <w:top w:val="single" w:color="000000" w:sz="6" w:space="0"/>
                    <w:left w:val="single" w:color="000000" w:sz="6" w:space="0"/>
                  </w:tcBorders>
                  <w:vAlign w:val="bottom"/>
                </w:tcPr>
                <w:p>
                  <w:pPr>
                    <w:bidi w:val="0"/>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3.5</w:t>
                  </w:r>
                </w:p>
              </w:tc>
            </w:tr>
          </w:tbl>
          <w:p>
            <w:pPr>
              <w:spacing w:line="360" w:lineRule="auto"/>
              <w:ind w:firstLine="480" w:firstLineChars="200"/>
              <w:rPr>
                <w:rFonts w:hint="default" w:ascii="Times New Roman" w:hAnsi="Times New Roman" w:cs="Times New Roman"/>
                <w:bCs/>
                <w:color w:val="auto"/>
                <w:sz w:val="24"/>
                <w:szCs w:val="24"/>
                <w:lang w:val="en-US" w:eastAsia="zh-CN"/>
              </w:rPr>
            </w:pPr>
            <w:r>
              <w:rPr>
                <w:rFonts w:hint="default" w:ascii="Times New Roman" w:hAnsi="Times New Roman" w:cs="Times New Roman"/>
                <w:color w:val="auto"/>
                <w:sz w:val="24"/>
                <w:szCs w:val="24"/>
                <w:lang w:val="en-US" w:eastAsia="zh-CN"/>
              </w:rPr>
              <w:t>项目营运期严格按照</w:t>
            </w:r>
            <w:r>
              <w:rPr>
                <w:rFonts w:hint="default" w:ascii="Times New Roman" w:hAnsi="Times New Roman" w:cs="Times New Roman"/>
                <w:color w:val="auto"/>
                <w:sz w:val="24"/>
                <w:szCs w:val="24"/>
                <w:lang w:eastAsia="zh-CN"/>
              </w:rPr>
              <w:t>《挥发性有机物无组织排放控制标准》（</w:t>
            </w:r>
            <w:r>
              <w:rPr>
                <w:rFonts w:hint="default" w:ascii="Times New Roman" w:hAnsi="Times New Roman" w:cs="Times New Roman"/>
                <w:color w:val="auto"/>
                <w:sz w:val="24"/>
                <w:szCs w:val="24"/>
                <w:lang w:val="en-US" w:eastAsia="zh-CN"/>
              </w:rPr>
              <w:t>GB37822-2019</w:t>
            </w:r>
            <w:r>
              <w:rPr>
                <w:rFonts w:hint="default" w:ascii="Times New Roman" w:hAnsi="Times New Roman" w:cs="Times New Roman"/>
                <w:color w:val="auto"/>
                <w:sz w:val="24"/>
                <w:szCs w:val="24"/>
                <w:lang w:eastAsia="zh-CN"/>
              </w:rPr>
              <w:t>）及附录</w:t>
            </w:r>
            <w:r>
              <w:rPr>
                <w:rFonts w:hint="default" w:ascii="Times New Roman" w:hAnsi="Times New Roman" w:cs="Times New Roman"/>
                <w:color w:val="auto"/>
                <w:sz w:val="24"/>
                <w:szCs w:val="24"/>
                <w:lang w:val="en-US" w:eastAsia="zh-CN"/>
              </w:rPr>
              <w:t>A厂区内VOCs无组织排放监控要求，加强生产工艺过程、设备与管线组件泄漏、废气收集处理系统等环节VOCs无组织排放控制管理，确保污染物厂区内及周边环境达标排放。</w:t>
            </w:r>
            <w:r>
              <w:rPr>
                <w:rFonts w:hint="eastAsia" w:cs="Times New Roman"/>
                <w:color w:val="auto"/>
                <w:sz w:val="24"/>
                <w:szCs w:val="24"/>
                <w:lang w:val="en-US" w:eastAsia="zh-CN"/>
              </w:rPr>
              <w:t>同时按照山东省生态环境厅《关于印发&lt;山东省涉挥发性有机物企业分行业治理指导意见&gt;的通知》（鲁环发[2019]146号）、《关于印发&lt;山东省工业企业无组织排放分行业管理指导意见&gt;的通知》（鲁环发[2020]30号）文件要求，建议企业采取以下措施以减少无组织排放污染物对周围环境的影响：</w:t>
            </w:r>
          </w:p>
          <w:p>
            <w:pPr>
              <w:spacing w:line="360" w:lineRule="auto"/>
              <w:ind w:firstLine="480" w:firstLineChars="200"/>
              <w:rPr>
                <w:rFonts w:hint="default" w:ascii="Times New Roman" w:hAnsi="Times New Roman" w:cs="Times New Roman"/>
                <w:bCs/>
                <w:color w:val="auto"/>
                <w:sz w:val="24"/>
                <w:szCs w:val="24"/>
                <w:lang w:val="en-US" w:eastAsia="zh-CN"/>
              </w:rPr>
            </w:pPr>
            <w:r>
              <w:rPr>
                <w:rFonts w:hint="eastAsia" w:cs="Times New Roman"/>
                <w:bCs/>
                <w:color w:val="auto"/>
                <w:sz w:val="24"/>
                <w:szCs w:val="24"/>
                <w:lang w:val="en-US" w:eastAsia="zh-CN"/>
              </w:rPr>
              <w:t>（1）加强物料装卸、储存、输送环节管控。粉状物料装卸口配备密封防尘装置且不得直接卸落到地面；粉状物料采用包装袋等方式密闭储存；粉状物料上料、输送等过程中的产尘点通过有效抑尘、集尘除尘措施。</w:t>
            </w:r>
          </w:p>
          <w:p>
            <w:pPr>
              <w:spacing w:line="360" w:lineRule="auto"/>
              <w:ind w:firstLine="480" w:firstLineChars="200"/>
              <w:rPr>
                <w:rFonts w:hint="default" w:ascii="Times New Roman" w:hAnsi="Times New Roman" w:cs="Times New Roman"/>
                <w:bCs/>
                <w:color w:val="auto"/>
                <w:sz w:val="24"/>
                <w:szCs w:val="24"/>
                <w:lang w:val="en-US" w:eastAsia="zh-CN"/>
              </w:rPr>
            </w:pPr>
            <w:r>
              <w:rPr>
                <w:rFonts w:hint="eastAsia" w:cs="Times New Roman"/>
                <w:bCs/>
                <w:color w:val="auto"/>
                <w:sz w:val="24"/>
                <w:szCs w:val="24"/>
                <w:lang w:val="en-US" w:eastAsia="zh-CN"/>
              </w:rPr>
              <w:t>（2）加强生产环节管控。遵循“应收尽收、分质收集”的原则，科学设计废气收集系统，将无组织排放转变为有组织排放进行控制。通过提高工艺自动化和设备密闭化水平，减少生产过程中的无组织排放。生产过程中的产尘点和VOCs产生点密闭或封闭。生产设备和废气收集处理设施同步运行，废气收集处理设施发生故障或检修时，停止运行对应的生产设备，待检修完毕后投入使用。生产设备不能停止或不能及时停止运行的，设置废气应急处理设施或采取其他替代措施。</w:t>
            </w:r>
          </w:p>
          <w:p>
            <w:pPr>
              <w:numPr>
                <w:ilvl w:val="0"/>
                <w:numId w:val="0"/>
              </w:numPr>
              <w:spacing w:line="360" w:lineRule="auto"/>
              <w:ind w:firstLine="480" w:firstLineChars="200"/>
              <w:jc w:val="left"/>
              <w:rPr>
                <w:rFonts w:hint="eastAsia" w:cs="Times New Roman"/>
                <w:color w:val="auto"/>
                <w:sz w:val="24"/>
                <w:szCs w:val="24"/>
                <w:lang w:val="en-US" w:eastAsia="zh-CN"/>
              </w:rPr>
            </w:pPr>
            <w:r>
              <w:rPr>
                <w:rFonts w:hint="eastAsia" w:cs="Times New Roman"/>
                <w:bCs/>
                <w:color w:val="auto"/>
                <w:sz w:val="24"/>
                <w:szCs w:val="24"/>
                <w:lang w:val="en-US" w:eastAsia="zh-CN"/>
              </w:rPr>
              <w:t>（3）加强精细化管控。针对各无组织排放环节，制定“一厂一策”深度治理方案。制定无组织排放治理设施操作规程，并建立管理台账，记录操作人员操作内容、运行、维护、检修和含VOCs物料使用回收等情况，记录保存期限不得少于三年。鼓励安装视频、空气微站等监控设施和综合监控信息平台，用于企业日常自我监督，逐步实现无组织排放向精细化和可量化管理方式转变。</w:t>
            </w:r>
          </w:p>
          <w:p>
            <w:pPr>
              <w:numPr>
                <w:ilvl w:val="0"/>
                <w:numId w:val="0"/>
              </w:numPr>
              <w:spacing w:line="360" w:lineRule="auto"/>
              <w:ind w:firstLine="480" w:firstLineChars="200"/>
              <w:jc w:val="left"/>
              <w:rPr>
                <w:rFonts w:hint="eastAsia" w:cs="Times New Roman"/>
                <w:color w:val="auto"/>
                <w:sz w:val="24"/>
                <w:szCs w:val="24"/>
                <w:lang w:val="en-US" w:eastAsia="zh-CN"/>
              </w:rPr>
            </w:pPr>
            <w:r>
              <w:rPr>
                <w:rFonts w:hint="eastAsia" w:cs="Times New Roman"/>
                <w:color w:val="auto"/>
                <w:sz w:val="24"/>
                <w:szCs w:val="24"/>
                <w:lang w:val="en-US" w:eastAsia="zh-CN"/>
              </w:rPr>
              <w:t>距离本项目最近的敏感目标为项目西北侧相距135m的柳林新和家园，不位于项目主导风向下风向，根据现状监测结果，</w:t>
            </w:r>
            <w:r>
              <w:rPr>
                <w:rFonts w:hint="default" w:ascii="Times New Roman" w:hAnsi="Times New Roman" w:cs="Times New Roman"/>
                <w:color w:val="auto"/>
                <w:sz w:val="24"/>
                <w:szCs w:val="24"/>
              </w:rPr>
              <w:t>本项目</w:t>
            </w:r>
            <w:r>
              <w:rPr>
                <w:rFonts w:hint="eastAsia" w:cs="Times New Roman"/>
                <w:color w:val="auto"/>
                <w:sz w:val="24"/>
                <w:szCs w:val="24"/>
                <w:lang w:eastAsia="zh-CN"/>
              </w:rPr>
              <w:t>排放的废气</w:t>
            </w:r>
            <w:r>
              <w:rPr>
                <w:rFonts w:hint="default" w:ascii="Times New Roman" w:hAnsi="Times New Roman" w:cs="Times New Roman"/>
                <w:color w:val="auto"/>
                <w:sz w:val="24"/>
                <w:szCs w:val="24"/>
                <w:lang w:eastAsia="zh-CN"/>
              </w:rPr>
              <w:t>污染物</w:t>
            </w:r>
            <w:r>
              <w:rPr>
                <w:rFonts w:hint="eastAsia" w:cs="Times New Roman"/>
                <w:color w:val="auto"/>
                <w:sz w:val="24"/>
                <w:szCs w:val="24"/>
                <w:lang w:eastAsia="zh-CN"/>
              </w:rPr>
              <w:t>均满足相应排放标准要求</w:t>
            </w:r>
            <w:r>
              <w:rPr>
                <w:rFonts w:hint="default" w:ascii="Times New Roman" w:hAnsi="Times New Roman" w:cs="Times New Roman"/>
                <w:color w:val="auto"/>
                <w:sz w:val="24"/>
                <w:szCs w:val="24"/>
              </w:rPr>
              <w:t>，</w:t>
            </w:r>
            <w:r>
              <w:rPr>
                <w:rFonts w:hint="eastAsia" w:cs="Times New Roman"/>
                <w:color w:val="auto"/>
                <w:sz w:val="24"/>
                <w:szCs w:val="24"/>
                <w:lang w:eastAsia="zh-CN"/>
              </w:rPr>
              <w:t>在建设单位严格执行各项废气治理措施后，项目</w:t>
            </w:r>
            <w:r>
              <w:rPr>
                <w:rFonts w:hint="default" w:ascii="Times New Roman" w:hAnsi="Times New Roman" w:cs="Times New Roman"/>
                <w:color w:val="auto"/>
                <w:sz w:val="24"/>
                <w:szCs w:val="24"/>
                <w:lang w:eastAsia="zh-CN"/>
              </w:rPr>
              <w:t>对</w:t>
            </w:r>
            <w:r>
              <w:rPr>
                <w:rFonts w:hint="default" w:ascii="Times New Roman" w:hAnsi="Times New Roman" w:cs="Times New Roman"/>
                <w:color w:val="auto"/>
                <w:sz w:val="24"/>
                <w:szCs w:val="24"/>
              </w:rPr>
              <w:t>周围大气环境质量</w:t>
            </w:r>
            <w:r>
              <w:rPr>
                <w:rFonts w:hint="eastAsia" w:cs="Times New Roman"/>
                <w:color w:val="auto"/>
                <w:sz w:val="24"/>
                <w:szCs w:val="24"/>
                <w:lang w:eastAsia="zh-CN"/>
              </w:rPr>
              <w:t>及敏感目标的</w:t>
            </w:r>
            <w:r>
              <w:rPr>
                <w:rFonts w:hint="default" w:ascii="Times New Roman" w:hAnsi="Times New Roman" w:cs="Times New Roman"/>
                <w:color w:val="auto"/>
                <w:sz w:val="24"/>
                <w:szCs w:val="24"/>
              </w:rPr>
              <w:t>影响较小。</w:t>
            </w:r>
          </w:p>
          <w:p>
            <w:pPr>
              <w:numPr>
                <w:ilvl w:val="0"/>
                <w:numId w:val="0"/>
              </w:numPr>
              <w:spacing w:line="360" w:lineRule="auto"/>
              <w:ind w:firstLine="480" w:firstLineChars="200"/>
              <w:jc w:val="left"/>
              <w:rPr>
                <w:rFonts w:hint="default" w:ascii="Times New Roman" w:hAnsi="Times New Roman" w:cs="Times New Roman"/>
                <w:bCs/>
                <w:color w:val="auto"/>
                <w:sz w:val="24"/>
                <w:szCs w:val="24"/>
                <w:lang w:val="en-US"/>
              </w:rPr>
            </w:pPr>
            <w:r>
              <w:rPr>
                <w:rFonts w:hint="eastAsia" w:cs="Times New Roman"/>
                <w:color w:val="auto"/>
                <w:sz w:val="24"/>
                <w:szCs w:val="24"/>
                <w:lang w:val="en-US" w:eastAsia="zh-CN"/>
              </w:rPr>
              <w:t>项目废气污染物产排情况如下表：</w:t>
            </w:r>
          </w:p>
          <w:p>
            <w:pPr>
              <w:adjustRightInd w:val="0"/>
              <w:snapToGrid w:val="0"/>
              <w:spacing w:line="360" w:lineRule="auto"/>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rPr>
              <w:t>表</w:t>
            </w:r>
            <w:r>
              <w:rPr>
                <w:rFonts w:hint="default" w:ascii="Times New Roman" w:hAnsi="Times New Roman" w:cs="Times New Roman" w:eastAsiaTheme="minorEastAsia"/>
                <w:b/>
                <w:bCs/>
                <w:color w:val="auto"/>
                <w:sz w:val="24"/>
                <w:lang w:val="en-US" w:eastAsia="zh-CN"/>
              </w:rPr>
              <w:t>7-</w:t>
            </w:r>
            <w:r>
              <w:rPr>
                <w:rFonts w:hint="eastAsia" w:cs="Times New Roman" w:eastAsiaTheme="minorEastAsia"/>
                <w:b/>
                <w:bCs/>
                <w:color w:val="auto"/>
                <w:sz w:val="24"/>
                <w:lang w:val="en-US" w:eastAsia="zh-CN"/>
              </w:rPr>
              <w:t>3</w:t>
            </w:r>
            <w:r>
              <w:rPr>
                <w:rFonts w:hint="default" w:ascii="Times New Roman" w:hAnsi="Times New Roman" w:cs="Times New Roman" w:eastAsiaTheme="minorEastAsia"/>
                <w:b/>
                <w:bCs/>
                <w:color w:val="auto"/>
                <w:sz w:val="24"/>
              </w:rPr>
              <w:t xml:space="preserve">  </w:t>
            </w:r>
            <w:r>
              <w:rPr>
                <w:rFonts w:hint="default" w:ascii="Times New Roman" w:hAnsi="Times New Roman" w:cs="Times New Roman" w:eastAsiaTheme="minorEastAsia"/>
                <w:b/>
                <w:bCs/>
                <w:color w:val="auto"/>
                <w:sz w:val="24"/>
                <w:lang w:eastAsia="zh-CN"/>
              </w:rPr>
              <w:t>废气</w:t>
            </w:r>
            <w:r>
              <w:rPr>
                <w:rFonts w:hint="default" w:ascii="Times New Roman" w:hAnsi="Times New Roman" w:cs="Times New Roman" w:eastAsiaTheme="minorEastAsia"/>
                <w:b/>
                <w:bCs/>
                <w:color w:val="auto"/>
                <w:sz w:val="24"/>
              </w:rPr>
              <w:t>污染物</w:t>
            </w:r>
            <w:r>
              <w:rPr>
                <w:rFonts w:hint="eastAsia" w:cs="Times New Roman" w:eastAsiaTheme="minorEastAsia"/>
                <w:b/>
                <w:bCs/>
                <w:color w:val="auto"/>
                <w:sz w:val="24"/>
                <w:lang w:eastAsia="zh-CN"/>
              </w:rPr>
              <w:t>产排情况一览表</w:t>
            </w:r>
          </w:p>
          <w:tbl>
            <w:tblPr>
              <w:tblStyle w:val="41"/>
              <w:tblW w:w="908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2"/>
              <w:gridCol w:w="780"/>
              <w:gridCol w:w="751"/>
              <w:gridCol w:w="1020"/>
              <w:gridCol w:w="1125"/>
              <w:gridCol w:w="795"/>
              <w:gridCol w:w="975"/>
              <w:gridCol w:w="810"/>
              <w:gridCol w:w="795"/>
              <w:gridCol w:w="975"/>
              <w:gridCol w:w="5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522" w:type="dxa"/>
                  <w:vMerge w:val="restart"/>
                  <w:tcBorders>
                    <w:tl2br w:val="nil"/>
                    <w:tr2bl w:val="nil"/>
                  </w:tcBorders>
                  <w:vAlign w:val="center"/>
                </w:tcPr>
                <w:p>
                  <w:pPr>
                    <w:bidi w:val="0"/>
                    <w:jc w:val="center"/>
                    <w:rPr>
                      <w:rFonts w:hint="eastAsia"/>
                      <w:sz w:val="18"/>
                      <w:szCs w:val="18"/>
                      <w:lang w:eastAsia="zh-CN"/>
                    </w:rPr>
                  </w:pPr>
                  <w:r>
                    <w:rPr>
                      <w:rFonts w:hint="eastAsia"/>
                      <w:sz w:val="18"/>
                      <w:szCs w:val="18"/>
                      <w:lang w:eastAsia="zh-CN"/>
                    </w:rPr>
                    <w:t>序号</w:t>
                  </w:r>
                </w:p>
              </w:tc>
              <w:tc>
                <w:tcPr>
                  <w:tcW w:w="780" w:type="dxa"/>
                  <w:vMerge w:val="restart"/>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污染物</w:t>
                  </w:r>
                </w:p>
              </w:tc>
              <w:tc>
                <w:tcPr>
                  <w:tcW w:w="5476" w:type="dxa"/>
                  <w:gridSpan w:val="6"/>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有组织排放</w:t>
                  </w:r>
                </w:p>
              </w:tc>
              <w:tc>
                <w:tcPr>
                  <w:tcW w:w="1770" w:type="dxa"/>
                  <w:gridSpan w:val="2"/>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无组织排放</w:t>
                  </w:r>
                </w:p>
              </w:tc>
              <w:tc>
                <w:tcPr>
                  <w:tcW w:w="533" w:type="dxa"/>
                  <w:vMerge w:val="restart"/>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522" w:type="dxa"/>
                  <w:vMerge w:val="continue"/>
                  <w:tcBorders>
                    <w:tl2br w:val="nil"/>
                    <w:tr2bl w:val="nil"/>
                  </w:tcBorders>
                  <w:vAlign w:val="center"/>
                </w:tcPr>
                <w:p>
                  <w:pPr>
                    <w:bidi w:val="0"/>
                    <w:jc w:val="center"/>
                    <w:rPr>
                      <w:rFonts w:hint="eastAsia" w:eastAsia="宋体"/>
                      <w:sz w:val="18"/>
                      <w:szCs w:val="18"/>
                      <w:lang w:eastAsia="zh-CN"/>
                    </w:rPr>
                  </w:pPr>
                </w:p>
              </w:tc>
              <w:tc>
                <w:tcPr>
                  <w:tcW w:w="780" w:type="dxa"/>
                  <w:vMerge w:val="continue"/>
                  <w:tcBorders>
                    <w:tl2br w:val="nil"/>
                    <w:tr2bl w:val="nil"/>
                  </w:tcBorders>
                  <w:vAlign w:val="center"/>
                </w:tcPr>
                <w:p>
                  <w:pPr>
                    <w:bidi w:val="0"/>
                    <w:jc w:val="center"/>
                    <w:rPr>
                      <w:rFonts w:hint="eastAsia" w:eastAsia="宋体"/>
                      <w:sz w:val="18"/>
                      <w:szCs w:val="18"/>
                      <w:lang w:eastAsia="zh-CN"/>
                    </w:rPr>
                  </w:pPr>
                </w:p>
              </w:tc>
              <w:tc>
                <w:tcPr>
                  <w:tcW w:w="751" w:type="dxa"/>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产生量（</w:t>
                  </w:r>
                  <w:r>
                    <w:rPr>
                      <w:rFonts w:hint="eastAsia"/>
                      <w:sz w:val="18"/>
                      <w:szCs w:val="18"/>
                      <w:lang w:val="en-US" w:eastAsia="zh-CN"/>
                    </w:rPr>
                    <w:t>t/a</w:t>
                  </w:r>
                  <w:r>
                    <w:rPr>
                      <w:rFonts w:hint="eastAsia"/>
                      <w:sz w:val="18"/>
                      <w:szCs w:val="18"/>
                      <w:lang w:eastAsia="zh-CN"/>
                    </w:rPr>
                    <w:t>）</w:t>
                  </w:r>
                </w:p>
              </w:tc>
              <w:tc>
                <w:tcPr>
                  <w:tcW w:w="1020" w:type="dxa"/>
                  <w:tcBorders>
                    <w:tl2br w:val="nil"/>
                    <w:tr2bl w:val="nil"/>
                  </w:tcBorders>
                  <w:vAlign w:val="center"/>
                </w:tcPr>
                <w:p>
                  <w:pPr>
                    <w:bidi w:val="0"/>
                    <w:jc w:val="center"/>
                    <w:rPr>
                      <w:rFonts w:hint="eastAsia"/>
                      <w:sz w:val="18"/>
                      <w:szCs w:val="18"/>
                      <w:lang w:eastAsia="zh-CN"/>
                    </w:rPr>
                  </w:pPr>
                  <w:r>
                    <w:rPr>
                      <w:rFonts w:hint="eastAsia"/>
                      <w:sz w:val="18"/>
                      <w:szCs w:val="18"/>
                      <w:lang w:eastAsia="zh-CN"/>
                    </w:rPr>
                    <w:t>产生</w:t>
                  </w:r>
                </w:p>
                <w:p>
                  <w:pPr>
                    <w:bidi w:val="0"/>
                    <w:jc w:val="center"/>
                    <w:rPr>
                      <w:rFonts w:hint="eastAsia" w:eastAsia="宋体"/>
                      <w:sz w:val="18"/>
                      <w:szCs w:val="18"/>
                      <w:lang w:eastAsia="zh-CN"/>
                    </w:rPr>
                  </w:pPr>
                  <w:r>
                    <w:rPr>
                      <w:rFonts w:hint="eastAsia"/>
                      <w:sz w:val="18"/>
                      <w:szCs w:val="18"/>
                      <w:lang w:eastAsia="zh-CN"/>
                    </w:rPr>
                    <w:t>浓度（</w:t>
                  </w:r>
                  <w:r>
                    <w:rPr>
                      <w:rFonts w:hint="eastAsia"/>
                      <w:sz w:val="18"/>
                      <w:szCs w:val="18"/>
                      <w:lang w:val="en-US" w:eastAsia="zh-CN"/>
                    </w:rPr>
                    <w:t>mg/m</w:t>
                  </w:r>
                  <w:r>
                    <w:rPr>
                      <w:rFonts w:hint="eastAsia"/>
                      <w:sz w:val="18"/>
                      <w:szCs w:val="18"/>
                      <w:vertAlign w:val="superscript"/>
                      <w:lang w:val="en-US" w:eastAsia="zh-CN"/>
                    </w:rPr>
                    <w:t>3</w:t>
                  </w:r>
                  <w:r>
                    <w:rPr>
                      <w:rFonts w:hint="eastAsia"/>
                      <w:sz w:val="18"/>
                      <w:szCs w:val="18"/>
                      <w:lang w:eastAsia="zh-CN"/>
                    </w:rPr>
                    <w:t>）</w:t>
                  </w:r>
                </w:p>
              </w:tc>
              <w:tc>
                <w:tcPr>
                  <w:tcW w:w="1125" w:type="dxa"/>
                  <w:tcBorders>
                    <w:tl2br w:val="nil"/>
                    <w:tr2bl w:val="nil"/>
                  </w:tcBorders>
                  <w:vAlign w:val="center"/>
                </w:tcPr>
                <w:p>
                  <w:pPr>
                    <w:bidi w:val="0"/>
                    <w:jc w:val="center"/>
                    <w:rPr>
                      <w:rFonts w:hint="eastAsia"/>
                      <w:sz w:val="18"/>
                      <w:szCs w:val="18"/>
                      <w:lang w:eastAsia="zh-CN"/>
                    </w:rPr>
                  </w:pPr>
                  <w:r>
                    <w:rPr>
                      <w:rFonts w:hint="eastAsia"/>
                      <w:sz w:val="18"/>
                      <w:szCs w:val="18"/>
                      <w:lang w:eastAsia="zh-CN"/>
                    </w:rPr>
                    <w:t>处理措施</w:t>
                  </w:r>
                </w:p>
                <w:p>
                  <w:pPr>
                    <w:bidi w:val="0"/>
                    <w:jc w:val="center"/>
                    <w:rPr>
                      <w:rFonts w:hint="eastAsia"/>
                      <w:sz w:val="18"/>
                      <w:szCs w:val="18"/>
                      <w:lang w:eastAsia="zh-CN"/>
                    </w:rPr>
                  </w:pPr>
                  <w:r>
                    <w:rPr>
                      <w:rFonts w:hint="eastAsia"/>
                      <w:sz w:val="18"/>
                      <w:szCs w:val="18"/>
                      <w:lang w:eastAsia="zh-CN"/>
                    </w:rPr>
                    <w:t>及</w:t>
                  </w:r>
                </w:p>
                <w:p>
                  <w:pPr>
                    <w:bidi w:val="0"/>
                    <w:jc w:val="center"/>
                    <w:rPr>
                      <w:rFonts w:hint="default" w:eastAsia="宋体"/>
                      <w:sz w:val="18"/>
                      <w:szCs w:val="18"/>
                      <w:lang w:val="en-US" w:eastAsia="zh-CN"/>
                    </w:rPr>
                  </w:pPr>
                  <w:r>
                    <w:rPr>
                      <w:rFonts w:hint="eastAsia"/>
                      <w:sz w:val="18"/>
                      <w:szCs w:val="18"/>
                      <w:lang w:eastAsia="zh-CN"/>
                    </w:rPr>
                    <w:t>处理效率</w:t>
                  </w:r>
                </w:p>
              </w:tc>
              <w:tc>
                <w:tcPr>
                  <w:tcW w:w="795" w:type="dxa"/>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排放量（</w:t>
                  </w:r>
                  <w:r>
                    <w:rPr>
                      <w:rFonts w:hint="eastAsia"/>
                      <w:sz w:val="18"/>
                      <w:szCs w:val="18"/>
                      <w:lang w:val="en-US" w:eastAsia="zh-CN"/>
                    </w:rPr>
                    <w:t>t/a</w:t>
                  </w:r>
                  <w:r>
                    <w:rPr>
                      <w:rFonts w:hint="eastAsia"/>
                      <w:sz w:val="18"/>
                      <w:szCs w:val="18"/>
                      <w:lang w:eastAsia="zh-CN"/>
                    </w:rPr>
                    <w:t>）</w:t>
                  </w:r>
                </w:p>
              </w:tc>
              <w:tc>
                <w:tcPr>
                  <w:tcW w:w="975" w:type="dxa"/>
                  <w:tcBorders>
                    <w:tl2br w:val="nil"/>
                    <w:tr2bl w:val="nil"/>
                  </w:tcBorders>
                  <w:vAlign w:val="center"/>
                </w:tcPr>
                <w:p>
                  <w:pPr>
                    <w:bidi w:val="0"/>
                    <w:jc w:val="center"/>
                    <w:rPr>
                      <w:rFonts w:hint="eastAsia"/>
                      <w:sz w:val="18"/>
                      <w:szCs w:val="18"/>
                      <w:lang w:eastAsia="zh-CN"/>
                    </w:rPr>
                  </w:pPr>
                  <w:r>
                    <w:rPr>
                      <w:rFonts w:hint="eastAsia"/>
                      <w:sz w:val="18"/>
                      <w:szCs w:val="18"/>
                      <w:lang w:eastAsia="zh-CN"/>
                    </w:rPr>
                    <w:t>排放</w:t>
                  </w:r>
                </w:p>
                <w:p>
                  <w:pPr>
                    <w:bidi w:val="0"/>
                    <w:jc w:val="center"/>
                    <w:rPr>
                      <w:rFonts w:hint="eastAsia" w:eastAsia="宋体"/>
                      <w:sz w:val="18"/>
                      <w:szCs w:val="18"/>
                      <w:lang w:eastAsia="zh-CN"/>
                    </w:rPr>
                  </w:pPr>
                  <w:r>
                    <w:rPr>
                      <w:rFonts w:hint="eastAsia"/>
                      <w:sz w:val="18"/>
                      <w:szCs w:val="18"/>
                      <w:lang w:eastAsia="zh-CN"/>
                    </w:rPr>
                    <w:t>浓度（</w:t>
                  </w:r>
                  <w:r>
                    <w:rPr>
                      <w:rFonts w:hint="eastAsia"/>
                      <w:sz w:val="18"/>
                      <w:szCs w:val="18"/>
                      <w:lang w:val="en-US" w:eastAsia="zh-CN"/>
                    </w:rPr>
                    <w:t>mg/m</w:t>
                  </w:r>
                  <w:r>
                    <w:rPr>
                      <w:rFonts w:hint="eastAsia"/>
                      <w:sz w:val="18"/>
                      <w:szCs w:val="18"/>
                      <w:vertAlign w:val="superscript"/>
                      <w:lang w:val="en-US" w:eastAsia="zh-CN"/>
                    </w:rPr>
                    <w:t>3</w:t>
                  </w:r>
                  <w:r>
                    <w:rPr>
                      <w:rFonts w:hint="eastAsia"/>
                      <w:sz w:val="18"/>
                      <w:szCs w:val="18"/>
                      <w:lang w:eastAsia="zh-CN"/>
                    </w:rPr>
                    <w:t>）</w:t>
                  </w:r>
                </w:p>
              </w:tc>
              <w:tc>
                <w:tcPr>
                  <w:tcW w:w="810" w:type="dxa"/>
                  <w:tcBorders>
                    <w:tl2br w:val="nil"/>
                    <w:tr2bl w:val="nil"/>
                  </w:tcBorders>
                  <w:vAlign w:val="center"/>
                </w:tcPr>
                <w:p>
                  <w:pPr>
                    <w:bidi w:val="0"/>
                    <w:jc w:val="center"/>
                    <w:rPr>
                      <w:rFonts w:hint="eastAsia"/>
                      <w:sz w:val="18"/>
                      <w:szCs w:val="18"/>
                      <w:lang w:eastAsia="zh-CN"/>
                    </w:rPr>
                  </w:pPr>
                  <w:r>
                    <w:rPr>
                      <w:rFonts w:hint="eastAsia"/>
                      <w:sz w:val="18"/>
                      <w:szCs w:val="18"/>
                      <w:lang w:eastAsia="zh-CN"/>
                    </w:rPr>
                    <w:t>排放</w:t>
                  </w:r>
                </w:p>
                <w:p>
                  <w:pPr>
                    <w:bidi w:val="0"/>
                    <w:jc w:val="center"/>
                    <w:rPr>
                      <w:rFonts w:hint="eastAsia" w:eastAsia="宋体"/>
                      <w:sz w:val="18"/>
                      <w:szCs w:val="18"/>
                      <w:lang w:eastAsia="zh-CN"/>
                    </w:rPr>
                  </w:pPr>
                  <w:r>
                    <w:rPr>
                      <w:rFonts w:hint="eastAsia"/>
                      <w:sz w:val="18"/>
                      <w:szCs w:val="18"/>
                      <w:lang w:eastAsia="zh-CN"/>
                    </w:rPr>
                    <w:t>速率（</w:t>
                  </w:r>
                  <w:r>
                    <w:rPr>
                      <w:rFonts w:hint="eastAsia"/>
                      <w:sz w:val="18"/>
                      <w:szCs w:val="18"/>
                      <w:lang w:val="en-US" w:eastAsia="zh-CN"/>
                    </w:rPr>
                    <w:t>kg/h</w:t>
                  </w:r>
                  <w:r>
                    <w:rPr>
                      <w:rFonts w:hint="eastAsia"/>
                      <w:sz w:val="18"/>
                      <w:szCs w:val="18"/>
                      <w:lang w:eastAsia="zh-CN"/>
                    </w:rPr>
                    <w:t>）</w:t>
                  </w:r>
                </w:p>
              </w:tc>
              <w:tc>
                <w:tcPr>
                  <w:tcW w:w="795" w:type="dxa"/>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排放量（</w:t>
                  </w:r>
                  <w:r>
                    <w:rPr>
                      <w:rFonts w:hint="eastAsia"/>
                      <w:sz w:val="18"/>
                      <w:szCs w:val="18"/>
                      <w:lang w:val="en-US" w:eastAsia="zh-CN"/>
                    </w:rPr>
                    <w:t>t/a</w:t>
                  </w:r>
                  <w:r>
                    <w:rPr>
                      <w:rFonts w:hint="eastAsia"/>
                      <w:sz w:val="18"/>
                      <w:szCs w:val="18"/>
                      <w:lang w:eastAsia="zh-CN"/>
                    </w:rPr>
                    <w:t>）</w:t>
                  </w:r>
                </w:p>
              </w:tc>
              <w:tc>
                <w:tcPr>
                  <w:tcW w:w="975" w:type="dxa"/>
                  <w:tcBorders>
                    <w:tl2br w:val="nil"/>
                    <w:tr2bl w:val="nil"/>
                  </w:tcBorders>
                  <w:vAlign w:val="center"/>
                </w:tcPr>
                <w:p>
                  <w:pPr>
                    <w:bidi w:val="0"/>
                    <w:jc w:val="center"/>
                    <w:rPr>
                      <w:rFonts w:hint="eastAsia"/>
                      <w:sz w:val="18"/>
                      <w:szCs w:val="18"/>
                      <w:lang w:eastAsia="zh-CN"/>
                    </w:rPr>
                  </w:pPr>
                  <w:r>
                    <w:rPr>
                      <w:rFonts w:hint="eastAsia"/>
                      <w:sz w:val="18"/>
                      <w:szCs w:val="18"/>
                      <w:lang w:eastAsia="zh-CN"/>
                    </w:rPr>
                    <w:t>最大</w:t>
                  </w:r>
                </w:p>
                <w:p>
                  <w:pPr>
                    <w:bidi w:val="0"/>
                    <w:jc w:val="center"/>
                    <w:rPr>
                      <w:rFonts w:hint="eastAsia"/>
                      <w:sz w:val="18"/>
                      <w:szCs w:val="18"/>
                      <w:lang w:eastAsia="zh-CN"/>
                    </w:rPr>
                  </w:pPr>
                  <w:r>
                    <w:rPr>
                      <w:rFonts w:hint="eastAsia"/>
                      <w:sz w:val="18"/>
                      <w:szCs w:val="18"/>
                      <w:lang w:eastAsia="zh-CN"/>
                    </w:rPr>
                    <w:t>排放</w:t>
                  </w:r>
                </w:p>
                <w:p>
                  <w:pPr>
                    <w:bidi w:val="0"/>
                    <w:jc w:val="center"/>
                    <w:rPr>
                      <w:rFonts w:hint="eastAsia" w:eastAsia="宋体"/>
                      <w:sz w:val="18"/>
                      <w:szCs w:val="18"/>
                      <w:lang w:eastAsia="zh-CN"/>
                    </w:rPr>
                  </w:pPr>
                  <w:r>
                    <w:rPr>
                      <w:rFonts w:hint="eastAsia"/>
                      <w:sz w:val="18"/>
                      <w:szCs w:val="18"/>
                      <w:lang w:eastAsia="zh-CN"/>
                    </w:rPr>
                    <w:t>浓度（</w:t>
                  </w:r>
                  <w:r>
                    <w:rPr>
                      <w:rFonts w:hint="eastAsia"/>
                      <w:sz w:val="18"/>
                      <w:szCs w:val="18"/>
                      <w:lang w:val="en-US" w:eastAsia="zh-CN"/>
                    </w:rPr>
                    <w:t>mg/m</w:t>
                  </w:r>
                  <w:r>
                    <w:rPr>
                      <w:rFonts w:hint="eastAsia"/>
                      <w:sz w:val="18"/>
                      <w:szCs w:val="18"/>
                      <w:vertAlign w:val="superscript"/>
                      <w:lang w:val="en-US" w:eastAsia="zh-CN"/>
                    </w:rPr>
                    <w:t>3</w:t>
                  </w:r>
                  <w:r>
                    <w:rPr>
                      <w:rFonts w:hint="eastAsia"/>
                      <w:sz w:val="18"/>
                      <w:szCs w:val="18"/>
                      <w:lang w:eastAsia="zh-CN"/>
                    </w:rPr>
                    <w:t>）</w:t>
                  </w:r>
                </w:p>
              </w:tc>
              <w:tc>
                <w:tcPr>
                  <w:tcW w:w="533" w:type="dxa"/>
                  <w:vMerge w:val="continue"/>
                  <w:tcBorders>
                    <w:tl2br w:val="nil"/>
                    <w:tr2bl w:val="nil"/>
                  </w:tcBorders>
                  <w:vAlign w:val="center"/>
                </w:tcPr>
                <w:p>
                  <w:pPr>
                    <w:bidi w:val="0"/>
                    <w:jc w:val="center"/>
                    <w:rPr>
                      <w:rFonts w:hint="eastAsia" w:eastAsia="宋体"/>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522"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PI</w:t>
                  </w:r>
                </w:p>
              </w:tc>
              <w:tc>
                <w:tcPr>
                  <w:tcW w:w="780" w:type="dxa"/>
                  <w:tcBorders>
                    <w:tl2br w:val="nil"/>
                    <w:tr2bl w:val="nil"/>
                  </w:tcBorders>
                  <w:vAlign w:val="center"/>
                </w:tcPr>
                <w:p>
                  <w:pPr>
                    <w:bidi w:val="0"/>
                    <w:jc w:val="center"/>
                    <w:rPr>
                      <w:rFonts w:hint="eastAsia" w:eastAsia="宋体"/>
                      <w:sz w:val="18"/>
                      <w:szCs w:val="18"/>
                      <w:lang w:val="en-US" w:eastAsia="zh-CN"/>
                    </w:rPr>
                  </w:pPr>
                  <w:r>
                    <w:rPr>
                      <w:rFonts w:hint="eastAsia"/>
                      <w:sz w:val="18"/>
                      <w:szCs w:val="18"/>
                      <w:lang w:val="en-US" w:eastAsia="zh-CN"/>
                    </w:rPr>
                    <w:t>颗粒物</w:t>
                  </w:r>
                </w:p>
              </w:tc>
              <w:tc>
                <w:tcPr>
                  <w:tcW w:w="751"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15.884</w:t>
                  </w:r>
                </w:p>
              </w:tc>
              <w:tc>
                <w:tcPr>
                  <w:tcW w:w="1020"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809.48</w:t>
                  </w:r>
                </w:p>
              </w:tc>
              <w:tc>
                <w:tcPr>
                  <w:tcW w:w="112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eastAsia="zh-CN"/>
                    </w:rPr>
                    <w:t>脉冲布袋除尘器（</w:t>
                  </w:r>
                  <w:r>
                    <w:rPr>
                      <w:rFonts w:hint="eastAsia"/>
                      <w:sz w:val="18"/>
                      <w:szCs w:val="18"/>
                      <w:lang w:val="en-US" w:eastAsia="zh-CN"/>
                    </w:rPr>
                    <w:t>99.6%</w:t>
                  </w:r>
                  <w:r>
                    <w:rPr>
                      <w:rFonts w:hint="eastAsia"/>
                      <w:sz w:val="18"/>
                      <w:szCs w:val="18"/>
                      <w:lang w:eastAsia="zh-CN"/>
                    </w:rPr>
                    <w:t>）</w:t>
                  </w:r>
                </w:p>
              </w:tc>
              <w:tc>
                <w:tcPr>
                  <w:tcW w:w="79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0.061</w:t>
                  </w:r>
                </w:p>
              </w:tc>
              <w:tc>
                <w:tcPr>
                  <w:tcW w:w="97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3.1</w:t>
                  </w:r>
                </w:p>
              </w:tc>
              <w:tc>
                <w:tcPr>
                  <w:tcW w:w="810"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0.0127</w:t>
                  </w:r>
                </w:p>
              </w:tc>
              <w:tc>
                <w:tcPr>
                  <w:tcW w:w="79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0.836</w:t>
                  </w:r>
                </w:p>
              </w:tc>
              <w:tc>
                <w:tcPr>
                  <w:tcW w:w="975" w:type="dxa"/>
                  <w:vMerge w:val="restart"/>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0.262</w:t>
                  </w:r>
                </w:p>
              </w:tc>
              <w:tc>
                <w:tcPr>
                  <w:tcW w:w="533" w:type="dxa"/>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522"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P2</w:t>
                  </w:r>
                </w:p>
              </w:tc>
              <w:tc>
                <w:tcPr>
                  <w:tcW w:w="780"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颗粒物</w:t>
                  </w:r>
                </w:p>
              </w:tc>
              <w:tc>
                <w:tcPr>
                  <w:tcW w:w="751"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11.05</w:t>
                  </w:r>
                </w:p>
              </w:tc>
              <w:tc>
                <w:tcPr>
                  <w:tcW w:w="1020"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436.41</w:t>
                  </w:r>
                </w:p>
              </w:tc>
              <w:tc>
                <w:tcPr>
                  <w:tcW w:w="112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eastAsia="zh-CN"/>
                    </w:rPr>
                    <w:t>脉冲布袋除尘器（</w:t>
                  </w:r>
                  <w:r>
                    <w:rPr>
                      <w:rFonts w:hint="eastAsia"/>
                      <w:sz w:val="18"/>
                      <w:szCs w:val="18"/>
                      <w:lang w:val="en-US" w:eastAsia="zh-CN"/>
                    </w:rPr>
                    <w:t>99.5%</w:t>
                  </w:r>
                  <w:r>
                    <w:rPr>
                      <w:rFonts w:hint="eastAsia"/>
                      <w:sz w:val="18"/>
                      <w:szCs w:val="18"/>
                      <w:lang w:eastAsia="zh-CN"/>
                    </w:rPr>
                    <w:t>）</w:t>
                  </w:r>
                </w:p>
              </w:tc>
              <w:tc>
                <w:tcPr>
                  <w:tcW w:w="79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0.056</w:t>
                  </w:r>
                </w:p>
              </w:tc>
              <w:tc>
                <w:tcPr>
                  <w:tcW w:w="97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2.2</w:t>
                  </w:r>
                </w:p>
              </w:tc>
              <w:tc>
                <w:tcPr>
                  <w:tcW w:w="810"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0.0116</w:t>
                  </w:r>
                </w:p>
              </w:tc>
              <w:tc>
                <w:tcPr>
                  <w:tcW w:w="79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0.58</w:t>
                  </w:r>
                </w:p>
              </w:tc>
              <w:tc>
                <w:tcPr>
                  <w:tcW w:w="975" w:type="dxa"/>
                  <w:vMerge w:val="continue"/>
                  <w:tcBorders>
                    <w:tl2br w:val="nil"/>
                    <w:tr2bl w:val="nil"/>
                  </w:tcBorders>
                  <w:vAlign w:val="center"/>
                </w:tcPr>
                <w:p>
                  <w:pPr>
                    <w:bidi w:val="0"/>
                    <w:jc w:val="center"/>
                    <w:rPr>
                      <w:rFonts w:hint="default" w:eastAsia="宋体"/>
                      <w:sz w:val="18"/>
                      <w:szCs w:val="18"/>
                      <w:lang w:val="en-US" w:eastAsia="zh-CN"/>
                    </w:rPr>
                  </w:pPr>
                </w:p>
              </w:tc>
              <w:tc>
                <w:tcPr>
                  <w:tcW w:w="533" w:type="dxa"/>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522"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P3</w:t>
                  </w:r>
                </w:p>
              </w:tc>
              <w:tc>
                <w:tcPr>
                  <w:tcW w:w="780"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颗粒物</w:t>
                  </w:r>
                </w:p>
              </w:tc>
              <w:tc>
                <w:tcPr>
                  <w:tcW w:w="751"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5.18</w:t>
                  </w:r>
                </w:p>
              </w:tc>
              <w:tc>
                <w:tcPr>
                  <w:tcW w:w="1020"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212.14</w:t>
                  </w:r>
                </w:p>
              </w:tc>
              <w:tc>
                <w:tcPr>
                  <w:tcW w:w="1125" w:type="dxa"/>
                  <w:tcBorders>
                    <w:tl2br w:val="nil"/>
                    <w:tr2bl w:val="nil"/>
                  </w:tcBorders>
                  <w:vAlign w:val="center"/>
                </w:tcPr>
                <w:p>
                  <w:pPr>
                    <w:bidi w:val="0"/>
                    <w:jc w:val="center"/>
                    <w:rPr>
                      <w:rFonts w:hint="default"/>
                      <w:sz w:val="18"/>
                      <w:szCs w:val="18"/>
                    </w:rPr>
                  </w:pPr>
                  <w:r>
                    <w:rPr>
                      <w:rFonts w:hint="eastAsia"/>
                      <w:sz w:val="18"/>
                      <w:szCs w:val="18"/>
                      <w:lang w:eastAsia="zh-CN"/>
                    </w:rPr>
                    <w:t>专用布袋除尘器（</w:t>
                  </w:r>
                  <w:r>
                    <w:rPr>
                      <w:rFonts w:hint="eastAsia"/>
                      <w:sz w:val="18"/>
                      <w:szCs w:val="18"/>
                      <w:lang w:val="en-US" w:eastAsia="zh-CN"/>
                    </w:rPr>
                    <w:t>98.6%</w:t>
                  </w:r>
                  <w:r>
                    <w:rPr>
                      <w:rFonts w:hint="eastAsia"/>
                      <w:sz w:val="18"/>
                      <w:szCs w:val="18"/>
                      <w:lang w:eastAsia="zh-CN"/>
                    </w:rPr>
                    <w:t>）</w:t>
                  </w:r>
                </w:p>
              </w:tc>
              <w:tc>
                <w:tcPr>
                  <w:tcW w:w="79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0.071</w:t>
                  </w:r>
                </w:p>
              </w:tc>
              <w:tc>
                <w:tcPr>
                  <w:tcW w:w="97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2.9</w:t>
                  </w:r>
                </w:p>
              </w:tc>
              <w:tc>
                <w:tcPr>
                  <w:tcW w:w="810"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0.0148</w:t>
                  </w:r>
                </w:p>
              </w:tc>
              <w:tc>
                <w:tcPr>
                  <w:tcW w:w="79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0.27</w:t>
                  </w:r>
                </w:p>
              </w:tc>
              <w:tc>
                <w:tcPr>
                  <w:tcW w:w="975" w:type="dxa"/>
                  <w:vMerge w:val="continue"/>
                  <w:tcBorders>
                    <w:tl2br w:val="nil"/>
                    <w:tr2bl w:val="nil"/>
                  </w:tcBorders>
                  <w:vAlign w:val="center"/>
                </w:tcPr>
                <w:p>
                  <w:pPr>
                    <w:bidi w:val="0"/>
                    <w:jc w:val="center"/>
                    <w:rPr>
                      <w:rFonts w:hint="default"/>
                      <w:sz w:val="18"/>
                      <w:szCs w:val="18"/>
                    </w:rPr>
                  </w:pPr>
                </w:p>
              </w:tc>
              <w:tc>
                <w:tcPr>
                  <w:tcW w:w="533" w:type="dxa"/>
                  <w:tcBorders>
                    <w:tl2br w:val="nil"/>
                    <w:tr2bl w:val="nil"/>
                  </w:tcBorders>
                  <w:vAlign w:val="center"/>
                </w:tcPr>
                <w:p>
                  <w:pPr>
                    <w:bidi w:val="0"/>
                    <w:jc w:val="center"/>
                    <w:rPr>
                      <w:rFonts w:hint="eastAsia" w:eastAsia="宋体"/>
                      <w:sz w:val="18"/>
                      <w:szCs w:val="18"/>
                      <w:lang w:eastAsia="zh-CN"/>
                    </w:rPr>
                  </w:pPr>
                  <w:r>
                    <w:rPr>
                      <w:rFonts w:hint="eastAsia"/>
                      <w:sz w:val="18"/>
                      <w:szCs w:val="18"/>
                      <w:lang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522" w:type="dxa"/>
                  <w:vMerge w:val="restart"/>
                  <w:tcBorders>
                    <w:tl2br w:val="nil"/>
                    <w:tr2bl w:val="nil"/>
                  </w:tcBorders>
                  <w:vAlign w:val="center"/>
                </w:tcPr>
                <w:p>
                  <w:pPr>
                    <w:bidi w:val="0"/>
                    <w:jc w:val="center"/>
                    <w:rPr>
                      <w:rFonts w:hint="eastAsia"/>
                      <w:sz w:val="18"/>
                      <w:szCs w:val="18"/>
                      <w:lang w:val="en-US" w:eastAsia="zh-CN"/>
                    </w:rPr>
                  </w:pPr>
                  <w:r>
                    <w:rPr>
                      <w:rFonts w:hint="eastAsia"/>
                      <w:sz w:val="18"/>
                      <w:szCs w:val="18"/>
                      <w:lang w:val="en-US" w:eastAsia="zh-CN"/>
                    </w:rPr>
                    <w:t>P4</w:t>
                  </w:r>
                </w:p>
              </w:tc>
              <w:tc>
                <w:tcPr>
                  <w:tcW w:w="780" w:type="dxa"/>
                  <w:tcBorders>
                    <w:tl2br w:val="nil"/>
                    <w:tr2bl w:val="nil"/>
                  </w:tcBorders>
                  <w:vAlign w:val="center"/>
                </w:tcPr>
                <w:p>
                  <w:pPr>
                    <w:bidi w:val="0"/>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颗粒物</w:t>
                  </w:r>
                </w:p>
              </w:tc>
              <w:tc>
                <w:tcPr>
                  <w:tcW w:w="751"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1.557</w:t>
                  </w:r>
                </w:p>
              </w:tc>
              <w:tc>
                <w:tcPr>
                  <w:tcW w:w="1020"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209.41</w:t>
                  </w:r>
                </w:p>
              </w:tc>
              <w:tc>
                <w:tcPr>
                  <w:tcW w:w="1125" w:type="dxa"/>
                  <w:tcBorders>
                    <w:tl2br w:val="nil"/>
                    <w:tr2bl w:val="nil"/>
                  </w:tcBorders>
                  <w:vAlign w:val="center"/>
                </w:tcPr>
                <w:p>
                  <w:pPr>
                    <w:bidi w:val="0"/>
                    <w:jc w:val="center"/>
                    <w:rPr>
                      <w:rFonts w:hint="default"/>
                      <w:sz w:val="18"/>
                      <w:szCs w:val="18"/>
                    </w:rPr>
                  </w:pPr>
                  <w:r>
                    <w:rPr>
                      <w:rFonts w:hint="eastAsia"/>
                      <w:sz w:val="18"/>
                      <w:szCs w:val="18"/>
                      <w:lang w:eastAsia="zh-CN"/>
                    </w:rPr>
                    <w:t>脉冲布袋除尘器（</w:t>
                  </w:r>
                  <w:r>
                    <w:rPr>
                      <w:rFonts w:hint="eastAsia"/>
                      <w:sz w:val="18"/>
                      <w:szCs w:val="18"/>
                      <w:lang w:val="en-US" w:eastAsia="zh-CN"/>
                    </w:rPr>
                    <w:t>98.7%</w:t>
                  </w:r>
                  <w:r>
                    <w:rPr>
                      <w:rFonts w:hint="eastAsia"/>
                      <w:sz w:val="18"/>
                      <w:szCs w:val="18"/>
                      <w:lang w:eastAsia="zh-CN"/>
                    </w:rPr>
                    <w:t>）</w:t>
                  </w:r>
                </w:p>
              </w:tc>
              <w:tc>
                <w:tcPr>
                  <w:tcW w:w="795"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0.02</w:t>
                  </w:r>
                </w:p>
              </w:tc>
              <w:tc>
                <w:tcPr>
                  <w:tcW w:w="975"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2.7</w:t>
                  </w:r>
                </w:p>
              </w:tc>
              <w:tc>
                <w:tcPr>
                  <w:tcW w:w="810"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0.00418</w:t>
                  </w:r>
                </w:p>
              </w:tc>
              <w:tc>
                <w:tcPr>
                  <w:tcW w:w="79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0.173</w:t>
                  </w:r>
                </w:p>
              </w:tc>
              <w:tc>
                <w:tcPr>
                  <w:tcW w:w="975" w:type="dxa"/>
                  <w:vMerge w:val="continue"/>
                  <w:tcBorders>
                    <w:tl2br w:val="nil"/>
                    <w:tr2bl w:val="nil"/>
                  </w:tcBorders>
                  <w:vAlign w:val="center"/>
                </w:tcPr>
                <w:p>
                  <w:pPr>
                    <w:bidi w:val="0"/>
                    <w:jc w:val="center"/>
                    <w:rPr>
                      <w:rFonts w:hint="default"/>
                      <w:sz w:val="18"/>
                      <w:szCs w:val="18"/>
                    </w:rPr>
                  </w:pPr>
                </w:p>
              </w:tc>
              <w:tc>
                <w:tcPr>
                  <w:tcW w:w="533" w:type="dxa"/>
                  <w:tcBorders>
                    <w:tl2br w:val="nil"/>
                    <w:tr2bl w:val="nil"/>
                  </w:tcBorders>
                  <w:vAlign w:val="center"/>
                </w:tcPr>
                <w:p>
                  <w:pPr>
                    <w:bidi w:val="0"/>
                    <w:jc w:val="center"/>
                    <w:rPr>
                      <w:rFonts w:hint="eastAsia"/>
                      <w:sz w:val="18"/>
                      <w:szCs w:val="18"/>
                      <w:lang w:eastAsia="zh-CN"/>
                    </w:rPr>
                  </w:pPr>
                  <w:r>
                    <w:rPr>
                      <w:rFonts w:hint="eastAsia"/>
                      <w:sz w:val="18"/>
                      <w:szCs w:val="18"/>
                      <w:lang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522" w:type="dxa"/>
                  <w:vMerge w:val="continue"/>
                  <w:tcBorders>
                    <w:tl2br w:val="nil"/>
                    <w:tr2bl w:val="nil"/>
                  </w:tcBorders>
                  <w:vAlign w:val="center"/>
                </w:tcPr>
                <w:p>
                  <w:pPr>
                    <w:bidi w:val="0"/>
                    <w:jc w:val="center"/>
                    <w:rPr>
                      <w:rFonts w:hint="eastAsia"/>
                      <w:sz w:val="18"/>
                      <w:szCs w:val="18"/>
                      <w:lang w:val="en-US" w:eastAsia="zh-CN"/>
                    </w:rPr>
                  </w:pPr>
                </w:p>
              </w:tc>
              <w:tc>
                <w:tcPr>
                  <w:tcW w:w="780" w:type="dxa"/>
                  <w:tcBorders>
                    <w:tl2br w:val="nil"/>
                    <w:tr2bl w:val="nil"/>
                  </w:tcBorders>
                  <w:vAlign w:val="center"/>
                </w:tcPr>
                <w:p>
                  <w:pPr>
                    <w:bidi w:val="0"/>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VOCs</w:t>
                  </w:r>
                </w:p>
              </w:tc>
              <w:tc>
                <w:tcPr>
                  <w:tcW w:w="751"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0.671</w:t>
                  </w:r>
                </w:p>
              </w:tc>
              <w:tc>
                <w:tcPr>
                  <w:tcW w:w="1020"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90.25</w:t>
                  </w:r>
                </w:p>
              </w:tc>
              <w:tc>
                <w:tcPr>
                  <w:tcW w:w="1125" w:type="dxa"/>
                  <w:tcBorders>
                    <w:tl2br w:val="nil"/>
                    <w:tr2bl w:val="nil"/>
                  </w:tcBorders>
                  <w:vAlign w:val="center"/>
                </w:tcPr>
                <w:p>
                  <w:pPr>
                    <w:bidi w:val="0"/>
                    <w:jc w:val="center"/>
                    <w:rPr>
                      <w:rFonts w:hint="default"/>
                      <w:sz w:val="18"/>
                      <w:szCs w:val="18"/>
                    </w:rPr>
                  </w:pPr>
                  <w:r>
                    <w:rPr>
                      <w:rFonts w:hint="eastAsia"/>
                      <w:sz w:val="18"/>
                      <w:szCs w:val="18"/>
                      <w:lang w:eastAsia="zh-CN"/>
                    </w:rPr>
                    <w:t>活性炭吸附处理装置（</w:t>
                  </w:r>
                  <w:r>
                    <w:rPr>
                      <w:rFonts w:hint="eastAsia"/>
                      <w:sz w:val="18"/>
                      <w:szCs w:val="18"/>
                      <w:lang w:val="en-US" w:eastAsia="zh-CN"/>
                    </w:rPr>
                    <w:t>89.5%</w:t>
                  </w:r>
                  <w:r>
                    <w:rPr>
                      <w:rFonts w:hint="eastAsia"/>
                      <w:sz w:val="18"/>
                      <w:szCs w:val="18"/>
                      <w:lang w:eastAsia="zh-CN"/>
                    </w:rPr>
                    <w:t>）</w:t>
                  </w:r>
                </w:p>
              </w:tc>
              <w:tc>
                <w:tcPr>
                  <w:tcW w:w="795"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0.07</w:t>
                  </w:r>
                </w:p>
              </w:tc>
              <w:tc>
                <w:tcPr>
                  <w:tcW w:w="975"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9.4</w:t>
                  </w:r>
                </w:p>
              </w:tc>
              <w:tc>
                <w:tcPr>
                  <w:tcW w:w="810" w:type="dxa"/>
                  <w:tcBorders>
                    <w:tl2br w:val="nil"/>
                    <w:tr2bl w:val="nil"/>
                  </w:tcBorders>
                  <w:vAlign w:val="center"/>
                </w:tcPr>
                <w:p>
                  <w:pPr>
                    <w:bidi w:val="0"/>
                    <w:jc w:val="center"/>
                    <w:rPr>
                      <w:rFonts w:hint="default"/>
                      <w:sz w:val="18"/>
                      <w:szCs w:val="18"/>
                      <w:lang w:val="en-US" w:eastAsia="zh-CN"/>
                    </w:rPr>
                  </w:pPr>
                  <w:r>
                    <w:rPr>
                      <w:rFonts w:hint="eastAsia"/>
                      <w:sz w:val="18"/>
                      <w:szCs w:val="18"/>
                      <w:lang w:val="en-US" w:eastAsia="zh-CN"/>
                    </w:rPr>
                    <w:t>0.0145</w:t>
                  </w:r>
                </w:p>
              </w:tc>
              <w:tc>
                <w:tcPr>
                  <w:tcW w:w="79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0.075</w:t>
                  </w:r>
                </w:p>
              </w:tc>
              <w:tc>
                <w:tcPr>
                  <w:tcW w:w="975" w:type="dxa"/>
                  <w:tcBorders>
                    <w:tl2br w:val="nil"/>
                    <w:tr2bl w:val="nil"/>
                  </w:tcBorders>
                  <w:vAlign w:val="center"/>
                </w:tcPr>
                <w:p>
                  <w:pPr>
                    <w:bidi w:val="0"/>
                    <w:jc w:val="center"/>
                    <w:rPr>
                      <w:rFonts w:hint="default" w:eastAsia="宋体"/>
                      <w:sz w:val="18"/>
                      <w:szCs w:val="18"/>
                      <w:lang w:val="en-US" w:eastAsia="zh-CN"/>
                    </w:rPr>
                  </w:pPr>
                  <w:r>
                    <w:rPr>
                      <w:rFonts w:hint="eastAsia"/>
                      <w:sz w:val="18"/>
                      <w:szCs w:val="18"/>
                      <w:lang w:val="en-US" w:eastAsia="zh-CN"/>
                    </w:rPr>
                    <w:t>0.10</w:t>
                  </w:r>
                </w:p>
              </w:tc>
              <w:tc>
                <w:tcPr>
                  <w:tcW w:w="533" w:type="dxa"/>
                  <w:tcBorders>
                    <w:tl2br w:val="nil"/>
                    <w:tr2bl w:val="nil"/>
                  </w:tcBorders>
                  <w:vAlign w:val="center"/>
                </w:tcPr>
                <w:p>
                  <w:pPr>
                    <w:bidi w:val="0"/>
                    <w:jc w:val="center"/>
                    <w:rPr>
                      <w:rFonts w:hint="eastAsia"/>
                      <w:sz w:val="18"/>
                      <w:szCs w:val="18"/>
                      <w:lang w:eastAsia="zh-CN"/>
                    </w:rPr>
                  </w:pPr>
                  <w:r>
                    <w:rPr>
                      <w:rFonts w:hint="eastAsia"/>
                      <w:sz w:val="18"/>
                      <w:szCs w:val="18"/>
                      <w:lang w:eastAsia="zh-CN"/>
                    </w:rPr>
                    <w:t>是</w:t>
                  </w:r>
                </w:p>
              </w:tc>
            </w:tr>
          </w:tbl>
          <w:p>
            <w:pPr>
              <w:pStyle w:val="18"/>
              <w:ind w:left="0" w:firstLine="482" w:firstLineChars="200"/>
              <w:rPr>
                <w:rFonts w:ascii="Times New Roman"/>
                <w:b/>
              </w:rPr>
            </w:pPr>
            <w:r>
              <w:rPr>
                <w:rFonts w:ascii="Times New Roman"/>
                <w:b/>
              </w:rPr>
              <w:t>二、水环境影响分析</w:t>
            </w:r>
          </w:p>
          <w:p>
            <w:pPr>
              <w:adjustRightInd w:val="0"/>
              <w:spacing w:line="360" w:lineRule="auto"/>
              <w:ind w:firstLine="480" w:firstLineChars="200"/>
              <w:textAlignment w:val="baseline"/>
              <w:rPr>
                <w:rFonts w:hint="eastAsia"/>
                <w:sz w:val="24"/>
                <w:szCs w:val="24"/>
              </w:rPr>
            </w:pPr>
            <w:r>
              <w:rPr>
                <w:rFonts w:hint="eastAsia"/>
                <w:sz w:val="24"/>
                <w:szCs w:val="24"/>
              </w:rPr>
              <w:t>1、地表水环境影响分析</w:t>
            </w:r>
          </w:p>
          <w:p>
            <w:pPr>
              <w:spacing w:line="360" w:lineRule="auto"/>
              <w:ind w:firstLine="480" w:firstLineChars="200"/>
              <w:jc w:val="left"/>
              <w:rPr>
                <w:rFonts w:hint="eastAsia" w:eastAsia="宋体"/>
                <w:sz w:val="24"/>
                <w:szCs w:val="24"/>
                <w:lang w:eastAsia="zh-CN"/>
              </w:rPr>
            </w:pPr>
            <w:r>
              <w:rPr>
                <w:rFonts w:hint="default" w:ascii="Times New Roman" w:hAnsi="Times New Roman" w:cs="Times New Roman"/>
                <w:color w:val="auto"/>
                <w:sz w:val="24"/>
                <w:szCs w:val="24"/>
              </w:rPr>
              <w:t>本项目运营期间</w:t>
            </w:r>
            <w:r>
              <w:rPr>
                <w:rFonts w:hint="default" w:ascii="Times New Roman" w:hAnsi="Times New Roman" w:cs="Times New Roman"/>
                <w:color w:val="auto"/>
                <w:sz w:val="24"/>
              </w:rPr>
              <w:t>生产过程</w:t>
            </w:r>
            <w:r>
              <w:rPr>
                <w:rFonts w:hint="default" w:ascii="Times New Roman" w:hAnsi="Times New Roman" w:cs="Times New Roman"/>
                <w:color w:val="auto"/>
                <w:sz w:val="24"/>
                <w:lang w:eastAsia="zh-CN"/>
              </w:rPr>
              <w:t>不用水，无废水排放，</w:t>
            </w:r>
            <w:r>
              <w:rPr>
                <w:rFonts w:hint="default" w:ascii="Times New Roman" w:hAnsi="Times New Roman" w:cs="Times New Roman"/>
                <w:bCs/>
                <w:color w:val="auto"/>
                <w:sz w:val="24"/>
                <w:szCs w:val="24"/>
              </w:rPr>
              <w:t>因此，本项目废水主要为生活污水</w:t>
            </w:r>
            <w:r>
              <w:rPr>
                <w:rFonts w:hint="eastAsia"/>
                <w:bCs/>
                <w:sz w:val="24"/>
                <w:szCs w:val="24"/>
              </w:rPr>
              <w:t>，产生量约为</w:t>
            </w:r>
            <w:r>
              <w:rPr>
                <w:rFonts w:hint="eastAsia"/>
                <w:bCs/>
                <w:sz w:val="24"/>
                <w:szCs w:val="24"/>
                <w:lang w:val="en-US" w:eastAsia="zh-CN"/>
              </w:rPr>
              <w:t>504</w:t>
            </w:r>
            <w:r>
              <w:rPr>
                <w:rFonts w:hint="eastAsia"/>
                <w:bCs/>
                <w:sz w:val="24"/>
                <w:szCs w:val="24"/>
              </w:rPr>
              <w:t>t/a，主要污染物为CODcr、氨氮等</w:t>
            </w:r>
            <w:r>
              <w:rPr>
                <w:sz w:val="24"/>
                <w:szCs w:val="24"/>
              </w:rPr>
              <w:t>，参照城市生活污水水质，</w:t>
            </w:r>
            <w:r>
              <w:rPr>
                <w:rFonts w:hint="eastAsia"/>
                <w:sz w:val="24"/>
                <w:szCs w:val="24"/>
              </w:rPr>
              <w:t>本项目</w:t>
            </w:r>
            <w:r>
              <w:rPr>
                <w:sz w:val="24"/>
                <w:szCs w:val="24"/>
              </w:rPr>
              <w:t>生活污水中</w:t>
            </w:r>
            <w:r>
              <w:rPr>
                <w:rFonts w:hint="eastAsia"/>
                <w:sz w:val="24"/>
                <w:szCs w:val="24"/>
              </w:rPr>
              <w:t>CODcr</w:t>
            </w:r>
            <w:r>
              <w:rPr>
                <w:sz w:val="24"/>
                <w:szCs w:val="24"/>
              </w:rPr>
              <w:t>、氨氮产生浓度分别为</w:t>
            </w:r>
            <w:r>
              <w:rPr>
                <w:rFonts w:hint="eastAsia"/>
                <w:sz w:val="24"/>
                <w:szCs w:val="24"/>
              </w:rPr>
              <w:t>450</w:t>
            </w:r>
            <w:r>
              <w:rPr>
                <w:sz w:val="24"/>
                <w:szCs w:val="24"/>
              </w:rPr>
              <w:t>mg/L、</w:t>
            </w:r>
            <w:r>
              <w:rPr>
                <w:rFonts w:hint="eastAsia"/>
                <w:sz w:val="24"/>
                <w:szCs w:val="24"/>
              </w:rPr>
              <w:t>40</w:t>
            </w:r>
            <w:r>
              <w:rPr>
                <w:sz w:val="24"/>
                <w:szCs w:val="24"/>
              </w:rPr>
              <w:t>mg/L，</w:t>
            </w:r>
            <w:r>
              <w:rPr>
                <w:rFonts w:hint="eastAsia"/>
                <w:sz w:val="24"/>
                <w:szCs w:val="24"/>
              </w:rPr>
              <w:t>CODcr</w:t>
            </w:r>
            <w:r>
              <w:rPr>
                <w:color w:val="auto"/>
                <w:sz w:val="24"/>
                <w:szCs w:val="24"/>
              </w:rPr>
              <w:t>产生量为</w:t>
            </w:r>
            <w:r>
              <w:rPr>
                <w:rFonts w:hint="eastAsia"/>
                <w:color w:val="auto"/>
                <w:sz w:val="24"/>
                <w:szCs w:val="24"/>
                <w:lang w:val="en-US" w:eastAsia="zh-CN"/>
              </w:rPr>
              <w:t>0.227</w:t>
            </w:r>
            <w:r>
              <w:rPr>
                <w:color w:val="auto"/>
                <w:sz w:val="24"/>
                <w:szCs w:val="24"/>
              </w:rPr>
              <w:t>t/a，氨氮产生量为</w:t>
            </w:r>
            <w:r>
              <w:rPr>
                <w:rFonts w:hint="eastAsia"/>
                <w:color w:val="auto"/>
                <w:sz w:val="24"/>
                <w:szCs w:val="24"/>
                <w:lang w:val="en-US" w:eastAsia="zh-CN"/>
              </w:rPr>
              <w:t>0.02</w:t>
            </w:r>
            <w:r>
              <w:rPr>
                <w:color w:val="auto"/>
                <w:sz w:val="24"/>
                <w:szCs w:val="24"/>
              </w:rPr>
              <w:t>t/a</w:t>
            </w:r>
            <w:r>
              <w:rPr>
                <w:sz w:val="24"/>
                <w:szCs w:val="24"/>
              </w:rPr>
              <w:t>。</w:t>
            </w:r>
            <w:r>
              <w:rPr>
                <w:rFonts w:hint="default" w:ascii="Times New Roman" w:hAnsi="Times New Roman" w:cs="Times New Roman"/>
                <w:color w:val="auto"/>
                <w:sz w:val="24"/>
                <w:szCs w:val="24"/>
              </w:rPr>
              <w:t>生活污水经化粪池</w:t>
            </w:r>
            <w:r>
              <w:rPr>
                <w:rFonts w:hint="eastAsia" w:cs="Times New Roman"/>
                <w:color w:val="auto"/>
                <w:sz w:val="24"/>
                <w:szCs w:val="24"/>
                <w:lang w:eastAsia="zh-CN"/>
              </w:rPr>
              <w:t>预</w:t>
            </w:r>
            <w:r>
              <w:rPr>
                <w:rFonts w:hint="default" w:ascii="Times New Roman" w:hAnsi="Times New Roman" w:cs="Times New Roman"/>
                <w:color w:val="auto"/>
                <w:sz w:val="24"/>
                <w:szCs w:val="24"/>
              </w:rPr>
              <w:t>处理达到《污水排入城镇下水道水质标准》（GB/T31962-2015）表1中B等级经市政污水管网输送至</w:t>
            </w:r>
            <w:r>
              <w:rPr>
                <w:rFonts w:hint="eastAsia"/>
                <w:sz w:val="24"/>
                <w:szCs w:val="24"/>
                <w:lang w:eastAsia="zh-CN"/>
              </w:rPr>
              <w:t>威海经区污水处理厂</w:t>
            </w:r>
            <w:r>
              <w:rPr>
                <w:rFonts w:hint="eastAsia" w:eastAsia="宋体" w:cs="Times New Roman"/>
                <w:color w:val="auto"/>
                <w:sz w:val="24"/>
                <w:szCs w:val="24"/>
                <w:lang w:eastAsia="zh-CN"/>
              </w:rPr>
              <w:t>集中</w:t>
            </w:r>
            <w:r>
              <w:rPr>
                <w:rFonts w:hint="default" w:ascii="Times New Roman" w:hAnsi="Times New Roman" w:eastAsia="宋体" w:cs="Times New Roman"/>
                <w:color w:val="auto"/>
                <w:sz w:val="24"/>
                <w:szCs w:val="24"/>
                <w:lang w:eastAsia="zh-CN"/>
              </w:rPr>
              <w:t>处理</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rPr>
              <w:t>达到《城镇污水处理厂污染物排放标准》（GB18918-2002）一级A标准（</w:t>
            </w:r>
            <w:r>
              <w:rPr>
                <w:rFonts w:hint="eastAsia" w:cs="Times New Roman"/>
                <w:color w:val="auto"/>
                <w:sz w:val="24"/>
                <w:lang w:eastAsia="zh-CN"/>
              </w:rPr>
              <w:t>CODcr</w:t>
            </w:r>
            <w:r>
              <w:rPr>
                <w:rFonts w:hint="default" w:ascii="Times New Roman" w:hAnsi="Times New Roman" w:eastAsia="宋体" w:cs="Times New Roman"/>
                <w:color w:val="auto"/>
                <w:sz w:val="24"/>
              </w:rPr>
              <w:t>50mg/l、氨氮</w:t>
            </w:r>
            <w:r>
              <w:rPr>
                <w:rFonts w:hint="default" w:ascii="Times New Roman" w:hAnsi="Times New Roman" w:eastAsia="宋体" w:cs="Times New Roman"/>
                <w:color w:val="auto"/>
                <w:sz w:val="24"/>
                <w:lang w:val="en-US" w:eastAsia="zh-CN"/>
              </w:rPr>
              <w:t>5（8）</w:t>
            </w:r>
            <w:r>
              <w:rPr>
                <w:rFonts w:hint="default" w:ascii="Times New Roman" w:hAnsi="Times New Roman" w:eastAsia="宋体" w:cs="Times New Roman"/>
                <w:color w:val="auto"/>
                <w:sz w:val="24"/>
              </w:rPr>
              <w:t>mg/l）后排入外环境，</w:t>
            </w:r>
            <w:r>
              <w:rPr>
                <w:rFonts w:hint="eastAsia" w:cs="Times New Roman"/>
                <w:color w:val="auto"/>
                <w:sz w:val="24"/>
                <w:lang w:eastAsia="zh-CN"/>
              </w:rPr>
              <w:t>CODcr</w:t>
            </w:r>
            <w:r>
              <w:rPr>
                <w:rFonts w:hint="default" w:ascii="Times New Roman" w:hAnsi="Times New Roman" w:eastAsia="宋体" w:cs="Times New Roman"/>
                <w:color w:val="auto"/>
                <w:sz w:val="24"/>
              </w:rPr>
              <w:t>、氨氮</w:t>
            </w:r>
            <w:r>
              <w:rPr>
                <w:rFonts w:hint="eastAsia" w:cs="Times New Roman"/>
                <w:color w:val="auto"/>
                <w:sz w:val="24"/>
                <w:lang w:eastAsia="zh-CN"/>
              </w:rPr>
              <w:t>排入外环境的</w:t>
            </w:r>
            <w:r>
              <w:rPr>
                <w:rFonts w:hint="default" w:ascii="Times New Roman" w:hAnsi="Times New Roman" w:eastAsia="宋体" w:cs="Times New Roman"/>
                <w:color w:val="auto"/>
                <w:sz w:val="24"/>
              </w:rPr>
              <w:t>量分别为</w:t>
            </w:r>
            <w:r>
              <w:rPr>
                <w:rFonts w:hint="eastAsia"/>
                <w:color w:val="auto"/>
                <w:sz w:val="24"/>
                <w:szCs w:val="24"/>
                <w:lang w:val="en-US" w:eastAsia="zh-CN"/>
              </w:rPr>
              <w:t>0.025</w:t>
            </w:r>
            <w:r>
              <w:rPr>
                <w:color w:val="auto"/>
                <w:sz w:val="24"/>
                <w:szCs w:val="24"/>
              </w:rPr>
              <w:t>t/a、</w:t>
            </w:r>
            <w:r>
              <w:rPr>
                <w:rFonts w:hint="eastAsia"/>
                <w:color w:val="auto"/>
                <w:sz w:val="24"/>
                <w:szCs w:val="24"/>
              </w:rPr>
              <w:t>0.00</w:t>
            </w:r>
            <w:r>
              <w:rPr>
                <w:rFonts w:hint="eastAsia"/>
                <w:color w:val="auto"/>
                <w:sz w:val="24"/>
                <w:szCs w:val="24"/>
                <w:lang w:val="en-US" w:eastAsia="zh-CN"/>
              </w:rPr>
              <w:t>3</w:t>
            </w:r>
            <w:r>
              <w:rPr>
                <w:rFonts w:hint="eastAsia"/>
                <w:color w:val="auto"/>
                <w:sz w:val="24"/>
                <w:szCs w:val="24"/>
              </w:rPr>
              <w:t>t/a</w:t>
            </w:r>
            <w:r>
              <w:rPr>
                <w:color w:val="auto"/>
                <w:sz w:val="24"/>
              </w:rPr>
              <w:t>。其总量纳入</w:t>
            </w:r>
            <w:r>
              <w:rPr>
                <w:rFonts w:hint="eastAsia"/>
                <w:color w:val="auto"/>
                <w:sz w:val="24"/>
                <w:szCs w:val="24"/>
                <w:lang w:eastAsia="zh-CN"/>
              </w:rPr>
              <w:t>威海经区污水处理厂</w:t>
            </w:r>
            <w:r>
              <w:rPr>
                <w:color w:val="auto"/>
                <w:sz w:val="24"/>
              </w:rPr>
              <w:t>总量指标</w:t>
            </w:r>
            <w:r>
              <w:rPr>
                <w:rFonts w:hint="eastAsia" w:eastAsia="宋体" w:cs="Times New Roman"/>
                <w:color w:val="auto"/>
                <w:sz w:val="24"/>
                <w:lang w:eastAsia="zh-CN"/>
              </w:rPr>
              <w:t>。</w:t>
            </w:r>
          </w:p>
          <w:p>
            <w:pPr>
              <w:spacing w:line="360" w:lineRule="auto"/>
              <w:ind w:firstLine="480" w:firstLineChars="200"/>
              <w:jc w:val="left"/>
              <w:rPr>
                <w:sz w:val="24"/>
                <w:szCs w:val="24"/>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31</w:t>
            </w:r>
            <w:r>
              <w:rPr>
                <w:color w:val="auto"/>
                <w:sz w:val="24"/>
              </w:rPr>
              <w:t>日</w:t>
            </w:r>
            <w:r>
              <w:rPr>
                <w:rFonts w:hint="eastAsia"/>
                <w:color w:val="auto"/>
                <w:sz w:val="24"/>
                <w:lang w:eastAsia="zh-CN"/>
              </w:rPr>
              <w:t>，</w:t>
            </w:r>
            <w:r>
              <w:rPr>
                <w:color w:val="auto"/>
                <w:sz w:val="24"/>
              </w:rPr>
              <w:t>企业委托</w:t>
            </w:r>
            <w:r>
              <w:rPr>
                <w:rFonts w:hint="eastAsia"/>
                <w:color w:val="auto"/>
                <w:sz w:val="24"/>
                <w:lang w:eastAsia="zh-CN"/>
              </w:rPr>
              <w:t>山东科建质量检测评价技术有限公司对项目</w:t>
            </w:r>
            <w:r>
              <w:rPr>
                <w:rFonts w:hint="eastAsia" w:eastAsia="宋体" w:cs="Times New Roman"/>
                <w:color w:val="auto"/>
                <w:sz w:val="24"/>
                <w:lang w:val="en-US" w:eastAsia="zh-CN"/>
              </w:rPr>
              <w:t>厂区污水排放口</w:t>
            </w:r>
            <w:r>
              <w:rPr>
                <w:rFonts w:hint="default" w:ascii="Times New Roman" w:hAnsi="Times New Roman" w:eastAsia="宋体" w:cs="Times New Roman"/>
                <w:color w:val="auto"/>
                <w:sz w:val="24"/>
                <w:lang w:val="en-US" w:eastAsia="zh-CN"/>
              </w:rPr>
              <w:t>进行了监测，监测</w:t>
            </w: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天，</w:t>
            </w:r>
            <w:r>
              <w:rPr>
                <w:rFonts w:hint="eastAsia" w:eastAsia="宋体" w:cs="Times New Roman"/>
                <w:color w:val="auto"/>
                <w:sz w:val="24"/>
                <w:lang w:val="en-US" w:eastAsia="zh-CN"/>
              </w:rPr>
              <w:t>每天监测</w:t>
            </w:r>
            <w:r>
              <w:rPr>
                <w:rFonts w:hint="eastAsia" w:cs="Times New Roman"/>
                <w:color w:val="auto"/>
                <w:sz w:val="24"/>
                <w:lang w:val="en-US" w:eastAsia="zh-CN"/>
              </w:rPr>
              <w:t>1</w:t>
            </w:r>
            <w:r>
              <w:rPr>
                <w:rFonts w:hint="eastAsia" w:eastAsia="宋体" w:cs="Times New Roman"/>
                <w:color w:val="auto"/>
                <w:sz w:val="24"/>
                <w:lang w:val="en-US" w:eastAsia="zh-CN"/>
              </w:rPr>
              <w:t>次，</w:t>
            </w:r>
            <w:r>
              <w:rPr>
                <w:rFonts w:hint="default" w:ascii="Times New Roman" w:hAnsi="Times New Roman" w:eastAsia="宋体" w:cs="Times New Roman"/>
                <w:color w:val="auto"/>
                <w:sz w:val="24"/>
                <w:lang w:val="en-US" w:eastAsia="zh-CN"/>
              </w:rPr>
              <w:t>监测结果如下表</w:t>
            </w:r>
            <w:r>
              <w:rPr>
                <w:rFonts w:hint="eastAsia" w:eastAsia="宋体" w:cs="Times New Roman"/>
                <w:color w:val="auto"/>
                <w:sz w:val="24"/>
                <w:lang w:val="en-US" w:eastAsia="zh-CN"/>
              </w:rPr>
              <w:t>：</w:t>
            </w:r>
          </w:p>
          <w:p>
            <w:pPr>
              <w:spacing w:line="360" w:lineRule="auto"/>
              <w:ind w:firstLine="0" w:firstLineChars="0"/>
              <w:jc w:val="center"/>
              <w:rPr>
                <w:rFonts w:hint="default" w:ascii="Times New Roman" w:hAnsi="Times New Roman" w:eastAsia="宋体" w:cs="Times New Roman"/>
                <w:b/>
                <w:bCs w:val="0"/>
                <w:color w:val="auto"/>
                <w:sz w:val="24"/>
                <w:szCs w:val="24"/>
                <w:lang w:eastAsia="zh-CN"/>
              </w:rPr>
            </w:pPr>
            <w:r>
              <w:rPr>
                <w:rFonts w:hint="default" w:ascii="Times New Roman" w:hAnsi="Times New Roman" w:eastAsia="宋体" w:cs="Times New Roman"/>
                <w:b/>
                <w:bCs w:val="0"/>
                <w:color w:val="auto"/>
                <w:sz w:val="24"/>
                <w:szCs w:val="24"/>
              </w:rPr>
              <w:t>表</w:t>
            </w:r>
            <w:r>
              <w:rPr>
                <w:rFonts w:hint="eastAsia" w:eastAsia="宋体" w:cs="Times New Roman"/>
                <w:b/>
                <w:bCs w:val="0"/>
                <w:color w:val="auto"/>
                <w:sz w:val="24"/>
                <w:szCs w:val="24"/>
                <w:lang w:val="en-US" w:eastAsia="zh-CN"/>
              </w:rPr>
              <w:t>7-4</w:t>
            </w:r>
            <w:r>
              <w:rPr>
                <w:rFonts w:hint="default" w:ascii="Times New Roman" w:hAnsi="Times New Roman" w:eastAsia="宋体" w:cs="Times New Roman"/>
                <w:b/>
                <w:bCs w:val="0"/>
                <w:color w:val="auto"/>
                <w:sz w:val="24"/>
                <w:szCs w:val="24"/>
              </w:rPr>
              <w:t xml:space="preserve">  </w:t>
            </w:r>
            <w:r>
              <w:rPr>
                <w:rFonts w:hint="eastAsia" w:eastAsia="宋体" w:cs="Times New Roman"/>
                <w:b/>
                <w:bCs w:val="0"/>
                <w:color w:val="auto"/>
                <w:sz w:val="24"/>
                <w:szCs w:val="24"/>
                <w:lang w:eastAsia="zh-CN"/>
              </w:rPr>
              <w:t>项目厂区污水排放口</w:t>
            </w:r>
            <w:r>
              <w:rPr>
                <w:rFonts w:hint="default" w:ascii="Times New Roman" w:hAnsi="Times New Roman" w:eastAsia="宋体" w:cs="Times New Roman"/>
                <w:b/>
                <w:bCs w:val="0"/>
                <w:color w:val="auto"/>
                <w:sz w:val="24"/>
                <w:szCs w:val="24"/>
                <w:lang w:eastAsia="zh-CN"/>
              </w:rPr>
              <w:t>监测结果一览表</w:t>
            </w:r>
          </w:p>
          <w:tbl>
            <w:tblPr>
              <w:tblStyle w:val="40"/>
              <w:tblW w:w="8778" w:type="dxa"/>
              <w:tblInd w:w="17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82"/>
              <w:gridCol w:w="1225"/>
              <w:gridCol w:w="1941"/>
              <w:gridCol w:w="138"/>
              <w:gridCol w:w="1515"/>
              <w:gridCol w:w="413"/>
              <w:gridCol w:w="206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tcBorders>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样品类别</w:t>
                  </w:r>
                </w:p>
              </w:tc>
              <w:tc>
                <w:tcPr>
                  <w:tcW w:w="3304" w:type="dxa"/>
                  <w:gridSpan w:val="3"/>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废水</w:t>
                  </w:r>
                </w:p>
              </w:tc>
              <w:tc>
                <w:tcPr>
                  <w:tcW w:w="1515"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样品状态</w:t>
                  </w:r>
                </w:p>
              </w:tc>
              <w:tc>
                <w:tcPr>
                  <w:tcW w:w="2477" w:type="dxa"/>
                  <w:gridSpan w:val="2"/>
                  <w:tcBorders>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微黄臭味微浑液体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来样方式</w:t>
                  </w:r>
                </w:p>
              </w:tc>
              <w:tc>
                <w:tcPr>
                  <w:tcW w:w="3304" w:type="dxa"/>
                  <w:gridSpan w:val="3"/>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现场采样</w:t>
                  </w:r>
                </w:p>
              </w:tc>
              <w:tc>
                <w:tcPr>
                  <w:tcW w:w="1515"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检测日期</w:t>
                  </w:r>
                </w:p>
              </w:tc>
              <w:tc>
                <w:tcPr>
                  <w:tcW w:w="2477" w:type="dxa"/>
                  <w:gridSpan w:val="2"/>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2020.08.31-2020.09.05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样品编号</w:t>
                  </w:r>
                </w:p>
              </w:tc>
              <w:tc>
                <w:tcPr>
                  <w:tcW w:w="7296" w:type="dxa"/>
                  <w:gridSpan w:val="6"/>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20600HJ01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判定标准</w:t>
                  </w:r>
                </w:p>
              </w:tc>
              <w:tc>
                <w:tcPr>
                  <w:tcW w:w="7296" w:type="dxa"/>
                  <w:gridSpan w:val="6"/>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《污水排入城镇下水道水质标准》（GB/T 31962-2015）表1B级标准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采样日期</w:t>
                  </w:r>
                </w:p>
              </w:tc>
              <w:tc>
                <w:tcPr>
                  <w:tcW w:w="1225"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采样点位</w:t>
                  </w:r>
                </w:p>
              </w:tc>
              <w:tc>
                <w:tcPr>
                  <w:tcW w:w="1941"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检测项目</w:t>
                  </w:r>
                </w:p>
              </w:tc>
              <w:tc>
                <w:tcPr>
                  <w:tcW w:w="2066" w:type="dxa"/>
                  <w:gridSpan w:val="3"/>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检测结果(mg/L)</w:t>
                  </w:r>
                </w:p>
              </w:tc>
              <w:tc>
                <w:tcPr>
                  <w:tcW w:w="2064"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标准限值(mg/L)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vMerge w:val="restart"/>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2020.08.31</w:t>
                  </w:r>
                </w:p>
              </w:tc>
              <w:tc>
                <w:tcPr>
                  <w:tcW w:w="1225" w:type="dxa"/>
                  <w:vMerge w:val="restart"/>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污水排放口</w:t>
                  </w:r>
                </w:p>
              </w:tc>
              <w:tc>
                <w:tcPr>
                  <w:tcW w:w="1941"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pH（无量纲）</w:t>
                  </w:r>
                </w:p>
              </w:tc>
              <w:tc>
                <w:tcPr>
                  <w:tcW w:w="2066" w:type="dxa"/>
                  <w:gridSpan w:val="3"/>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7.44</w:t>
                  </w:r>
                </w:p>
              </w:tc>
              <w:tc>
                <w:tcPr>
                  <w:tcW w:w="2064"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6.5-9.5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22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941"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化学需氧量</w:t>
                  </w:r>
                </w:p>
              </w:tc>
              <w:tc>
                <w:tcPr>
                  <w:tcW w:w="2066" w:type="dxa"/>
                  <w:gridSpan w:val="3"/>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238</w:t>
                  </w:r>
                </w:p>
              </w:tc>
              <w:tc>
                <w:tcPr>
                  <w:tcW w:w="2064"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22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941"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氨氮（以</w:t>
                  </w:r>
                  <w:r>
                    <w:rPr>
                      <w:rFonts w:hint="eastAsia" w:ascii="Times New Roman" w:hAnsi="Times New Roman" w:cs="Times New Roman" w:eastAsiaTheme="minorEastAsia"/>
                      <w:sz w:val="21"/>
                      <w:szCs w:val="21"/>
                      <w:lang w:val="en-US" w:eastAsia="zh-CN"/>
                    </w:rPr>
                    <w:t>N</w:t>
                  </w:r>
                  <w:r>
                    <w:rPr>
                      <w:rFonts w:hint="default" w:ascii="Times New Roman" w:hAnsi="Times New Roman" w:cs="Times New Roman" w:eastAsiaTheme="minorEastAsia"/>
                      <w:sz w:val="21"/>
                      <w:szCs w:val="21"/>
                    </w:rPr>
                    <w:t>计）</w:t>
                  </w:r>
                </w:p>
              </w:tc>
              <w:tc>
                <w:tcPr>
                  <w:tcW w:w="2066" w:type="dxa"/>
                  <w:gridSpan w:val="3"/>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20.4</w:t>
                  </w:r>
                </w:p>
              </w:tc>
              <w:tc>
                <w:tcPr>
                  <w:tcW w:w="2064"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22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941"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五日生化需氧量</w:t>
                  </w:r>
                </w:p>
              </w:tc>
              <w:tc>
                <w:tcPr>
                  <w:tcW w:w="2066" w:type="dxa"/>
                  <w:gridSpan w:val="3"/>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61.3</w:t>
                  </w:r>
                </w:p>
              </w:tc>
              <w:tc>
                <w:tcPr>
                  <w:tcW w:w="2064"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22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941"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总磷（以</w:t>
                  </w:r>
                  <w:r>
                    <w:rPr>
                      <w:rFonts w:hint="eastAsia" w:ascii="Times New Roman" w:hAnsi="Times New Roman" w:cs="Times New Roman" w:eastAsiaTheme="minorEastAsia"/>
                      <w:sz w:val="21"/>
                      <w:szCs w:val="21"/>
                      <w:lang w:val="en-US" w:eastAsia="zh-CN"/>
                    </w:rPr>
                    <w:t>P</w:t>
                  </w:r>
                  <w:r>
                    <w:rPr>
                      <w:rFonts w:hint="default" w:ascii="Times New Roman" w:hAnsi="Times New Roman" w:cs="Times New Roman" w:eastAsiaTheme="minorEastAsia"/>
                      <w:sz w:val="21"/>
                      <w:szCs w:val="21"/>
                    </w:rPr>
                    <w:t>计）</w:t>
                  </w:r>
                </w:p>
              </w:tc>
              <w:tc>
                <w:tcPr>
                  <w:tcW w:w="2066" w:type="dxa"/>
                  <w:gridSpan w:val="3"/>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1.13</w:t>
                  </w:r>
                </w:p>
              </w:tc>
              <w:tc>
                <w:tcPr>
                  <w:tcW w:w="2064"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22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941"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总氮（以</w:t>
                  </w:r>
                  <w:r>
                    <w:rPr>
                      <w:rFonts w:hint="eastAsia" w:ascii="Times New Roman" w:hAnsi="Times New Roman" w:cs="Times New Roman" w:eastAsiaTheme="minorEastAsia"/>
                      <w:sz w:val="21"/>
                      <w:szCs w:val="21"/>
                      <w:lang w:val="en-US" w:eastAsia="zh-CN"/>
                    </w:rPr>
                    <w:t>N</w:t>
                  </w:r>
                  <w:r>
                    <w:rPr>
                      <w:rFonts w:hint="default" w:ascii="Times New Roman" w:hAnsi="Times New Roman" w:cs="Times New Roman" w:eastAsiaTheme="minorEastAsia"/>
                      <w:sz w:val="21"/>
                      <w:szCs w:val="21"/>
                    </w:rPr>
                    <w:t>计）</w:t>
                  </w:r>
                </w:p>
              </w:tc>
              <w:tc>
                <w:tcPr>
                  <w:tcW w:w="2066" w:type="dxa"/>
                  <w:gridSpan w:val="3"/>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28.8</w:t>
                  </w:r>
                </w:p>
              </w:tc>
              <w:tc>
                <w:tcPr>
                  <w:tcW w:w="2064"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225"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p>
              </w:tc>
              <w:tc>
                <w:tcPr>
                  <w:tcW w:w="1941"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色度，倍</w:t>
                  </w:r>
                </w:p>
              </w:tc>
              <w:tc>
                <w:tcPr>
                  <w:tcW w:w="2066" w:type="dxa"/>
                  <w:gridSpan w:val="3"/>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32</w:t>
                  </w:r>
                </w:p>
              </w:tc>
              <w:tc>
                <w:tcPr>
                  <w:tcW w:w="2064"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482" w:type="dxa"/>
                  <w:tcBorders>
                    <w:top w:val="single" w:color="000000" w:sz="4" w:space="0"/>
                    <w:righ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备注</w:t>
                  </w:r>
                </w:p>
              </w:tc>
              <w:tc>
                <w:tcPr>
                  <w:tcW w:w="7296" w:type="dxa"/>
                  <w:gridSpan w:val="6"/>
                  <w:tcBorders>
                    <w:top w:val="single" w:color="000000" w:sz="4" w:space="0"/>
                    <w:left w:val="single" w:color="000000"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bl>
          <w:p>
            <w:pPr>
              <w:spacing w:line="360" w:lineRule="auto"/>
              <w:ind w:firstLine="480" w:firstLineChars="200"/>
              <w:jc w:val="left"/>
              <w:rPr>
                <w:rFonts w:hint="default"/>
                <w:sz w:val="24"/>
                <w:szCs w:val="24"/>
                <w:lang w:val="en-US"/>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eastAsia="zh-CN"/>
              </w:rPr>
              <w:t>现状</w:t>
            </w:r>
            <w:r>
              <w:rPr>
                <w:rFonts w:hint="default" w:ascii="Times New Roman" w:hAnsi="Times New Roman" w:cs="Times New Roman"/>
                <w:color w:val="auto"/>
                <w:sz w:val="24"/>
                <w:szCs w:val="24"/>
              </w:rPr>
              <w:t>监测</w:t>
            </w:r>
            <w:r>
              <w:rPr>
                <w:rFonts w:hint="eastAsia" w:cs="Times New Roman"/>
                <w:color w:val="auto"/>
                <w:sz w:val="24"/>
                <w:szCs w:val="24"/>
                <w:lang w:eastAsia="zh-CN"/>
              </w:rPr>
              <w:t>结果</w:t>
            </w:r>
            <w:r>
              <w:rPr>
                <w:rFonts w:hint="default" w:ascii="Times New Roman" w:hAnsi="Times New Roman" w:cs="Times New Roman"/>
                <w:bCs/>
                <w:color w:val="auto"/>
                <w:sz w:val="24"/>
                <w:szCs w:val="24"/>
                <w:lang w:eastAsia="zh-CN"/>
              </w:rPr>
              <w:t>，本项目</w:t>
            </w:r>
            <w:r>
              <w:rPr>
                <w:rFonts w:hint="eastAsia" w:cs="Times New Roman"/>
                <w:bCs/>
                <w:color w:val="auto"/>
                <w:sz w:val="24"/>
                <w:szCs w:val="24"/>
                <w:lang w:eastAsia="zh-CN"/>
              </w:rPr>
              <w:t>厂区污水排放口</w:t>
            </w:r>
            <w:r>
              <w:rPr>
                <w:rFonts w:hint="default" w:ascii="Times New Roman" w:hAnsi="Times New Roman" w:cs="Times New Roman"/>
                <w:bCs/>
                <w:color w:val="auto"/>
                <w:sz w:val="24"/>
                <w:szCs w:val="24"/>
              </w:rPr>
              <w:t>主要污染物</w:t>
            </w:r>
            <w:r>
              <w:rPr>
                <w:rFonts w:hint="eastAsia" w:cs="Times New Roman"/>
                <w:bCs/>
                <w:color w:val="auto"/>
                <w:sz w:val="24"/>
                <w:szCs w:val="24"/>
                <w:lang w:eastAsia="zh-CN"/>
              </w:rPr>
              <w:t>排放</w:t>
            </w:r>
            <w:r>
              <w:rPr>
                <w:rFonts w:hint="default" w:ascii="Times New Roman" w:hAnsi="Times New Roman" w:cs="Times New Roman"/>
                <w:bCs/>
                <w:color w:val="auto"/>
                <w:sz w:val="24"/>
                <w:szCs w:val="24"/>
              </w:rPr>
              <w:t>浓度及</w:t>
            </w:r>
            <w:r>
              <w:rPr>
                <w:rFonts w:hint="eastAsia" w:cs="Times New Roman"/>
                <w:bCs/>
                <w:color w:val="auto"/>
                <w:sz w:val="24"/>
                <w:szCs w:val="24"/>
                <w:lang w:eastAsia="zh-CN"/>
              </w:rPr>
              <w:t>排放</w:t>
            </w:r>
            <w:r>
              <w:rPr>
                <w:rFonts w:hint="default" w:ascii="Times New Roman" w:hAnsi="Times New Roman" w:cs="Times New Roman"/>
                <w:bCs/>
                <w:color w:val="auto"/>
                <w:sz w:val="24"/>
                <w:szCs w:val="24"/>
              </w:rPr>
              <w:t>量为</w:t>
            </w:r>
            <w:r>
              <w:rPr>
                <w:rFonts w:hint="eastAsia" w:cs="Times New Roman"/>
                <w:color w:val="auto"/>
                <w:sz w:val="24"/>
                <w:szCs w:val="24"/>
                <w:lang w:eastAsia="zh-CN"/>
              </w:rPr>
              <w:t>CODcr</w:t>
            </w:r>
            <w:r>
              <w:rPr>
                <w:rFonts w:hint="default" w:ascii="Times New Roman" w:hAnsi="Times New Roman" w:cs="Times New Roman"/>
                <w:color w:val="auto"/>
                <w:sz w:val="24"/>
                <w:szCs w:val="24"/>
              </w:rPr>
              <w:t>：</w:t>
            </w:r>
            <w:r>
              <w:rPr>
                <w:rFonts w:hint="eastAsia" w:cs="Times New Roman"/>
                <w:color w:val="auto"/>
                <w:sz w:val="24"/>
                <w:szCs w:val="24"/>
                <w:lang w:val="en-US" w:eastAsia="zh-CN"/>
              </w:rPr>
              <w:t>238</w:t>
            </w:r>
            <w:r>
              <w:rPr>
                <w:rFonts w:hint="default" w:ascii="Times New Roman" w:hAnsi="Times New Roman" w:cs="Times New Roman"/>
                <w:color w:val="auto"/>
                <w:sz w:val="24"/>
                <w:szCs w:val="24"/>
              </w:rPr>
              <w:t>mg/L</w:t>
            </w:r>
            <w:r>
              <w:rPr>
                <w:rFonts w:hint="default" w:ascii="Times New Roman" w:hAnsi="Times New Roman" w:cs="Times New Roman"/>
                <w:bCs/>
                <w:color w:val="auto"/>
                <w:sz w:val="24"/>
                <w:szCs w:val="24"/>
              </w:rPr>
              <w:t>、</w:t>
            </w:r>
            <w:r>
              <w:rPr>
                <w:rFonts w:hint="eastAsia" w:cs="Times New Roman"/>
                <w:color w:val="auto"/>
                <w:sz w:val="24"/>
                <w:szCs w:val="24"/>
                <w:lang w:val="en-US" w:eastAsia="zh-CN"/>
              </w:rPr>
              <w:t>0.12</w:t>
            </w:r>
            <w:r>
              <w:rPr>
                <w:rFonts w:hint="default" w:ascii="Times New Roman" w:hAnsi="Times New Roman" w:cs="Times New Roman"/>
                <w:color w:val="auto"/>
                <w:sz w:val="24"/>
                <w:szCs w:val="24"/>
              </w:rPr>
              <w:t>t/a</w:t>
            </w:r>
            <w:r>
              <w:rPr>
                <w:rFonts w:hint="default" w:ascii="Times New Roman" w:hAnsi="Times New Roman" w:cs="Times New Roman"/>
                <w:bCs/>
                <w:color w:val="auto"/>
                <w:sz w:val="24"/>
                <w:szCs w:val="24"/>
              </w:rPr>
              <w:t>；</w:t>
            </w:r>
            <w:r>
              <w:rPr>
                <w:rFonts w:hint="eastAsia" w:cs="Times New Roman"/>
                <w:color w:val="auto"/>
                <w:sz w:val="24"/>
                <w:szCs w:val="24"/>
                <w:lang w:eastAsia="zh-CN"/>
              </w:rPr>
              <w:t>氨氮</w:t>
            </w:r>
            <w:r>
              <w:rPr>
                <w:rFonts w:hint="default" w:ascii="Times New Roman" w:hAnsi="Times New Roman" w:cs="Times New Roman"/>
                <w:color w:val="auto"/>
                <w:sz w:val="24"/>
                <w:szCs w:val="24"/>
              </w:rPr>
              <w:t>：</w:t>
            </w:r>
            <w:r>
              <w:rPr>
                <w:rFonts w:hint="eastAsia" w:cs="Times New Roman"/>
                <w:color w:val="auto"/>
                <w:sz w:val="24"/>
                <w:szCs w:val="24"/>
                <w:lang w:val="en-US" w:eastAsia="zh-CN"/>
              </w:rPr>
              <w:t>20.4</w:t>
            </w:r>
            <w:r>
              <w:rPr>
                <w:rFonts w:hint="default" w:ascii="Times New Roman" w:hAnsi="Times New Roman" w:cs="Times New Roman"/>
                <w:color w:val="auto"/>
                <w:sz w:val="24"/>
                <w:szCs w:val="24"/>
              </w:rPr>
              <w:t>mg/L</w:t>
            </w:r>
            <w:r>
              <w:rPr>
                <w:rFonts w:hint="default" w:ascii="Times New Roman" w:hAnsi="Times New Roman" w:cs="Times New Roman"/>
                <w:bCs/>
                <w:color w:val="auto"/>
                <w:sz w:val="24"/>
                <w:szCs w:val="24"/>
              </w:rPr>
              <w:t>、</w:t>
            </w:r>
            <w:r>
              <w:rPr>
                <w:rFonts w:hint="eastAsia" w:cs="Times New Roman"/>
                <w:bCs/>
                <w:color w:val="auto"/>
                <w:sz w:val="24"/>
                <w:szCs w:val="24"/>
                <w:lang w:val="en-US" w:eastAsia="zh-CN"/>
              </w:rPr>
              <w:t>0.01</w:t>
            </w:r>
            <w:r>
              <w:rPr>
                <w:rFonts w:hint="default" w:ascii="Times New Roman" w:hAnsi="Times New Roman" w:cs="Times New Roman"/>
                <w:color w:val="auto"/>
                <w:sz w:val="24"/>
                <w:szCs w:val="24"/>
              </w:rPr>
              <w:t>t/a</w:t>
            </w:r>
            <w:r>
              <w:rPr>
                <w:rFonts w:hint="default" w:ascii="Times New Roman" w:hAnsi="Times New Roman" w:cs="Times New Roman"/>
                <w:bCs/>
                <w:color w:val="auto"/>
                <w:sz w:val="24"/>
                <w:szCs w:val="24"/>
              </w:rPr>
              <w:t>。</w:t>
            </w:r>
            <w:r>
              <w:rPr>
                <w:rFonts w:hint="eastAsia" w:cs="Times New Roman"/>
                <w:color w:val="auto"/>
                <w:sz w:val="24"/>
                <w:szCs w:val="24"/>
                <w:lang w:eastAsia="zh-CN"/>
              </w:rPr>
              <w:t>满足</w:t>
            </w:r>
            <w:r>
              <w:rPr>
                <w:rFonts w:hint="default" w:ascii="Times New Roman" w:hAnsi="Times New Roman" w:cs="Times New Roman"/>
                <w:color w:val="auto"/>
                <w:sz w:val="24"/>
                <w:szCs w:val="24"/>
              </w:rPr>
              <w:t>《污水排入城镇下水道水质标准》（GB/T31962-2015）表1中B等级</w:t>
            </w:r>
            <w:r>
              <w:rPr>
                <w:rFonts w:hint="eastAsia" w:cs="Times New Roman"/>
                <w:color w:val="auto"/>
                <w:sz w:val="24"/>
                <w:szCs w:val="24"/>
                <w:lang w:eastAsia="zh-CN"/>
              </w:rPr>
              <w:t>要求（</w:t>
            </w:r>
            <w:r>
              <w:rPr>
                <w:rFonts w:hint="eastAsia" w:cs="Times New Roman"/>
                <w:color w:val="auto"/>
                <w:sz w:val="24"/>
                <w:szCs w:val="24"/>
                <w:lang w:val="en-US" w:eastAsia="zh-CN"/>
              </w:rPr>
              <w:t>CODcr500mg/L、氨氮45mg/L</w:t>
            </w:r>
            <w:r>
              <w:rPr>
                <w:rFonts w:hint="eastAsia" w:cs="Times New Roman"/>
                <w:color w:val="auto"/>
                <w:sz w:val="24"/>
                <w:szCs w:val="24"/>
                <w:lang w:eastAsia="zh-CN"/>
              </w:rPr>
              <w:t>）。</w:t>
            </w:r>
          </w:p>
          <w:p>
            <w:pPr>
              <w:spacing w:line="360" w:lineRule="auto"/>
              <w:ind w:firstLine="480" w:firstLineChars="200"/>
              <w:jc w:val="left"/>
              <w:rPr>
                <w:rFonts w:hint="eastAsia" w:cs="Times New Roman"/>
                <w:bCs/>
                <w:color w:val="auto"/>
                <w:sz w:val="24"/>
                <w:szCs w:val="24"/>
                <w:lang w:eastAsia="zh-CN"/>
              </w:rPr>
            </w:pPr>
            <w:r>
              <w:rPr>
                <w:rFonts w:hint="default" w:ascii="Times New Roman" w:hAnsi="Times New Roman" w:cs="Times New Roman"/>
                <w:sz w:val="24"/>
                <w:lang w:eastAsia="zh-CN"/>
              </w:rPr>
              <w:t>威海经区污水处理厂</w:t>
            </w:r>
            <w:r>
              <w:rPr>
                <w:rFonts w:hint="default" w:ascii="Times New Roman" w:hAnsi="Times New Roman" w:cs="Times New Roman"/>
                <w:sz w:val="24"/>
              </w:rPr>
              <w:t>位于威海市经济技术开发区海埠路329号，全厂污水处理量为12万t/d，其中，回用水量2.0万t/d，深海排放10t/d。出水水质达到《城镇污水处理厂污染物排放标准》（GB18918-2002）中表1一级A标准要求。</w:t>
            </w:r>
            <w:r>
              <w:rPr>
                <w:rFonts w:hint="eastAsia" w:ascii="Times New Roman" w:hAnsi="Times New Roman" w:cs="Times New Roman"/>
                <w:sz w:val="24"/>
                <w:szCs w:val="24"/>
                <w:lang w:eastAsia="zh-CN"/>
              </w:rPr>
              <w:t>该污水厂</w:t>
            </w:r>
            <w:r>
              <w:rPr>
                <w:rFonts w:hint="default" w:ascii="Times New Roman" w:hAnsi="Times New Roman" w:cs="Times New Roman"/>
                <w:sz w:val="24"/>
                <w:szCs w:val="24"/>
              </w:rPr>
              <w:t>排污许可证证书编</w:t>
            </w:r>
            <w:r>
              <w:rPr>
                <w:rFonts w:hint="default" w:ascii="Times New Roman" w:hAnsi="Times New Roman" w:eastAsia="宋体" w:cs="Times New Roman"/>
                <w:color w:val="auto"/>
                <w:sz w:val="24"/>
                <w:szCs w:val="24"/>
              </w:rPr>
              <w:t>号</w:t>
            </w:r>
            <w:r>
              <w:rPr>
                <w:rFonts w:hint="eastAsia"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91371000080896598M003U</w:t>
            </w:r>
            <w:r>
              <w:rPr>
                <w:rFonts w:hint="default" w:ascii="Times New Roman" w:hAnsi="Times New Roman" w:cs="Times New Roman"/>
                <w:sz w:val="24"/>
                <w:szCs w:val="24"/>
              </w:rPr>
              <w:t>，</w:t>
            </w:r>
            <w:r>
              <w:rPr>
                <w:rFonts w:hint="default" w:ascii="Times New Roman" w:hAnsi="Times New Roman" w:cs="Times New Roman"/>
                <w:sz w:val="24"/>
              </w:rPr>
              <w:t>“十二五”期间，威海市政府分配给</w:t>
            </w:r>
            <w:r>
              <w:rPr>
                <w:rFonts w:hint="default" w:ascii="Times New Roman" w:hAnsi="Times New Roman" w:cs="Times New Roman"/>
                <w:sz w:val="24"/>
                <w:lang w:eastAsia="zh-CN"/>
              </w:rPr>
              <w:t>威海市经区污水处理厂</w:t>
            </w:r>
            <w:r>
              <w:rPr>
                <w:rFonts w:hint="default" w:ascii="Times New Roman" w:hAnsi="Times New Roman" w:cs="Times New Roman"/>
                <w:sz w:val="24"/>
              </w:rPr>
              <w:t>的总量指标为COD2190t/a，氨氮273t/a（按每年夏季7个月，冬季5个月计算），因此，仍有一定的废水处理余量和污染物总量控制余量</w:t>
            </w:r>
            <w:r>
              <w:rPr>
                <w:rFonts w:hint="default" w:ascii="Times New Roman" w:hAnsi="Times New Roman" w:cs="Times New Roman"/>
                <w:bCs/>
                <w:sz w:val="24"/>
              </w:rPr>
              <w:t>。</w:t>
            </w:r>
            <w:r>
              <w:rPr>
                <w:rFonts w:hint="default" w:ascii="Times New Roman" w:hAnsi="Times New Roman" w:cs="Times New Roman"/>
                <w:color w:val="auto"/>
                <w:sz w:val="24"/>
                <w:szCs w:val="24"/>
              </w:rPr>
              <w:t>目前截污管网已覆盖</w:t>
            </w: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所在区域</w:t>
            </w:r>
            <w:r>
              <w:rPr>
                <w:rFonts w:hint="default" w:ascii="Times New Roman" w:hAnsi="Times New Roman" w:cs="Times New Roman"/>
                <w:color w:val="auto"/>
                <w:sz w:val="24"/>
                <w:szCs w:val="24"/>
                <w:lang w:eastAsia="zh-CN"/>
              </w:rPr>
              <w:t>，该</w:t>
            </w:r>
            <w:r>
              <w:rPr>
                <w:rFonts w:hint="default" w:ascii="Times New Roman" w:hAnsi="Times New Roman" w:cs="Times New Roman"/>
                <w:color w:val="auto"/>
                <w:sz w:val="24"/>
                <w:szCs w:val="24"/>
              </w:rPr>
              <w:t>项目位于</w:t>
            </w:r>
            <w:r>
              <w:rPr>
                <w:rFonts w:hint="default" w:ascii="Times New Roman" w:hAnsi="Times New Roman" w:cs="Times New Roman"/>
                <w:color w:val="auto"/>
                <w:sz w:val="24"/>
                <w:szCs w:val="24"/>
                <w:lang w:eastAsia="zh-CN"/>
              </w:rPr>
              <w:t>该</w:t>
            </w:r>
            <w:r>
              <w:rPr>
                <w:rFonts w:hint="default" w:ascii="Times New Roman" w:hAnsi="Times New Roman" w:cs="Times New Roman"/>
                <w:color w:val="auto"/>
                <w:sz w:val="24"/>
                <w:szCs w:val="24"/>
              </w:rPr>
              <w:t>污水处理厂的纳污服务范围</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rPr>
              <w:t>污水排放量约</w:t>
            </w:r>
            <w:r>
              <w:rPr>
                <w:rFonts w:hint="eastAsia" w:cs="Times New Roman"/>
                <w:bCs/>
                <w:color w:val="auto"/>
                <w:sz w:val="24"/>
                <w:szCs w:val="24"/>
                <w:lang w:val="en-US" w:eastAsia="zh-CN"/>
              </w:rPr>
              <w:t>1.68</w:t>
            </w:r>
            <w:r>
              <w:rPr>
                <w:rFonts w:hint="default" w:ascii="Times New Roman" w:hAnsi="Times New Roman" w:cs="Times New Roman"/>
                <w:bCs/>
                <w:color w:val="auto"/>
                <w:sz w:val="24"/>
                <w:szCs w:val="24"/>
              </w:rPr>
              <w:t>t/d，</w:t>
            </w:r>
            <w:r>
              <w:rPr>
                <w:rFonts w:hint="default" w:ascii="Times New Roman" w:hAnsi="Times New Roman" w:cs="Times New Roman"/>
                <w:color w:val="auto"/>
                <w:sz w:val="24"/>
                <w:szCs w:val="24"/>
              </w:rPr>
              <w:t>出水水质符合</w:t>
            </w:r>
            <w:r>
              <w:rPr>
                <w:rFonts w:hint="default" w:ascii="Times New Roman" w:hAnsi="Times New Roman" w:cs="Times New Roman"/>
                <w:sz w:val="24"/>
                <w:lang w:eastAsia="zh-CN"/>
              </w:rPr>
              <w:t>威海经区污水处理厂</w:t>
            </w:r>
            <w:r>
              <w:rPr>
                <w:rFonts w:hint="default" w:ascii="Times New Roman" w:hAnsi="Times New Roman" w:cs="Times New Roman"/>
                <w:color w:val="auto"/>
                <w:sz w:val="24"/>
                <w:szCs w:val="24"/>
              </w:rPr>
              <w:t>进水水质要求</w:t>
            </w:r>
            <w:r>
              <w:rPr>
                <w:rFonts w:hint="default" w:ascii="Times New Roman" w:hAnsi="Times New Roman" w:cs="Times New Roman"/>
                <w:color w:val="auto"/>
                <w:sz w:val="24"/>
                <w:szCs w:val="24"/>
                <w:lang w:eastAsia="zh-CN"/>
              </w:rPr>
              <w:t>，该</w:t>
            </w:r>
            <w:r>
              <w:rPr>
                <w:rFonts w:hint="default" w:ascii="Times New Roman" w:hAnsi="Times New Roman" w:cs="Times New Roman"/>
                <w:bCs/>
                <w:color w:val="auto"/>
                <w:sz w:val="24"/>
                <w:szCs w:val="24"/>
              </w:rPr>
              <w:t>污水处理厂完全有能力接纳本项目产生的污水，并使</w:t>
            </w:r>
            <w:r>
              <w:rPr>
                <w:rFonts w:hint="default" w:ascii="Times New Roman" w:hAnsi="Times New Roman" w:cs="Times New Roman"/>
                <w:bCs/>
                <w:color w:val="auto"/>
                <w:sz w:val="24"/>
                <w:szCs w:val="24"/>
                <w:lang w:eastAsia="zh-CN"/>
              </w:rPr>
              <w:t>本项目</w:t>
            </w:r>
            <w:r>
              <w:rPr>
                <w:rFonts w:hint="default" w:ascii="Times New Roman" w:hAnsi="Times New Roman" w:cs="Times New Roman"/>
                <w:bCs/>
                <w:color w:val="auto"/>
                <w:sz w:val="24"/>
                <w:szCs w:val="24"/>
              </w:rPr>
              <w:t>废水得到充分处理，项目废水治理排放方案合理可行</w:t>
            </w:r>
            <w:r>
              <w:rPr>
                <w:rFonts w:hint="eastAsia" w:cs="Times New Roman"/>
                <w:bCs/>
                <w:color w:val="auto"/>
                <w:sz w:val="24"/>
                <w:szCs w:val="24"/>
                <w:lang w:eastAsia="zh-CN"/>
              </w:rPr>
              <w:t>。</w:t>
            </w:r>
          </w:p>
          <w:p>
            <w:pPr>
              <w:pStyle w:val="62"/>
              <w:adjustRightInd w:val="0"/>
              <w:snapToGrid w:val="0"/>
              <w:spacing w:line="360" w:lineRule="auto"/>
              <w:ind w:firstLine="480" w:firstLineChars="200"/>
              <w:rPr>
                <w:rFonts w:hint="eastAsia" w:ascii="Times New Roman" w:hAnsi="Times New Roman" w:eastAsia="宋体"/>
                <w:bCs/>
                <w:sz w:val="24"/>
                <w:szCs w:val="24"/>
                <w:lang w:eastAsia="zh-CN"/>
              </w:rPr>
            </w:pPr>
            <w:r>
              <w:rPr>
                <w:rFonts w:hint="eastAsia" w:ascii="Times New Roman"/>
                <w:sz w:val="24"/>
                <w:szCs w:val="24"/>
              </w:rPr>
              <w:t>项目生活污水</w:t>
            </w:r>
            <w:r>
              <w:rPr>
                <w:rFonts w:hint="eastAsia" w:ascii="Times New Roman" w:eastAsia="宋体"/>
                <w:sz w:val="24"/>
                <w:szCs w:val="24"/>
                <w:lang w:eastAsia="zh-CN"/>
              </w:rPr>
              <w:t>采用</w:t>
            </w:r>
            <w:r>
              <w:rPr>
                <w:rFonts w:ascii="Times New Roman"/>
                <w:sz w:val="24"/>
                <w:szCs w:val="24"/>
              </w:rPr>
              <w:t>HDPE</w:t>
            </w:r>
            <w:r>
              <w:rPr>
                <w:rFonts w:hint="eastAsia" w:ascii="Times New Roman"/>
                <w:sz w:val="24"/>
                <w:szCs w:val="24"/>
              </w:rPr>
              <w:t>管道纳入城镇污水管网</w:t>
            </w:r>
            <w:r>
              <w:rPr>
                <w:rFonts w:ascii="Times New Roman"/>
                <w:sz w:val="24"/>
                <w:szCs w:val="24"/>
              </w:rPr>
              <w:t>，</w:t>
            </w:r>
            <w:r>
              <w:rPr>
                <w:rFonts w:hint="eastAsia" w:ascii="Times New Roman" w:hAnsi="Times New Roman"/>
                <w:color w:val="000000"/>
                <w:sz w:val="24"/>
                <w:szCs w:val="24"/>
              </w:rPr>
              <w:t>不</w:t>
            </w:r>
            <w:r>
              <w:rPr>
                <w:rFonts w:hint="eastAsia" w:ascii="Times New Roman" w:hAnsi="Times New Roman" w:eastAsia="宋体"/>
                <w:color w:val="000000"/>
                <w:sz w:val="24"/>
                <w:szCs w:val="24"/>
                <w:lang w:eastAsia="zh-CN"/>
              </w:rPr>
              <w:t>直接排入外环境</w:t>
            </w:r>
            <w:r>
              <w:rPr>
                <w:rFonts w:hint="eastAsia" w:ascii="Times New Roman" w:hAnsi="Times New Roman"/>
                <w:color w:val="000000"/>
                <w:sz w:val="24"/>
                <w:szCs w:val="24"/>
              </w:rPr>
              <w:t>，</w:t>
            </w:r>
            <w:r>
              <w:rPr>
                <w:rFonts w:ascii="Times New Roman" w:hAnsi="Times New Roman"/>
                <w:color w:val="000000"/>
                <w:sz w:val="24"/>
                <w:szCs w:val="24"/>
              </w:rPr>
              <w:t>因此对地表水无影响</w:t>
            </w:r>
            <w:r>
              <w:rPr>
                <w:rFonts w:hint="eastAsia" w:ascii="Times New Roman"/>
                <w:color w:val="000000"/>
                <w:sz w:val="24"/>
                <w:szCs w:val="24"/>
                <w:lang w:eastAsia="zh-CN"/>
              </w:rPr>
              <w:t>，</w:t>
            </w:r>
            <w:r>
              <w:rPr>
                <w:rFonts w:ascii="Times New Roman"/>
                <w:sz w:val="24"/>
                <w:szCs w:val="24"/>
              </w:rPr>
              <w:t>管道敷设时</w:t>
            </w:r>
            <w:r>
              <w:rPr>
                <w:rFonts w:hint="eastAsia" w:ascii="Times New Roman"/>
                <w:sz w:val="24"/>
                <w:szCs w:val="24"/>
              </w:rPr>
              <w:t>已</w:t>
            </w:r>
            <w:r>
              <w:rPr>
                <w:rFonts w:ascii="Times New Roman"/>
                <w:sz w:val="24"/>
                <w:szCs w:val="24"/>
              </w:rPr>
              <w:t>对管道坑进行回填粘土夯实，并进行防渗处理。</w:t>
            </w:r>
            <w:r>
              <w:rPr>
                <w:rFonts w:hint="eastAsia" w:ascii="Times New Roman"/>
                <w:sz w:val="24"/>
                <w:szCs w:val="24"/>
              </w:rPr>
              <w:t>化粪池</w:t>
            </w:r>
            <w:r>
              <w:rPr>
                <w:rFonts w:ascii="Times New Roman"/>
                <w:sz w:val="24"/>
                <w:szCs w:val="24"/>
              </w:rPr>
              <w:t>等均采用水泥硬化、并作防渗处理，因此，</w:t>
            </w:r>
            <w:r>
              <w:rPr>
                <w:rFonts w:hint="eastAsia" w:ascii="Times New Roman"/>
                <w:sz w:val="24"/>
                <w:szCs w:val="24"/>
              </w:rPr>
              <w:t>生活</w:t>
            </w:r>
            <w:r>
              <w:rPr>
                <w:rFonts w:ascii="Times New Roman"/>
                <w:sz w:val="24"/>
                <w:szCs w:val="24"/>
              </w:rPr>
              <w:t>污水的输送、贮存</w:t>
            </w:r>
            <w:r>
              <w:rPr>
                <w:rFonts w:hint="eastAsia" w:ascii="Times New Roman"/>
                <w:sz w:val="24"/>
                <w:szCs w:val="24"/>
              </w:rPr>
              <w:t>等</w:t>
            </w:r>
            <w:r>
              <w:rPr>
                <w:rFonts w:ascii="Times New Roman"/>
                <w:sz w:val="24"/>
                <w:szCs w:val="24"/>
              </w:rPr>
              <w:t>环节发生泄漏的几率很小。</w:t>
            </w:r>
          </w:p>
          <w:p>
            <w:pPr>
              <w:pStyle w:val="62"/>
              <w:adjustRightInd w:val="0"/>
              <w:snapToGrid w:val="0"/>
              <w:spacing w:line="360" w:lineRule="auto"/>
              <w:ind w:firstLine="480" w:firstLineChars="200"/>
              <w:rPr>
                <w:rFonts w:hint="eastAsia" w:ascii="Times New Roman" w:hAnsi="Times New Roman"/>
                <w:color w:val="000000"/>
                <w:sz w:val="24"/>
                <w:szCs w:val="24"/>
              </w:rPr>
            </w:pPr>
            <w:r>
              <w:rPr>
                <w:rFonts w:ascii="Times New Roman" w:hAnsi="Times New Roman"/>
                <w:bCs/>
                <w:sz w:val="24"/>
              </w:rPr>
              <w:t>2、</w:t>
            </w:r>
            <w:r>
              <w:rPr>
                <w:rFonts w:ascii="Times New Roman" w:hAnsi="Times New Roman"/>
                <w:snapToGrid w:val="0"/>
                <w:kern w:val="0"/>
                <w:sz w:val="24"/>
              </w:rPr>
              <w:t>地下水环境影响分析</w:t>
            </w:r>
          </w:p>
          <w:p>
            <w:pPr>
              <w:spacing w:line="360" w:lineRule="auto"/>
              <w:ind w:firstLine="480" w:firstLineChars="200"/>
              <w:jc w:val="left"/>
            </w:pPr>
            <w:r>
              <w:rPr>
                <w:rFonts w:hint="eastAsia" w:ascii="Times New Roman" w:hAnsi="Times New Roman"/>
                <w:color w:val="000000"/>
                <w:sz w:val="24"/>
                <w:szCs w:val="24"/>
              </w:rPr>
              <w:t>项目</w:t>
            </w:r>
            <w:r>
              <w:rPr>
                <w:rFonts w:ascii="Times New Roman" w:hAnsi="Times New Roman"/>
                <w:color w:val="000000"/>
                <w:sz w:val="24"/>
                <w:szCs w:val="24"/>
              </w:rPr>
              <w:t>不取地下水，不会对区域地下水水位等造成影响，项目可能对地下水造成影响的方式主要为污染物通过渗透方式进入地下水环境</w:t>
            </w:r>
            <w:r>
              <w:rPr>
                <w:rFonts w:hint="eastAsia" w:ascii="Times New Roman" w:hAnsi="Times New Roman"/>
                <w:color w:val="000000"/>
                <w:sz w:val="24"/>
                <w:szCs w:val="24"/>
                <w:lang w:eastAsia="zh-CN"/>
              </w:rPr>
              <w:t>，</w:t>
            </w:r>
            <w:r>
              <w:rPr>
                <w:rFonts w:ascii="Times New Roman" w:hAnsi="Times New Roman"/>
                <w:color w:val="000000"/>
                <w:sz w:val="24"/>
                <w:szCs w:val="24"/>
              </w:rPr>
              <w:t>项目在确保排水系统与市政污水主管网对接的前提下，并有效防止污水管网“跑、冒、滴、漏”现象的发生，项目废水对地下水环境影响很小</w:t>
            </w:r>
            <w:r>
              <w:t>。</w:t>
            </w:r>
          </w:p>
          <w:p>
            <w:pPr>
              <w:pStyle w:val="77"/>
              <w:rPr>
                <w:color w:val="auto"/>
              </w:rPr>
            </w:pPr>
            <w:r>
              <w:rPr>
                <w:color w:val="auto"/>
              </w:rPr>
              <w:t>项目区防渗等防止地下水污染预防措施见下表。</w:t>
            </w:r>
          </w:p>
          <w:p>
            <w:pPr>
              <w:adjustRightInd w:val="0"/>
              <w:snapToGrid w:val="0"/>
              <w:jc w:val="center"/>
              <w:rPr>
                <w:b/>
                <w:color w:val="auto"/>
                <w:sz w:val="24"/>
                <w:szCs w:val="24"/>
              </w:rPr>
            </w:pPr>
            <w:r>
              <w:rPr>
                <w:b/>
                <w:color w:val="auto"/>
                <w:sz w:val="24"/>
                <w:szCs w:val="24"/>
              </w:rPr>
              <w:t>表7</w:t>
            </w:r>
            <w:r>
              <w:rPr>
                <w:rFonts w:hint="eastAsia"/>
                <w:b/>
                <w:color w:val="auto"/>
                <w:sz w:val="24"/>
                <w:szCs w:val="24"/>
                <w:lang w:val="en-US" w:eastAsia="zh-CN"/>
              </w:rPr>
              <w:t>-5</w:t>
            </w:r>
            <w:r>
              <w:rPr>
                <w:b/>
                <w:color w:val="auto"/>
                <w:sz w:val="24"/>
                <w:szCs w:val="24"/>
              </w:rPr>
              <w:t xml:space="preserve">  厂区防渗等预防措施表</w:t>
            </w:r>
          </w:p>
          <w:tbl>
            <w:tblPr>
              <w:tblStyle w:val="40"/>
              <w:tblW w:w="90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8"/>
              <w:gridCol w:w="1836"/>
              <w:gridCol w:w="6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183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名称</w:t>
                  </w:r>
                </w:p>
              </w:tc>
              <w:tc>
                <w:tcPr>
                  <w:tcW w:w="6557"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1836" w:type="dxa"/>
                  <w:vAlign w:val="center"/>
                </w:tcPr>
                <w:p>
                  <w:pPr>
                    <w:bidi w:val="0"/>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垃圾收集点</w:t>
                  </w:r>
                </w:p>
              </w:tc>
              <w:tc>
                <w:tcPr>
                  <w:tcW w:w="6557" w:type="dxa"/>
                  <w:vAlign w:val="center"/>
                </w:tcPr>
                <w:p>
                  <w:pPr>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rPr>
                    <w:t>底部铺设防渗层，其铺设方式为：①40mm厚细石砼；②素水泥砂浆结合层一道；③200mm厚C15混凝土配¢6@200双向筋；④150mm厚级配砂石垫层；⑤素土夯实</w:t>
                  </w:r>
                  <w:r>
                    <w:rPr>
                      <w:rFonts w:hint="default" w:ascii="Times New Roman" w:hAnsi="Times New Roman" w:cs="Times New Roman" w:eastAsiaTheme="minorEastAsia"/>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183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化粪池</w:t>
                  </w:r>
                </w:p>
              </w:tc>
              <w:tc>
                <w:tcPr>
                  <w:tcW w:w="6557" w:type="dxa"/>
                  <w:vAlign w:val="center"/>
                </w:tcPr>
                <w:p>
                  <w:pPr>
                    <w:adjustRightInd w:val="0"/>
                    <w:snapToGrid w:val="0"/>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底部和墙体铺设防渗层，再用水泥抹面硬化，确保防渗系数小于10</w:t>
                  </w:r>
                  <w:r>
                    <w:rPr>
                      <w:rFonts w:hint="default" w:ascii="Times New Roman" w:hAnsi="Times New Roman" w:cs="Times New Roman"/>
                      <w:bCs/>
                      <w:color w:val="auto"/>
                      <w:szCs w:val="21"/>
                      <w:vertAlign w:val="superscript"/>
                    </w:rPr>
                    <w:t>-7</w:t>
                  </w:r>
                  <w:r>
                    <w:rPr>
                      <w:rFonts w:hint="default" w:ascii="Times New Roman" w:hAnsi="Times New Roman" w:cs="Times New Roman"/>
                      <w:bCs/>
                      <w:color w:val="auto"/>
                      <w:szCs w:val="21"/>
                    </w:rPr>
                    <w:t>cm/s</w:t>
                  </w:r>
                  <w:r>
                    <w:rPr>
                      <w:rFonts w:hint="default" w:ascii="Times New Roman" w:hAnsi="Times New Roman" w:cs="Times New Roman"/>
                      <w:bCs/>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183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固废库</w:t>
                  </w:r>
                </w:p>
              </w:tc>
              <w:tc>
                <w:tcPr>
                  <w:tcW w:w="6557" w:type="dxa"/>
                  <w:vAlign w:val="center"/>
                </w:tcPr>
                <w:p>
                  <w:pPr>
                    <w:adjustRightInd w:val="0"/>
                    <w:snapToGrid w:val="0"/>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严格按照《一般工业固体废物贮存、处置场污染控制标准》(GB18599-2001)及其修改单要求制定防渗措施</w:t>
                  </w:r>
                  <w:r>
                    <w:rPr>
                      <w:rFonts w:hint="default" w:ascii="Times New Roman" w:hAnsi="Times New Roman" w:cs="Times New Roman"/>
                      <w:bCs/>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4</w:t>
                  </w:r>
                </w:p>
              </w:tc>
              <w:tc>
                <w:tcPr>
                  <w:tcW w:w="1836" w:type="dxa"/>
                  <w:vAlign w:val="center"/>
                </w:tcPr>
                <w:p>
                  <w:pPr>
                    <w:bidi w:val="0"/>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危废库</w:t>
                  </w:r>
                </w:p>
              </w:tc>
              <w:tc>
                <w:tcPr>
                  <w:tcW w:w="6557" w:type="dxa"/>
                  <w:vAlign w:val="center"/>
                </w:tcPr>
                <w:p>
                  <w:pPr>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rPr>
                    <w:t>基础层：场底经平整、压实处理，并保证纵向、横向分别具有不小于2%的坡度。</w:t>
                  </w:r>
                </w:p>
                <w:p>
                  <w:pPr>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rPr>
                    <w:t>防渗层：①场底防渗结构（从下往上）：粘土夯实基础，渗透系数≥1.0×10</w:t>
                  </w:r>
                  <w:r>
                    <w:rPr>
                      <w:rFonts w:hint="default" w:ascii="Times New Roman" w:hAnsi="Times New Roman" w:cs="Times New Roman" w:eastAsiaTheme="minorEastAsia"/>
                      <w:color w:val="auto"/>
                      <w:vertAlign w:val="superscript"/>
                    </w:rPr>
                    <w:t>-5</w:t>
                  </w:r>
                  <w:r>
                    <w:rPr>
                      <w:rFonts w:hint="default" w:ascii="Times New Roman" w:hAnsi="Times New Roman" w:cs="Times New Roman" w:eastAsiaTheme="minorEastAsia"/>
                      <w:color w:val="auto"/>
                    </w:rPr>
                    <w:t>cm/s；GCL膨润土垫，5kg/m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；HDPE膜，2.0mm；无纺土工布，600g/m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；卵石导流层，厚度30cm，粒径16～32mm， 按上细下粗铺设；无纺土工布，200g/m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。②边坡防渗结构（从下往上）：GCL膨润土垫，5kg/m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；HDPE膜，2.0mm；无纺土工布，600g/m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；厚袋装粘土层30cm</w:t>
                  </w:r>
                  <w:r>
                    <w:rPr>
                      <w:rFonts w:hint="default" w:ascii="Times New Roman" w:hAnsi="Times New Roman" w:cs="Times New Roman" w:eastAsiaTheme="minorEastAsia"/>
                      <w:color w:val="auto"/>
                      <w:lang w:eastAsia="zh-CN"/>
                    </w:rPr>
                    <w:t>。</w:t>
                  </w:r>
                </w:p>
              </w:tc>
            </w:tr>
          </w:tbl>
          <w:p>
            <w:pPr>
              <w:spacing w:line="360" w:lineRule="auto"/>
              <w:ind w:firstLine="439" w:firstLineChars="183"/>
              <w:rPr>
                <w:b/>
                <w:sz w:val="24"/>
                <w:szCs w:val="24"/>
              </w:rPr>
            </w:pPr>
            <w:r>
              <w:rPr>
                <w:color w:val="auto"/>
                <w:kern w:val="0"/>
                <w:sz w:val="24"/>
              </w:rPr>
              <w:t>综上所述，项目采取严格管理和切实的防治措施的前提下，项目废水对周边地表水及地下水的影响较小</w:t>
            </w:r>
            <w:r>
              <w:rPr>
                <w:rFonts w:hint="eastAsia"/>
                <w:color w:val="auto"/>
                <w:kern w:val="0"/>
                <w:sz w:val="24"/>
              </w:rPr>
              <w:t>。</w:t>
            </w:r>
          </w:p>
          <w:p>
            <w:pPr>
              <w:spacing w:line="360" w:lineRule="auto"/>
              <w:ind w:firstLine="441" w:firstLineChars="183"/>
              <w:rPr>
                <w:b/>
                <w:sz w:val="24"/>
                <w:szCs w:val="24"/>
              </w:rPr>
            </w:pPr>
            <w:r>
              <w:rPr>
                <w:b/>
                <w:sz w:val="24"/>
                <w:szCs w:val="24"/>
              </w:rPr>
              <w:t>三、噪声环境影响分析</w:t>
            </w:r>
          </w:p>
          <w:p>
            <w:pPr>
              <w:spacing w:line="360" w:lineRule="auto"/>
              <w:ind w:firstLine="480" w:firstLineChars="200"/>
              <w:rPr>
                <w:rFonts w:hint="eastAsia" w:eastAsia="宋体"/>
                <w:sz w:val="24"/>
                <w:szCs w:val="24"/>
                <w:lang w:eastAsia="zh-CN"/>
              </w:rPr>
            </w:pPr>
            <w:r>
              <w:rPr>
                <w:rFonts w:hint="eastAsia"/>
                <w:sz w:val="24"/>
                <w:szCs w:val="24"/>
              </w:rPr>
              <w:t>本项目噪声</w:t>
            </w:r>
            <w:r>
              <w:rPr>
                <w:sz w:val="24"/>
                <w:szCs w:val="24"/>
              </w:rPr>
              <w:t>主要来自</w:t>
            </w:r>
            <w:r>
              <w:rPr>
                <w:rFonts w:hint="eastAsia"/>
                <w:sz w:val="24"/>
                <w:szCs w:val="24"/>
                <w:lang w:eastAsia="zh-CN"/>
              </w:rPr>
              <w:t>混砂机、中频电炉、射芯机、吊钩抛丸机、空压机等机械设备</w:t>
            </w:r>
            <w:r>
              <w:rPr>
                <w:sz w:val="24"/>
                <w:szCs w:val="24"/>
              </w:rPr>
              <w:t>的运行，</w:t>
            </w:r>
            <w:r>
              <w:rPr>
                <w:rFonts w:hint="eastAsia"/>
                <w:sz w:val="24"/>
                <w:szCs w:val="24"/>
              </w:rPr>
              <w:t>类比同类项目，</w:t>
            </w:r>
            <w:r>
              <w:rPr>
                <w:sz w:val="24"/>
                <w:szCs w:val="24"/>
              </w:rPr>
              <w:t>噪声级约为</w:t>
            </w:r>
            <w:r>
              <w:rPr>
                <w:rFonts w:hint="eastAsia" w:cs="Times New Roman"/>
                <w:color w:val="auto"/>
                <w:sz w:val="24"/>
                <w:lang w:val="en-US" w:eastAsia="zh-CN"/>
              </w:rPr>
              <w:t>70</w:t>
            </w:r>
            <w:r>
              <w:rPr>
                <w:rFonts w:hint="default" w:ascii="Times New Roman" w:hAnsi="Times New Roman" w:cs="Times New Roman"/>
                <w:color w:val="auto"/>
                <w:sz w:val="24"/>
              </w:rPr>
              <w:t>～</w:t>
            </w:r>
            <w:r>
              <w:rPr>
                <w:rFonts w:hint="eastAsia" w:cs="Times New Roman"/>
                <w:color w:val="auto"/>
                <w:sz w:val="24"/>
                <w:lang w:val="en-US" w:eastAsia="zh-CN"/>
              </w:rPr>
              <w:t>85</w:t>
            </w:r>
            <w:r>
              <w:rPr>
                <w:rFonts w:hint="default" w:ascii="Times New Roman" w:hAnsi="Times New Roman" w:cs="Times New Roman"/>
                <w:color w:val="auto"/>
                <w:sz w:val="24"/>
              </w:rPr>
              <w:t>dB(A)</w:t>
            </w:r>
            <w:r>
              <w:rPr>
                <w:rFonts w:hint="eastAsia"/>
                <w:sz w:val="24"/>
                <w:szCs w:val="24"/>
              </w:rPr>
              <w:t>。</w:t>
            </w:r>
            <w:r>
              <w:rPr>
                <w:color w:val="auto"/>
                <w:sz w:val="24"/>
                <w:szCs w:val="24"/>
              </w:rPr>
              <w:t>本项目已投产，</w:t>
            </w:r>
            <w:r>
              <w:rPr>
                <w:rFonts w:hint="eastAsia"/>
                <w:sz w:val="24"/>
                <w:szCs w:val="24"/>
                <w:lang w:eastAsia="zh-CN"/>
              </w:rPr>
              <w:t>运营过程通过采取合理布置</w:t>
            </w:r>
            <w:r>
              <w:rPr>
                <w:rFonts w:ascii="Times New Roman" w:hAnsi="Times New Roman"/>
                <w:sz w:val="24"/>
                <w:szCs w:val="24"/>
              </w:rPr>
              <w:t>噪声源</w:t>
            </w:r>
            <w:r>
              <w:rPr>
                <w:rFonts w:hint="eastAsia"/>
                <w:sz w:val="24"/>
                <w:szCs w:val="24"/>
                <w:lang w:eastAsia="zh-CN"/>
              </w:rPr>
              <w:t>、对机械设备</w:t>
            </w:r>
            <w:r>
              <w:rPr>
                <w:rFonts w:ascii="Times New Roman" w:hAnsi="Times New Roman"/>
                <w:sz w:val="24"/>
                <w:szCs w:val="24"/>
              </w:rPr>
              <w:t>加装各类减震垫</w:t>
            </w:r>
            <w:r>
              <w:rPr>
                <w:rFonts w:hint="eastAsia"/>
                <w:sz w:val="24"/>
                <w:szCs w:val="24"/>
                <w:lang w:eastAsia="zh-CN"/>
              </w:rPr>
              <w:t>、</w:t>
            </w:r>
            <w:r>
              <w:rPr>
                <w:rFonts w:ascii="Times New Roman" w:hAnsi="Times New Roman"/>
                <w:sz w:val="24"/>
                <w:szCs w:val="24"/>
              </w:rPr>
              <w:t>厂房阻隔、吸声和距离衰减</w:t>
            </w:r>
            <w:r>
              <w:rPr>
                <w:rFonts w:hint="eastAsia"/>
                <w:sz w:val="24"/>
                <w:szCs w:val="24"/>
                <w:lang w:eastAsia="zh-CN"/>
              </w:rPr>
              <w:t>等措施减轻噪声污染影响。</w:t>
            </w:r>
          </w:p>
          <w:p>
            <w:pPr>
              <w:spacing w:line="360" w:lineRule="auto"/>
              <w:ind w:firstLine="480" w:firstLineChars="200"/>
              <w:jc w:val="left"/>
              <w:rPr>
                <w:sz w:val="24"/>
                <w:szCs w:val="24"/>
              </w:rPr>
            </w:pPr>
            <w:r>
              <w:rPr>
                <w:color w:val="auto"/>
                <w:sz w:val="24"/>
                <w:szCs w:val="24"/>
              </w:rPr>
              <w:t>20</w:t>
            </w:r>
            <w:r>
              <w:rPr>
                <w:rFonts w:hint="eastAsia"/>
                <w:color w:val="auto"/>
                <w:sz w:val="24"/>
                <w:szCs w:val="24"/>
                <w:lang w:val="en-US" w:eastAsia="zh-CN"/>
              </w:rPr>
              <w:t>20</w:t>
            </w:r>
            <w:r>
              <w:rPr>
                <w:color w:val="auto"/>
                <w:sz w:val="24"/>
                <w:szCs w:val="24"/>
              </w:rPr>
              <w:t>年</w:t>
            </w:r>
            <w:r>
              <w:rPr>
                <w:rFonts w:hint="eastAsia"/>
                <w:color w:val="auto"/>
                <w:sz w:val="24"/>
                <w:szCs w:val="24"/>
                <w:lang w:val="en-US" w:eastAsia="zh-CN"/>
              </w:rPr>
              <w:t>8</w:t>
            </w:r>
            <w:r>
              <w:rPr>
                <w:color w:val="auto"/>
                <w:sz w:val="24"/>
                <w:szCs w:val="24"/>
              </w:rPr>
              <w:t>月</w:t>
            </w:r>
            <w:r>
              <w:rPr>
                <w:rFonts w:hint="eastAsia"/>
                <w:color w:val="auto"/>
                <w:sz w:val="24"/>
                <w:szCs w:val="24"/>
                <w:lang w:val="en-US" w:eastAsia="zh-CN"/>
              </w:rPr>
              <w:t>31</w:t>
            </w:r>
            <w:r>
              <w:rPr>
                <w:color w:val="auto"/>
                <w:sz w:val="24"/>
                <w:szCs w:val="24"/>
              </w:rPr>
              <w:t>日</w:t>
            </w:r>
            <w:r>
              <w:rPr>
                <w:rFonts w:hint="eastAsia"/>
                <w:color w:val="auto"/>
                <w:sz w:val="24"/>
                <w:szCs w:val="24"/>
                <w:lang w:eastAsia="zh-CN"/>
              </w:rPr>
              <w:t>，</w:t>
            </w:r>
            <w:r>
              <w:rPr>
                <w:color w:val="auto"/>
                <w:sz w:val="24"/>
                <w:szCs w:val="24"/>
              </w:rPr>
              <w:t>企业委托</w:t>
            </w:r>
            <w:r>
              <w:rPr>
                <w:rFonts w:hint="eastAsia"/>
                <w:color w:val="auto"/>
                <w:sz w:val="24"/>
                <w:szCs w:val="24"/>
                <w:lang w:eastAsia="zh-CN"/>
              </w:rPr>
              <w:t>山东科建质量检测评价技术有限公司</w:t>
            </w:r>
            <w:r>
              <w:rPr>
                <w:color w:val="auto"/>
                <w:sz w:val="24"/>
                <w:szCs w:val="24"/>
              </w:rPr>
              <w:t>对项目厂界噪声进行了监测，监测</w:t>
            </w:r>
            <w:r>
              <w:rPr>
                <w:rFonts w:hint="eastAsia"/>
                <w:color w:val="auto"/>
                <w:sz w:val="24"/>
                <w:szCs w:val="24"/>
                <w:lang w:val="en-US" w:eastAsia="zh-CN"/>
              </w:rPr>
              <w:t>1</w:t>
            </w:r>
            <w:r>
              <w:rPr>
                <w:color w:val="auto"/>
                <w:sz w:val="24"/>
                <w:szCs w:val="24"/>
              </w:rPr>
              <w:t>天，昼间和夜间各</w:t>
            </w:r>
            <w:r>
              <w:rPr>
                <w:rFonts w:hint="eastAsia"/>
                <w:color w:val="auto"/>
                <w:sz w:val="24"/>
                <w:szCs w:val="24"/>
                <w:lang w:val="en-US" w:eastAsia="zh-CN"/>
              </w:rPr>
              <w:t>1</w:t>
            </w:r>
            <w:r>
              <w:rPr>
                <w:color w:val="auto"/>
                <w:sz w:val="24"/>
                <w:szCs w:val="24"/>
              </w:rPr>
              <w:t>次，监测结果见下表</w:t>
            </w:r>
            <w:r>
              <w:rPr>
                <w:rFonts w:hint="eastAsia" w:eastAsia="宋体" w:cs="Times New Roman"/>
                <w:color w:val="auto"/>
                <w:sz w:val="24"/>
                <w:szCs w:val="24"/>
                <w:lang w:val="en-US" w:eastAsia="zh-CN"/>
              </w:rPr>
              <w:t>：</w:t>
            </w:r>
          </w:p>
          <w:p>
            <w:pPr>
              <w:spacing w:line="360" w:lineRule="auto"/>
              <w:ind w:firstLine="0" w:firstLineChars="0"/>
              <w:jc w:val="center"/>
              <w:rPr>
                <w:rFonts w:hint="default" w:ascii="Times New Roman" w:hAnsi="Times New Roman" w:eastAsia="宋体" w:cs="Times New Roman"/>
                <w:b/>
                <w:bCs w:val="0"/>
                <w:color w:val="auto"/>
                <w:sz w:val="24"/>
                <w:szCs w:val="24"/>
                <w:lang w:eastAsia="zh-CN"/>
              </w:rPr>
            </w:pPr>
            <w:r>
              <w:rPr>
                <w:rFonts w:hint="default" w:ascii="Times New Roman" w:hAnsi="Times New Roman" w:eastAsia="宋体" w:cs="Times New Roman"/>
                <w:b/>
                <w:bCs w:val="0"/>
                <w:color w:val="auto"/>
                <w:sz w:val="24"/>
                <w:szCs w:val="24"/>
              </w:rPr>
              <w:t>表</w:t>
            </w:r>
            <w:r>
              <w:rPr>
                <w:rFonts w:hint="eastAsia" w:eastAsia="宋体" w:cs="Times New Roman"/>
                <w:b/>
                <w:bCs w:val="0"/>
                <w:color w:val="auto"/>
                <w:sz w:val="24"/>
                <w:szCs w:val="24"/>
                <w:lang w:val="en-US" w:eastAsia="zh-CN"/>
              </w:rPr>
              <w:t>7-</w:t>
            </w:r>
            <w:r>
              <w:rPr>
                <w:rFonts w:hint="eastAsia" w:cs="Times New Roman"/>
                <w:b/>
                <w:bCs w:val="0"/>
                <w:color w:val="auto"/>
                <w:sz w:val="24"/>
                <w:szCs w:val="24"/>
                <w:lang w:val="en-US" w:eastAsia="zh-CN"/>
              </w:rPr>
              <w:t>6</w:t>
            </w:r>
            <w:r>
              <w:rPr>
                <w:rFonts w:hint="default" w:ascii="Times New Roman" w:hAnsi="Times New Roman" w:eastAsia="宋体" w:cs="Times New Roman"/>
                <w:b/>
                <w:bCs w:val="0"/>
                <w:color w:val="auto"/>
                <w:sz w:val="24"/>
                <w:szCs w:val="24"/>
              </w:rPr>
              <w:t xml:space="preserve"> </w:t>
            </w:r>
            <w:r>
              <w:rPr>
                <w:rFonts w:hint="eastAsia" w:eastAsia="宋体" w:cs="Times New Roman"/>
                <w:b/>
                <w:bCs w:val="0"/>
                <w:color w:val="auto"/>
                <w:sz w:val="24"/>
                <w:szCs w:val="24"/>
                <w:lang w:eastAsia="zh-CN"/>
              </w:rPr>
              <w:t>项目</w:t>
            </w:r>
            <w:r>
              <w:rPr>
                <w:rFonts w:hint="eastAsia" w:cs="Times New Roman"/>
                <w:b/>
                <w:bCs w:val="0"/>
                <w:color w:val="auto"/>
                <w:sz w:val="24"/>
                <w:szCs w:val="24"/>
                <w:lang w:eastAsia="zh-CN"/>
              </w:rPr>
              <w:t>厂界噪声</w:t>
            </w:r>
            <w:r>
              <w:rPr>
                <w:rFonts w:hint="default" w:ascii="Times New Roman" w:hAnsi="Times New Roman" w:eastAsia="宋体" w:cs="Times New Roman"/>
                <w:b/>
                <w:bCs w:val="0"/>
                <w:color w:val="auto"/>
                <w:sz w:val="24"/>
                <w:szCs w:val="24"/>
                <w:lang w:eastAsia="zh-CN"/>
              </w:rPr>
              <w:t>监测结果一览表</w:t>
            </w:r>
          </w:p>
          <w:tbl>
            <w:tblPr>
              <w:tblStyle w:val="40"/>
              <w:tblW w:w="8739" w:type="dxa"/>
              <w:tblInd w:w="13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75"/>
              <w:gridCol w:w="1230"/>
              <w:gridCol w:w="2046"/>
              <w:gridCol w:w="1912"/>
              <w:gridCol w:w="177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tcBorders>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判定标准</w:t>
                  </w:r>
                </w:p>
              </w:tc>
              <w:tc>
                <w:tcPr>
                  <w:tcW w:w="6964" w:type="dxa"/>
                  <w:gridSpan w:val="4"/>
                  <w:tcBorders>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《工业企业厂界环境噪声排放标准》（GB 12348-2008）</w:t>
                  </w: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rPr>
                    <w:t>类标准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检测日期</w:t>
                  </w:r>
                </w:p>
              </w:tc>
              <w:tc>
                <w:tcPr>
                  <w:tcW w:w="3276" w:type="dxa"/>
                  <w:gridSpan w:val="2"/>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检测点位</w:t>
                  </w:r>
                </w:p>
              </w:tc>
              <w:tc>
                <w:tcPr>
                  <w:tcW w:w="191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检测结果 dB(A)</w:t>
                  </w:r>
                </w:p>
              </w:tc>
              <w:tc>
                <w:tcPr>
                  <w:tcW w:w="1776"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标准限值 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vMerge w:val="restart"/>
                  <w:tcBorders>
                    <w:top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2020.08.31</w:t>
                  </w:r>
                </w:p>
              </w:tc>
              <w:tc>
                <w:tcPr>
                  <w:tcW w:w="1230" w:type="dxa"/>
                  <w:vMerge w:val="restart"/>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昼间</w:t>
                  </w:r>
                </w:p>
              </w:tc>
              <w:tc>
                <w:tcPr>
                  <w:tcW w:w="2046"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东厂界 (1#)</w:t>
                  </w:r>
                </w:p>
              </w:tc>
              <w:tc>
                <w:tcPr>
                  <w:tcW w:w="191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56</w:t>
                  </w:r>
                </w:p>
              </w:tc>
              <w:tc>
                <w:tcPr>
                  <w:tcW w:w="1776" w:type="dxa"/>
                  <w:vMerge w:val="restart"/>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1230"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2046"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南厂界 (2#)</w:t>
                  </w:r>
                </w:p>
              </w:tc>
              <w:tc>
                <w:tcPr>
                  <w:tcW w:w="191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55</w:t>
                  </w:r>
                </w:p>
              </w:tc>
              <w:tc>
                <w:tcPr>
                  <w:tcW w:w="1776"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1230"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2046"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西厂界 (3#)</w:t>
                  </w:r>
                </w:p>
              </w:tc>
              <w:tc>
                <w:tcPr>
                  <w:tcW w:w="191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58</w:t>
                  </w:r>
                </w:p>
              </w:tc>
              <w:tc>
                <w:tcPr>
                  <w:tcW w:w="1776"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1230"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2046"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北厂界 (4#)</w:t>
                  </w:r>
                </w:p>
              </w:tc>
              <w:tc>
                <w:tcPr>
                  <w:tcW w:w="191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57</w:t>
                  </w:r>
                </w:p>
              </w:tc>
              <w:tc>
                <w:tcPr>
                  <w:tcW w:w="1776"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1230" w:type="dxa"/>
                  <w:vMerge w:val="restart"/>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夜间</w:t>
                  </w:r>
                </w:p>
              </w:tc>
              <w:tc>
                <w:tcPr>
                  <w:tcW w:w="2046"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东厂界 (1#)</w:t>
                  </w:r>
                </w:p>
              </w:tc>
              <w:tc>
                <w:tcPr>
                  <w:tcW w:w="191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43</w:t>
                  </w:r>
                </w:p>
              </w:tc>
              <w:tc>
                <w:tcPr>
                  <w:tcW w:w="1776" w:type="dxa"/>
                  <w:vMerge w:val="restart"/>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1230"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2046"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南厂界 (2#)</w:t>
                  </w:r>
                </w:p>
              </w:tc>
              <w:tc>
                <w:tcPr>
                  <w:tcW w:w="191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41</w:t>
                  </w:r>
                </w:p>
              </w:tc>
              <w:tc>
                <w:tcPr>
                  <w:tcW w:w="1776"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1230"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2046"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西厂界 (3#)</w:t>
                  </w:r>
                </w:p>
              </w:tc>
              <w:tc>
                <w:tcPr>
                  <w:tcW w:w="191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43</w:t>
                  </w:r>
                </w:p>
              </w:tc>
              <w:tc>
                <w:tcPr>
                  <w:tcW w:w="1776"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vMerge w:val="continue"/>
                  <w:tcBorders>
                    <w:top w:val="nil"/>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1230" w:type="dxa"/>
                  <w:vMerge w:val="continue"/>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p>
              </w:tc>
              <w:tc>
                <w:tcPr>
                  <w:tcW w:w="2046"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北厂界 (4#)</w:t>
                  </w:r>
                </w:p>
              </w:tc>
              <w:tc>
                <w:tcPr>
                  <w:tcW w:w="191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42</w:t>
                  </w:r>
                </w:p>
              </w:tc>
              <w:tc>
                <w:tcPr>
                  <w:tcW w:w="1776" w:type="dxa"/>
                  <w:vMerge w:val="continue"/>
                  <w:tcBorders>
                    <w:top w:val="nil"/>
                    <w:left w:val="single" w:color="000000" w:sz="4" w:space="0"/>
                    <w:bottom w:val="single" w:color="000000" w:sz="4" w:space="0"/>
                  </w:tcBorders>
                  <w:vAlign w:val="center"/>
                </w:tcPr>
                <w:p>
                  <w:pPr>
                    <w:bidi w:val="0"/>
                    <w:jc w:val="center"/>
                    <w:rPr>
                      <w:rFonts w:hint="default" w:ascii="Times New Roman" w:hAnsi="Times New Roman" w:cs="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exact"/>
              </w:trPr>
              <w:tc>
                <w:tcPr>
                  <w:tcW w:w="1775" w:type="dxa"/>
                  <w:tcBorders>
                    <w:top w:val="single" w:color="000000" w:sz="4" w:space="0"/>
                    <w:righ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备注</w:t>
                  </w:r>
                </w:p>
              </w:tc>
              <w:tc>
                <w:tcPr>
                  <w:tcW w:w="6964" w:type="dxa"/>
                  <w:gridSpan w:val="4"/>
                  <w:tcBorders>
                    <w:top w:val="single" w:color="000000" w:sz="4" w:space="0"/>
                    <w:left w:val="single" w:color="000000" w:sz="4" w:space="0"/>
                  </w:tcBorders>
                  <w:vAlign w:val="center"/>
                </w:tcPr>
                <w:p>
                  <w:pPr>
                    <w:bidi w:val="0"/>
                    <w:jc w:val="center"/>
                    <w:rPr>
                      <w:rFonts w:hint="default" w:ascii="Times New Roman" w:hAnsi="Times New Roman" w:cs="Times New Roman" w:eastAsiaTheme="minorEastAsia"/>
                    </w:rPr>
                  </w:pPr>
                  <w:r>
                    <w:rPr>
                      <w:rFonts w:hint="default" w:ascii="Times New Roman" w:hAnsi="Times New Roman" w:cs="Times New Roman" w:eastAsiaTheme="minorEastAsia"/>
                    </w:rPr>
                    <w:t>/</w:t>
                  </w:r>
                </w:p>
              </w:tc>
            </w:tr>
          </w:tbl>
          <w:p>
            <w:pPr>
              <w:spacing w:line="360" w:lineRule="auto"/>
              <w:ind w:firstLine="480" w:firstLineChars="200"/>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根据现状监测结果可知，项目厂界监测点昼间</w:t>
            </w:r>
            <w:r>
              <w:rPr>
                <w:rFonts w:hint="default" w:ascii="Times New Roman" w:hAnsi="Times New Roman" w:cs="Times New Roman" w:eastAsiaTheme="minorEastAsia"/>
                <w:color w:val="auto"/>
                <w:sz w:val="24"/>
                <w:szCs w:val="24"/>
                <w:lang w:eastAsia="zh-CN"/>
              </w:rPr>
              <w:t>最大噪声值为</w:t>
            </w:r>
            <w:r>
              <w:rPr>
                <w:rFonts w:hint="eastAsia" w:cs="Times New Roman" w:eastAsiaTheme="minorEastAsia"/>
                <w:color w:val="auto"/>
                <w:sz w:val="24"/>
                <w:szCs w:val="24"/>
                <w:lang w:val="en-US" w:eastAsia="zh-CN"/>
              </w:rPr>
              <w:t>58</w:t>
            </w:r>
            <w:r>
              <w:rPr>
                <w:rFonts w:hint="default" w:ascii="Times New Roman" w:hAnsi="Times New Roman" w:cs="Times New Roman" w:eastAsiaTheme="minorEastAsia"/>
                <w:color w:val="auto"/>
                <w:sz w:val="24"/>
                <w:szCs w:val="24"/>
                <w:lang w:val="en-US" w:eastAsia="zh-CN"/>
              </w:rPr>
              <w:t>dB（A）、</w:t>
            </w:r>
            <w:r>
              <w:rPr>
                <w:rFonts w:hint="default" w:ascii="Times New Roman" w:hAnsi="Times New Roman" w:cs="Times New Roman" w:eastAsiaTheme="minorEastAsia"/>
                <w:color w:val="auto"/>
                <w:sz w:val="24"/>
                <w:szCs w:val="24"/>
                <w:lang w:eastAsia="zh-CN"/>
              </w:rPr>
              <w:t>夜</w:t>
            </w:r>
            <w:r>
              <w:rPr>
                <w:rFonts w:hint="default" w:ascii="Times New Roman" w:hAnsi="Times New Roman" w:cs="Times New Roman" w:eastAsiaTheme="minorEastAsia"/>
                <w:color w:val="auto"/>
                <w:sz w:val="24"/>
                <w:szCs w:val="24"/>
              </w:rPr>
              <w:t>间</w:t>
            </w:r>
            <w:r>
              <w:rPr>
                <w:rFonts w:hint="default" w:ascii="Times New Roman" w:hAnsi="Times New Roman" w:cs="Times New Roman" w:eastAsiaTheme="minorEastAsia"/>
                <w:color w:val="auto"/>
                <w:sz w:val="24"/>
                <w:szCs w:val="24"/>
                <w:lang w:eastAsia="zh-CN"/>
              </w:rPr>
              <w:t>最大噪声值为</w:t>
            </w:r>
            <w:r>
              <w:rPr>
                <w:rFonts w:hint="eastAsia" w:cs="Times New Roman" w:eastAsiaTheme="minorEastAsia"/>
                <w:color w:val="auto"/>
                <w:sz w:val="24"/>
                <w:szCs w:val="24"/>
                <w:lang w:val="en-US" w:eastAsia="zh-CN"/>
              </w:rPr>
              <w:t>43</w:t>
            </w:r>
            <w:r>
              <w:rPr>
                <w:rFonts w:hint="default" w:ascii="Times New Roman" w:hAnsi="Times New Roman" w:cs="Times New Roman" w:eastAsiaTheme="minorEastAsia"/>
                <w:color w:val="auto"/>
                <w:sz w:val="24"/>
                <w:szCs w:val="24"/>
                <w:lang w:val="en-US" w:eastAsia="zh-CN"/>
              </w:rPr>
              <w:t>dB（A），昼间、夜间</w:t>
            </w:r>
            <w:r>
              <w:rPr>
                <w:rFonts w:hint="eastAsia" w:cs="Times New Roman" w:eastAsiaTheme="minorEastAsia"/>
                <w:color w:val="auto"/>
                <w:sz w:val="24"/>
                <w:szCs w:val="24"/>
                <w:lang w:val="en-US" w:eastAsia="zh-CN"/>
              </w:rPr>
              <w:t>最大</w:t>
            </w:r>
            <w:r>
              <w:rPr>
                <w:rFonts w:hint="default" w:ascii="Times New Roman" w:hAnsi="Times New Roman" w:cs="Times New Roman" w:eastAsiaTheme="minorEastAsia"/>
                <w:color w:val="auto"/>
                <w:sz w:val="24"/>
                <w:szCs w:val="24"/>
                <w:lang w:val="en-US" w:eastAsia="zh-CN"/>
              </w:rPr>
              <w:t>噪声值</w:t>
            </w:r>
            <w:r>
              <w:rPr>
                <w:rFonts w:hint="default" w:ascii="Times New Roman" w:hAnsi="Times New Roman" w:cs="Times New Roman" w:eastAsiaTheme="minorEastAsia"/>
                <w:color w:val="auto"/>
                <w:sz w:val="24"/>
                <w:szCs w:val="24"/>
              </w:rPr>
              <w:t>均能够满足《工业企业厂界环境噪声排放标准》（GB12348-2008）2类标准</w:t>
            </w:r>
            <w:r>
              <w:rPr>
                <w:rFonts w:hint="default" w:ascii="Times New Roman" w:hAnsi="Times New Roman" w:cs="Times New Roman" w:eastAsiaTheme="minorEastAsia"/>
                <w:color w:val="auto"/>
                <w:sz w:val="24"/>
                <w:szCs w:val="24"/>
                <w:lang w:eastAsia="zh-CN"/>
              </w:rPr>
              <w:t>要求（昼间</w:t>
            </w:r>
            <w:r>
              <w:rPr>
                <w:rFonts w:hint="default" w:ascii="Times New Roman" w:hAnsi="Times New Roman" w:cs="Times New Roman" w:eastAsiaTheme="minorEastAsia"/>
                <w:color w:val="auto"/>
                <w:sz w:val="24"/>
                <w:szCs w:val="24"/>
                <w:lang w:val="en-US" w:eastAsia="zh-CN"/>
              </w:rPr>
              <w:t>60dB（A）、夜间50dB（A）</w:t>
            </w:r>
            <w:r>
              <w:rPr>
                <w:rFonts w:hint="default"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w:t>
            </w:r>
          </w:p>
          <w:p>
            <w:pPr>
              <w:spacing w:line="360" w:lineRule="auto"/>
              <w:ind w:firstLine="480" w:firstLineChars="200"/>
              <w:rPr>
                <w:rFonts w:hint="eastAsia" w:eastAsia="宋体"/>
                <w:sz w:val="24"/>
                <w:szCs w:val="24"/>
                <w:lang w:eastAsia="zh-CN"/>
              </w:rPr>
            </w:pPr>
            <w:r>
              <w:rPr>
                <w:rFonts w:hint="eastAsia"/>
                <w:sz w:val="24"/>
              </w:rPr>
              <w:t>距离项目最近的敏感点为</w:t>
            </w:r>
            <w:r>
              <w:rPr>
                <w:rFonts w:hint="eastAsia"/>
                <w:sz w:val="24"/>
                <w:lang w:eastAsia="zh-CN"/>
              </w:rPr>
              <w:t>项目西北侧相距约</w:t>
            </w:r>
            <w:r>
              <w:rPr>
                <w:rFonts w:hint="eastAsia" w:cs="Times New Roman"/>
                <w:color w:val="auto"/>
                <w:sz w:val="24"/>
                <w:szCs w:val="24"/>
                <w:lang w:val="en-US" w:eastAsia="zh-CN"/>
              </w:rPr>
              <w:t>135m的柳林新和家园</w:t>
            </w:r>
            <w:r>
              <w:rPr>
                <w:rFonts w:hint="eastAsia"/>
                <w:sz w:val="24"/>
              </w:rPr>
              <w:t>，</w:t>
            </w:r>
            <w:r>
              <w:rPr>
                <w:rFonts w:hint="eastAsia"/>
                <w:sz w:val="24"/>
                <w:lang w:eastAsia="zh-CN"/>
              </w:rPr>
              <w:t>项目厂界噪声经距离衰减后，</w:t>
            </w:r>
            <w:r>
              <w:rPr>
                <w:rFonts w:hint="eastAsia"/>
                <w:sz w:val="24"/>
              </w:rPr>
              <w:t>对敏感点噪声贡献值较小，</w:t>
            </w:r>
            <w:r>
              <w:rPr>
                <w:rFonts w:hint="eastAsia"/>
                <w:sz w:val="24"/>
                <w:lang w:eastAsia="zh-CN"/>
              </w:rPr>
              <w:t>能够</w:t>
            </w:r>
            <w:r>
              <w:rPr>
                <w:rFonts w:hint="eastAsia"/>
                <w:sz w:val="24"/>
              </w:rPr>
              <w:t>满足《声环境质量标准》（GB3096-2008）2类区标准（昼间≤60dB）要求，对</w:t>
            </w:r>
            <w:r>
              <w:rPr>
                <w:rFonts w:hint="eastAsia"/>
                <w:sz w:val="24"/>
                <w:lang w:eastAsia="zh-CN"/>
              </w:rPr>
              <w:t>该</w:t>
            </w:r>
            <w:r>
              <w:rPr>
                <w:rFonts w:hint="eastAsia"/>
                <w:sz w:val="24"/>
              </w:rPr>
              <w:t>敏感点基本无影响</w:t>
            </w:r>
            <w:r>
              <w:rPr>
                <w:rFonts w:hint="eastAsia"/>
                <w:sz w:val="24"/>
                <w:lang w:eastAsia="zh-CN"/>
              </w:rPr>
              <w:t>。</w:t>
            </w:r>
          </w:p>
          <w:p>
            <w:pPr>
              <w:spacing w:line="360" w:lineRule="auto"/>
              <w:ind w:firstLine="482" w:firstLineChars="200"/>
              <w:rPr>
                <w:b/>
                <w:sz w:val="24"/>
              </w:rPr>
            </w:pPr>
            <w:r>
              <w:rPr>
                <w:b/>
                <w:sz w:val="24"/>
              </w:rPr>
              <w:t>四、固体废物环境影响分析</w:t>
            </w:r>
          </w:p>
          <w:p>
            <w:pPr>
              <w:adjustRightInd w:val="0"/>
              <w:snapToGrid w:val="0"/>
              <w:spacing w:line="360" w:lineRule="auto"/>
              <w:ind w:firstLine="480"/>
              <w:rPr>
                <w:sz w:val="24"/>
              </w:rPr>
            </w:pPr>
            <w:r>
              <w:rPr>
                <w:rFonts w:hint="eastAsia"/>
                <w:sz w:val="24"/>
              </w:rPr>
              <w:t>本项目</w:t>
            </w:r>
            <w:r>
              <w:rPr>
                <w:sz w:val="24"/>
              </w:rPr>
              <w:t>营运期固体废物分为一般工业固废</w:t>
            </w:r>
            <w:r>
              <w:rPr>
                <w:rFonts w:hint="eastAsia"/>
                <w:sz w:val="24"/>
              </w:rPr>
              <w:t>、危险废物和</w:t>
            </w:r>
            <w:r>
              <w:rPr>
                <w:sz w:val="24"/>
              </w:rPr>
              <w:t>职工生活垃圾。</w:t>
            </w:r>
          </w:p>
          <w:p>
            <w:pPr>
              <w:adjustRightInd w:val="0"/>
              <w:snapToGrid w:val="0"/>
              <w:spacing w:line="360" w:lineRule="auto"/>
              <w:ind w:firstLine="480"/>
              <w:rPr>
                <w:sz w:val="24"/>
              </w:rPr>
            </w:pPr>
            <w:r>
              <w:rPr>
                <w:rFonts w:hint="eastAsia"/>
                <w:sz w:val="24"/>
              </w:rPr>
              <w:t>1、</w:t>
            </w:r>
            <w:r>
              <w:rPr>
                <w:sz w:val="24"/>
              </w:rPr>
              <w:t>一般工业固废</w:t>
            </w:r>
          </w:p>
          <w:p>
            <w:pPr>
              <w:spacing w:line="360" w:lineRule="auto"/>
              <w:ind w:firstLine="480" w:firstLineChars="200"/>
              <w:rPr>
                <w:rFonts w:hint="eastAsia"/>
                <w:bCs/>
                <w:sz w:val="24"/>
              </w:rPr>
            </w:pPr>
            <w:r>
              <w:rPr>
                <w:rFonts w:hint="eastAsia" w:cs="Times New Roman"/>
                <w:color w:val="auto"/>
                <w:sz w:val="24"/>
                <w:szCs w:val="24"/>
                <w:lang w:val="en-US" w:eastAsia="zh-CN"/>
              </w:rPr>
              <w:t>本项目</w:t>
            </w:r>
            <w:r>
              <w:rPr>
                <w:rFonts w:hint="eastAsia"/>
                <w:sz w:val="24"/>
                <w:szCs w:val="24"/>
              </w:rPr>
              <w:t>一般工业固废主要为</w:t>
            </w:r>
            <w:r>
              <w:rPr>
                <w:rFonts w:hint="eastAsia"/>
                <w:sz w:val="24"/>
                <w:szCs w:val="24"/>
                <w:lang w:eastAsia="zh-CN"/>
              </w:rPr>
              <w:t>收集的粉尘、炉渣、</w:t>
            </w:r>
            <w:r>
              <w:rPr>
                <w:rFonts w:hint="eastAsia"/>
                <w:sz w:val="24"/>
                <w:szCs w:val="24"/>
              </w:rPr>
              <w:t>废</w:t>
            </w:r>
            <w:r>
              <w:rPr>
                <w:rFonts w:hint="eastAsia"/>
                <w:sz w:val="24"/>
                <w:szCs w:val="24"/>
                <w:lang w:eastAsia="zh-CN"/>
              </w:rPr>
              <w:t>石墨桶</w:t>
            </w:r>
            <w:r>
              <w:rPr>
                <w:rFonts w:hint="eastAsia"/>
                <w:sz w:val="24"/>
                <w:szCs w:val="24"/>
              </w:rPr>
              <w:t>、</w:t>
            </w:r>
            <w:r>
              <w:rPr>
                <w:rFonts w:hint="eastAsia"/>
                <w:sz w:val="24"/>
                <w:szCs w:val="24"/>
                <w:lang w:eastAsia="zh-CN"/>
              </w:rPr>
              <w:t>废覆膜砂、废钢丸</w:t>
            </w:r>
            <w:r>
              <w:rPr>
                <w:rFonts w:hint="eastAsia" w:cs="Times New Roman"/>
                <w:color w:val="auto"/>
                <w:sz w:val="24"/>
                <w:szCs w:val="24"/>
                <w:lang w:eastAsia="zh-CN"/>
              </w:rPr>
              <w:t>。粉尘收集量为</w:t>
            </w:r>
            <w:r>
              <w:rPr>
                <w:rFonts w:hint="eastAsia"/>
                <w:color w:val="auto"/>
                <w:sz w:val="24"/>
                <w:szCs w:val="24"/>
                <w:lang w:val="en-US" w:eastAsia="zh-CN"/>
              </w:rPr>
              <w:t>33.463t/a，由环卫部门清运到垃圾场进行无害化处理；炉渣产生量约为2t/a，废钢丸产生量约为1t/a，集中收集后外售；</w:t>
            </w:r>
            <w:r>
              <w:rPr>
                <w:rFonts w:hint="default" w:ascii="Times New Roman" w:hAnsi="Times New Roman" w:cs="Times New Roman"/>
                <w:color w:val="auto"/>
                <w:sz w:val="24"/>
                <w:szCs w:val="24"/>
                <w:lang w:eastAsia="zh-CN"/>
              </w:rPr>
              <w:t>废石墨桶年产生量约为120个/a，集中收集后由供货方直接回收；</w:t>
            </w:r>
            <w:r>
              <w:rPr>
                <w:rFonts w:hint="default" w:ascii="Times New Roman" w:hAnsi="Times New Roman" w:cs="Times New Roman"/>
                <w:color w:val="auto"/>
                <w:sz w:val="24"/>
                <w:lang w:val="en-US" w:eastAsia="zh-CN"/>
              </w:rPr>
              <w:t>废覆膜砂产生量约为10t/a，集中收集后由厂家回收</w:t>
            </w:r>
            <w:r>
              <w:rPr>
                <w:rFonts w:hint="eastAsia"/>
                <w:sz w:val="24"/>
                <w:szCs w:val="24"/>
              </w:rPr>
              <w:t>。</w:t>
            </w:r>
          </w:p>
          <w:p>
            <w:pPr>
              <w:spacing w:line="360" w:lineRule="auto"/>
              <w:ind w:firstLine="480" w:firstLineChars="200"/>
              <w:rPr>
                <w:rFonts w:hint="eastAsia"/>
                <w:bCs/>
                <w:sz w:val="24"/>
                <w:lang w:eastAsia="zh-CN"/>
              </w:rPr>
            </w:pPr>
            <w:r>
              <w:rPr>
                <w:rFonts w:hint="eastAsia"/>
                <w:bCs/>
                <w:sz w:val="24"/>
              </w:rPr>
              <w:t>项目一般固废暂存场所参照《一般工业固体废物贮存、处置污染控制标准》（GB18599-2001）及修改单的要求进行建设</w:t>
            </w:r>
            <w:r>
              <w:rPr>
                <w:rFonts w:hint="eastAsia"/>
                <w:bCs/>
                <w:sz w:val="24"/>
                <w:lang w:eastAsia="zh-CN"/>
              </w:rPr>
              <w:t>。</w:t>
            </w:r>
            <w:r>
              <w:rPr>
                <w:rFonts w:hint="eastAsia"/>
                <w:bCs/>
                <w:sz w:val="24"/>
              </w:rPr>
              <w:t>项目产生的一般固体废物储存于厂内设置的固体废物暂存场所，临时储存点设有专门收集的容器，储存场所设置为安全、环保、卫生的场所</w:t>
            </w:r>
            <w:r>
              <w:rPr>
                <w:rFonts w:hint="eastAsia"/>
                <w:bCs/>
                <w:sz w:val="24"/>
                <w:lang w:eastAsia="zh-CN"/>
              </w:rPr>
              <w:t>。</w:t>
            </w:r>
          </w:p>
          <w:p>
            <w:pPr>
              <w:spacing w:line="360" w:lineRule="auto"/>
              <w:ind w:firstLine="480" w:firstLineChars="200"/>
              <w:rPr>
                <w:rFonts w:hint="eastAsia" w:eastAsia="宋体"/>
                <w:bCs/>
                <w:sz w:val="24"/>
                <w:lang w:eastAsia="zh-CN"/>
              </w:rPr>
            </w:pPr>
            <w:r>
              <w:rPr>
                <w:rFonts w:hint="eastAsia"/>
                <w:bCs/>
                <w:sz w:val="24"/>
              </w:rPr>
              <w:t>为便于管理，建设单位及时将一般工业固废及时处置，尽量缩短在厂内的储存时间</w:t>
            </w:r>
            <w:r>
              <w:rPr>
                <w:rFonts w:hint="eastAsia"/>
                <w:bCs/>
                <w:sz w:val="24"/>
                <w:lang w:eastAsia="zh-CN"/>
              </w:rPr>
              <w:t>，</w:t>
            </w:r>
            <w:r>
              <w:rPr>
                <w:rFonts w:hint="eastAsia"/>
                <w:bCs/>
                <w:sz w:val="24"/>
              </w:rPr>
              <w:t>确保一般固废均不会随意堆放，排放至外环境，对周围环境基本无影响</w:t>
            </w:r>
            <w:r>
              <w:rPr>
                <w:rFonts w:hint="eastAsia"/>
                <w:bCs/>
                <w:sz w:val="24"/>
                <w:lang w:eastAsia="zh-CN"/>
              </w:rPr>
              <w:t>。</w:t>
            </w:r>
          </w:p>
          <w:p>
            <w:pPr>
              <w:spacing w:line="360" w:lineRule="auto"/>
              <w:ind w:firstLine="480" w:firstLineChars="200"/>
              <w:rPr>
                <w:rFonts w:hint="eastAsia"/>
                <w:bCs/>
                <w:sz w:val="24"/>
              </w:rPr>
            </w:pPr>
            <w:r>
              <w:rPr>
                <w:rFonts w:hint="eastAsia"/>
                <w:bCs/>
                <w:sz w:val="24"/>
              </w:rPr>
              <w:t>2、危险废物</w:t>
            </w:r>
          </w:p>
          <w:p>
            <w:pPr>
              <w:spacing w:line="360" w:lineRule="auto"/>
              <w:ind w:firstLine="480"/>
              <w:jc w:val="left"/>
              <w:rPr>
                <w:rFonts w:hint="eastAsia" w:cs="Times New Roman"/>
                <w:color w:val="auto"/>
                <w:sz w:val="24"/>
                <w:szCs w:val="24"/>
                <w:lang w:eastAsia="zh-CN"/>
              </w:rPr>
            </w:pPr>
            <w:r>
              <w:rPr>
                <w:rFonts w:hint="eastAsia"/>
                <w:sz w:val="24"/>
              </w:rPr>
              <w:t>本项目</w:t>
            </w:r>
            <w:r>
              <w:rPr>
                <w:rFonts w:hint="default" w:ascii="Times New Roman" w:hAnsi="Times New Roman" w:eastAsia="宋体" w:cs="Times New Roman"/>
                <w:color w:val="auto"/>
                <w:sz w:val="24"/>
                <w:szCs w:val="24"/>
                <w:lang w:eastAsia="zh-CN"/>
              </w:rPr>
              <w:t>生产过程危险废物主要为</w:t>
            </w:r>
            <w:r>
              <w:rPr>
                <w:rFonts w:hint="default" w:ascii="Times New Roman" w:hAnsi="Times New Roman" w:cs="Times New Roman"/>
                <w:sz w:val="24"/>
                <w:szCs w:val="24"/>
              </w:rPr>
              <w:t>废气</w:t>
            </w:r>
            <w:r>
              <w:rPr>
                <w:rFonts w:hint="eastAsia" w:cs="Times New Roman"/>
                <w:sz w:val="24"/>
                <w:szCs w:val="24"/>
                <w:lang w:eastAsia="zh-CN"/>
              </w:rPr>
              <w:t>处理</w:t>
            </w:r>
            <w:r>
              <w:rPr>
                <w:rFonts w:hint="default" w:ascii="Times New Roman" w:hAnsi="Times New Roman" w:cs="Times New Roman"/>
                <w:sz w:val="24"/>
                <w:szCs w:val="24"/>
              </w:rPr>
              <w:t>装置</w:t>
            </w:r>
            <w:r>
              <w:rPr>
                <w:rFonts w:hint="default" w:ascii="Times New Roman" w:hAnsi="Times New Roman" w:cs="Times New Roman"/>
                <w:sz w:val="24"/>
                <w:szCs w:val="24"/>
                <w:lang w:eastAsia="zh-CN"/>
              </w:rPr>
              <w:t>产生的</w:t>
            </w:r>
            <w:r>
              <w:rPr>
                <w:rFonts w:hint="eastAsia"/>
                <w:sz w:val="24"/>
                <w:szCs w:val="24"/>
                <w:lang w:eastAsia="zh-CN"/>
              </w:rPr>
              <w:t>废活性炭、设备维修产生的废润滑油</w:t>
            </w:r>
            <w:r>
              <w:rPr>
                <w:rFonts w:hint="eastAsia" w:cs="Times New Roman"/>
                <w:color w:val="auto"/>
                <w:sz w:val="24"/>
                <w:szCs w:val="24"/>
                <w:lang w:eastAsia="zh-CN"/>
              </w:rPr>
              <w:t>。</w:t>
            </w:r>
          </w:p>
          <w:p>
            <w:pPr>
              <w:spacing w:line="360" w:lineRule="auto"/>
              <w:ind w:firstLine="480" w:firstLineChars="200"/>
              <w:rPr>
                <w:rFonts w:hint="eastAsia" w:eastAsia="宋体"/>
                <w:color w:val="auto"/>
                <w:sz w:val="24"/>
                <w:szCs w:val="24"/>
                <w:lang w:val="en-US" w:eastAsia="zh-CN"/>
              </w:rPr>
            </w:pPr>
            <w:r>
              <w:rPr>
                <w:rFonts w:hint="eastAsia" w:ascii="宋体" w:hAnsi="宋体" w:eastAsia="宋体" w:cs="宋体"/>
                <w:color w:val="auto"/>
                <w:sz w:val="24"/>
                <w:szCs w:val="24"/>
              </w:rPr>
              <w:t>①</w:t>
            </w:r>
            <w:r>
              <w:rPr>
                <w:color w:val="auto"/>
                <w:sz w:val="24"/>
                <w:szCs w:val="24"/>
              </w:rPr>
              <w:t>废活性炭：</w:t>
            </w:r>
            <w:r>
              <w:rPr>
                <w:rFonts w:hint="eastAsia"/>
                <w:color w:val="auto"/>
                <w:sz w:val="24"/>
                <w:szCs w:val="24"/>
              </w:rPr>
              <w:t>本项目活性炭吸附处理装置产生的废活性炭，属于《国家危险废物名录》中“HW49 其他废物”，废物代码900-041-49，危险特性为T/In。根据《简明通风设计手册》活性炭的有效吸附量：qe=0.24kg/kg活性炭，本项目活性炭吸附处理装置吸附的有机废气量合计量约为</w:t>
            </w:r>
            <w:r>
              <w:rPr>
                <w:rFonts w:hint="eastAsia"/>
                <w:color w:val="auto"/>
                <w:sz w:val="24"/>
                <w:szCs w:val="24"/>
                <w:lang w:val="en-US" w:eastAsia="zh-CN"/>
              </w:rPr>
              <w:t>0.601</w:t>
            </w:r>
            <w:r>
              <w:rPr>
                <w:rFonts w:hint="eastAsia"/>
                <w:color w:val="auto"/>
                <w:sz w:val="24"/>
                <w:szCs w:val="24"/>
              </w:rPr>
              <w:t>t/a，则需要更换的新活性炭约</w:t>
            </w:r>
            <w:r>
              <w:rPr>
                <w:rFonts w:hint="eastAsia"/>
                <w:color w:val="auto"/>
                <w:sz w:val="24"/>
                <w:szCs w:val="24"/>
                <w:lang w:val="en-US" w:eastAsia="zh-CN"/>
              </w:rPr>
              <w:t>2.505</w:t>
            </w:r>
            <w:r>
              <w:rPr>
                <w:rFonts w:hint="eastAsia"/>
                <w:color w:val="auto"/>
                <w:sz w:val="24"/>
                <w:szCs w:val="24"/>
              </w:rPr>
              <w:t>t/a，换下的废活性炭（含吸附的有机废气）约</w:t>
            </w:r>
            <w:r>
              <w:rPr>
                <w:rFonts w:hint="eastAsia"/>
                <w:color w:val="auto"/>
                <w:sz w:val="24"/>
                <w:szCs w:val="24"/>
                <w:lang w:val="en-US" w:eastAsia="zh-CN"/>
              </w:rPr>
              <w:t>3.106</w:t>
            </w:r>
            <w:r>
              <w:rPr>
                <w:rFonts w:hint="eastAsia"/>
                <w:color w:val="auto"/>
                <w:sz w:val="24"/>
                <w:szCs w:val="24"/>
              </w:rPr>
              <w:t>t/a，为保证吸附效率，活性炭需定期更换，平均每</w:t>
            </w:r>
            <w:r>
              <w:rPr>
                <w:rFonts w:hint="eastAsia"/>
                <w:color w:val="auto"/>
                <w:sz w:val="24"/>
                <w:szCs w:val="24"/>
                <w:lang w:val="en-US" w:eastAsia="zh-CN"/>
              </w:rPr>
              <w:t>2个月</w:t>
            </w:r>
            <w:r>
              <w:rPr>
                <w:rFonts w:hint="eastAsia"/>
                <w:color w:val="auto"/>
                <w:sz w:val="24"/>
                <w:szCs w:val="24"/>
              </w:rPr>
              <w:t>更换一次，项目活性炭装填量约</w:t>
            </w:r>
            <w:r>
              <w:rPr>
                <w:rFonts w:hint="eastAsia"/>
                <w:color w:val="auto"/>
                <w:sz w:val="24"/>
                <w:szCs w:val="24"/>
                <w:lang w:val="en-US" w:eastAsia="zh-CN"/>
              </w:rPr>
              <w:t>501</w:t>
            </w:r>
            <w:r>
              <w:rPr>
                <w:rFonts w:hint="eastAsia"/>
                <w:color w:val="auto"/>
                <w:sz w:val="24"/>
                <w:szCs w:val="24"/>
              </w:rPr>
              <w:t>kg，每次更换出废活性炭（含吸附的有机废气）的量约</w:t>
            </w:r>
            <w:r>
              <w:rPr>
                <w:rFonts w:hint="eastAsia"/>
                <w:color w:val="auto"/>
                <w:sz w:val="24"/>
                <w:szCs w:val="24"/>
                <w:lang w:val="en-US" w:eastAsia="zh-CN"/>
              </w:rPr>
              <w:t>621.2</w:t>
            </w:r>
            <w:r>
              <w:rPr>
                <w:rFonts w:hint="eastAsia"/>
                <w:color w:val="auto"/>
                <w:sz w:val="24"/>
                <w:szCs w:val="24"/>
              </w:rPr>
              <w:t>kg，</w:t>
            </w:r>
            <w:r>
              <w:rPr>
                <w:rFonts w:hint="eastAsia"/>
                <w:color w:val="auto"/>
                <w:sz w:val="24"/>
                <w:szCs w:val="24"/>
                <w:lang w:eastAsia="zh-CN"/>
              </w:rPr>
              <w:t>暂存危废库内，</w:t>
            </w:r>
            <w:r>
              <w:rPr>
                <w:rFonts w:hint="eastAsia"/>
                <w:color w:val="auto"/>
                <w:sz w:val="24"/>
                <w:szCs w:val="24"/>
              </w:rPr>
              <w:t>委托有危废处置资质单位</w:t>
            </w:r>
            <w:r>
              <w:rPr>
                <w:rFonts w:hint="eastAsia"/>
                <w:color w:val="auto"/>
                <w:sz w:val="24"/>
                <w:szCs w:val="24"/>
                <w:lang w:eastAsia="zh-CN"/>
              </w:rPr>
              <w:t>每</w:t>
            </w:r>
            <w:r>
              <w:rPr>
                <w:rFonts w:hint="eastAsia"/>
                <w:color w:val="auto"/>
                <w:sz w:val="24"/>
                <w:szCs w:val="24"/>
                <w:lang w:val="en-US" w:eastAsia="zh-CN"/>
              </w:rPr>
              <w:t>2个月</w:t>
            </w:r>
            <w:r>
              <w:rPr>
                <w:rFonts w:hint="eastAsia"/>
                <w:color w:val="auto"/>
                <w:sz w:val="24"/>
                <w:szCs w:val="24"/>
              </w:rPr>
              <w:t>处置</w:t>
            </w:r>
            <w:r>
              <w:rPr>
                <w:rFonts w:hint="eastAsia"/>
                <w:color w:val="auto"/>
                <w:sz w:val="24"/>
                <w:szCs w:val="24"/>
                <w:lang w:val="en-US" w:eastAsia="zh-CN"/>
              </w:rPr>
              <w:t>1次</w:t>
            </w:r>
            <w:r>
              <w:rPr>
                <w:rFonts w:hint="eastAsia"/>
                <w:color w:val="auto"/>
                <w:sz w:val="24"/>
                <w:szCs w:val="24"/>
                <w:lang w:eastAsia="zh-CN"/>
              </w:rPr>
              <w:t>。</w:t>
            </w:r>
          </w:p>
          <w:p>
            <w:pPr>
              <w:spacing w:line="360" w:lineRule="auto"/>
              <w:ind w:firstLine="480" w:firstLineChars="200"/>
              <w:rPr>
                <w:color w:val="auto"/>
                <w:sz w:val="24"/>
                <w:szCs w:val="24"/>
              </w:rPr>
            </w:pPr>
            <w:r>
              <w:rPr>
                <w:rFonts w:hint="eastAsia" w:ascii="宋体" w:hAnsi="宋体" w:eastAsia="宋体" w:cs="宋体"/>
                <w:color w:val="auto"/>
                <w:sz w:val="24"/>
                <w:szCs w:val="24"/>
              </w:rPr>
              <w:t>②</w:t>
            </w:r>
            <w:r>
              <w:rPr>
                <w:color w:val="auto"/>
                <w:sz w:val="24"/>
                <w:szCs w:val="24"/>
              </w:rPr>
              <w:t>废</w:t>
            </w:r>
            <w:r>
              <w:rPr>
                <w:rFonts w:hint="eastAsia"/>
                <w:color w:val="auto"/>
                <w:sz w:val="24"/>
                <w:szCs w:val="24"/>
                <w:lang w:eastAsia="zh-CN"/>
              </w:rPr>
              <w:t>润滑油</w:t>
            </w:r>
            <w:r>
              <w:rPr>
                <w:color w:val="auto"/>
                <w:sz w:val="24"/>
                <w:szCs w:val="24"/>
              </w:rPr>
              <w:t>：</w:t>
            </w:r>
            <w:r>
              <w:rPr>
                <w:rFonts w:hint="eastAsia"/>
                <w:color w:val="auto"/>
                <w:sz w:val="24"/>
                <w:szCs w:val="24"/>
                <w:lang w:eastAsia="zh-CN"/>
              </w:rPr>
              <w:t>本项目机械设备维修过程产生少量的废润滑油，</w:t>
            </w:r>
            <w:r>
              <w:rPr>
                <w:rFonts w:hint="eastAsia"/>
                <w:color w:val="auto"/>
                <w:sz w:val="24"/>
                <w:szCs w:val="24"/>
              </w:rPr>
              <w:t>属于《国家危险废物名录》中“HW</w:t>
            </w:r>
            <w:r>
              <w:rPr>
                <w:rFonts w:hint="eastAsia"/>
                <w:color w:val="auto"/>
                <w:sz w:val="24"/>
                <w:szCs w:val="24"/>
                <w:lang w:val="en-US" w:eastAsia="zh-CN"/>
              </w:rPr>
              <w:t>08</w:t>
            </w:r>
            <w:r>
              <w:rPr>
                <w:rFonts w:hint="eastAsia"/>
                <w:color w:val="auto"/>
                <w:sz w:val="24"/>
                <w:szCs w:val="24"/>
              </w:rPr>
              <w:t xml:space="preserve"> </w:t>
            </w:r>
            <w:r>
              <w:rPr>
                <w:rFonts w:hint="eastAsia"/>
                <w:color w:val="auto"/>
                <w:sz w:val="24"/>
                <w:szCs w:val="24"/>
                <w:lang w:eastAsia="zh-CN"/>
              </w:rPr>
              <w:t>废矿物油与含矿物油废物</w:t>
            </w:r>
            <w:r>
              <w:rPr>
                <w:rFonts w:hint="eastAsia"/>
                <w:color w:val="auto"/>
                <w:sz w:val="24"/>
                <w:szCs w:val="24"/>
              </w:rPr>
              <w:t>”，废物代码900-</w:t>
            </w:r>
            <w:r>
              <w:rPr>
                <w:rFonts w:hint="eastAsia"/>
                <w:color w:val="auto"/>
                <w:sz w:val="24"/>
                <w:szCs w:val="24"/>
                <w:lang w:val="en-US" w:eastAsia="zh-CN"/>
              </w:rPr>
              <w:t>214</w:t>
            </w:r>
            <w:r>
              <w:rPr>
                <w:rFonts w:hint="eastAsia"/>
                <w:color w:val="auto"/>
                <w:sz w:val="24"/>
                <w:szCs w:val="24"/>
              </w:rPr>
              <w:t>-</w:t>
            </w:r>
            <w:r>
              <w:rPr>
                <w:rFonts w:hint="eastAsia"/>
                <w:color w:val="auto"/>
                <w:sz w:val="24"/>
                <w:szCs w:val="24"/>
                <w:lang w:val="en-US" w:eastAsia="zh-CN"/>
              </w:rPr>
              <w:t>08</w:t>
            </w:r>
            <w:r>
              <w:rPr>
                <w:rFonts w:hint="eastAsia"/>
                <w:color w:val="auto"/>
                <w:sz w:val="24"/>
                <w:szCs w:val="24"/>
              </w:rPr>
              <w:t>，危险特性为T</w:t>
            </w:r>
            <w:r>
              <w:rPr>
                <w:rFonts w:hint="eastAsia"/>
                <w:color w:val="auto"/>
                <w:sz w:val="24"/>
                <w:szCs w:val="24"/>
                <w:lang w:val="en-US" w:eastAsia="zh-CN"/>
              </w:rPr>
              <w:t>、I</w:t>
            </w:r>
            <w:r>
              <w:rPr>
                <w:rFonts w:hint="eastAsia"/>
                <w:color w:val="auto"/>
                <w:sz w:val="24"/>
                <w:szCs w:val="24"/>
                <w:lang w:eastAsia="zh-CN"/>
              </w:rPr>
              <w:t>。根据建设单位提供的资料，废润滑油产生量为</w:t>
            </w:r>
            <w:r>
              <w:rPr>
                <w:rFonts w:hint="eastAsia"/>
                <w:color w:val="auto"/>
                <w:sz w:val="24"/>
                <w:szCs w:val="24"/>
                <w:lang w:val="en-US" w:eastAsia="zh-CN"/>
              </w:rPr>
              <w:t>0.05t/a，暂存危废库内，</w:t>
            </w:r>
            <w:r>
              <w:rPr>
                <w:rFonts w:hint="eastAsia"/>
                <w:color w:val="auto"/>
                <w:sz w:val="24"/>
                <w:szCs w:val="24"/>
              </w:rPr>
              <w:t>委托有危废处置资质单位</w:t>
            </w:r>
            <w:r>
              <w:rPr>
                <w:rFonts w:hint="eastAsia"/>
                <w:color w:val="auto"/>
                <w:sz w:val="24"/>
                <w:szCs w:val="24"/>
                <w:lang w:eastAsia="zh-CN"/>
              </w:rPr>
              <w:t>每年处置</w:t>
            </w:r>
            <w:r>
              <w:rPr>
                <w:rFonts w:hint="eastAsia"/>
                <w:color w:val="auto"/>
                <w:sz w:val="24"/>
                <w:szCs w:val="24"/>
                <w:lang w:val="en-US" w:eastAsia="zh-CN"/>
              </w:rPr>
              <w:t>1次</w:t>
            </w:r>
            <w:r>
              <w:rPr>
                <w:color w:val="auto"/>
                <w:sz w:val="24"/>
                <w:szCs w:val="24"/>
              </w:rPr>
              <w:t>。</w:t>
            </w:r>
          </w:p>
          <w:p>
            <w:pPr>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项目危险废物汇总表见</w:t>
            </w:r>
            <w:r>
              <w:rPr>
                <w:rFonts w:hint="default" w:ascii="Times New Roman" w:hAnsi="Times New Roman" w:cs="Times New Roman"/>
                <w:b w:val="0"/>
                <w:bCs w:val="0"/>
                <w:sz w:val="24"/>
                <w:szCs w:val="24"/>
                <w:lang w:eastAsia="zh-CN"/>
              </w:rPr>
              <w:t>下表</w:t>
            </w:r>
            <w:r>
              <w:rPr>
                <w:rFonts w:hint="default" w:ascii="Times New Roman" w:hAnsi="Times New Roman" w:cs="Times New Roman"/>
                <w:b w:val="0"/>
                <w:bCs w:val="0"/>
                <w:sz w:val="24"/>
                <w:szCs w:val="24"/>
              </w:rPr>
              <w:t>。</w:t>
            </w:r>
          </w:p>
          <w:p>
            <w:pPr>
              <w:spacing w:line="360" w:lineRule="auto"/>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表</w:t>
            </w:r>
            <w:r>
              <w:rPr>
                <w:rFonts w:hint="default" w:ascii="Times New Roman" w:hAnsi="Times New Roman" w:eastAsia="宋体" w:cs="Times New Roman"/>
                <w:b/>
                <w:bCs/>
                <w:kern w:val="2"/>
                <w:sz w:val="24"/>
                <w:szCs w:val="24"/>
                <w:lang w:val="en-US" w:eastAsia="zh-CN"/>
              </w:rPr>
              <w:t>7-</w:t>
            </w:r>
            <w:r>
              <w:rPr>
                <w:rFonts w:hint="eastAsia" w:cs="Times New Roman"/>
                <w:b/>
                <w:bCs/>
                <w:kern w:val="2"/>
                <w:sz w:val="24"/>
                <w:szCs w:val="24"/>
                <w:lang w:val="en-US" w:eastAsia="zh-CN"/>
              </w:rPr>
              <w:t>7</w:t>
            </w:r>
            <w:r>
              <w:rPr>
                <w:rFonts w:hint="default" w:ascii="Times New Roman" w:hAnsi="Times New Roman" w:eastAsia="宋体" w:cs="Times New Roman"/>
                <w:b/>
                <w:bCs/>
                <w:kern w:val="2"/>
                <w:sz w:val="24"/>
                <w:szCs w:val="24"/>
              </w:rPr>
              <w:t xml:space="preserve"> 项目危险废物汇总表</w:t>
            </w:r>
          </w:p>
          <w:tbl>
            <w:tblPr>
              <w:tblStyle w:val="40"/>
              <w:tblW w:w="90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792"/>
              <w:gridCol w:w="864"/>
              <w:gridCol w:w="1104"/>
              <w:gridCol w:w="886"/>
              <w:gridCol w:w="980"/>
              <w:gridCol w:w="536"/>
              <w:gridCol w:w="702"/>
              <w:gridCol w:w="688"/>
              <w:gridCol w:w="600"/>
              <w:gridCol w:w="611"/>
              <w:gridCol w:w="8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438"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序号</w:t>
                  </w:r>
                </w:p>
              </w:tc>
              <w:tc>
                <w:tcPr>
                  <w:tcW w:w="792"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危险废物名称</w:t>
                  </w:r>
                </w:p>
              </w:tc>
              <w:tc>
                <w:tcPr>
                  <w:tcW w:w="864"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危险废物类别</w:t>
                  </w:r>
                </w:p>
              </w:tc>
              <w:tc>
                <w:tcPr>
                  <w:tcW w:w="1104"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危险废物代码</w:t>
                  </w:r>
                </w:p>
              </w:tc>
              <w:tc>
                <w:tcPr>
                  <w:tcW w:w="886"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产生量</w:t>
                  </w:r>
                </w:p>
              </w:tc>
              <w:tc>
                <w:tcPr>
                  <w:tcW w:w="98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产生工序及装置</w:t>
                  </w:r>
                </w:p>
              </w:tc>
              <w:tc>
                <w:tcPr>
                  <w:tcW w:w="536"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形态</w:t>
                  </w:r>
                </w:p>
              </w:tc>
              <w:tc>
                <w:tcPr>
                  <w:tcW w:w="702"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主要成分</w:t>
                  </w:r>
                </w:p>
              </w:tc>
              <w:tc>
                <w:tcPr>
                  <w:tcW w:w="688"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有害成分</w:t>
                  </w:r>
                </w:p>
              </w:tc>
              <w:tc>
                <w:tcPr>
                  <w:tcW w:w="60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产废周期</w:t>
                  </w:r>
                </w:p>
              </w:tc>
              <w:tc>
                <w:tcPr>
                  <w:tcW w:w="611"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w:t>
                  </w:r>
                </w:p>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特性</w:t>
                  </w:r>
                </w:p>
              </w:tc>
              <w:tc>
                <w:tcPr>
                  <w:tcW w:w="891"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438"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w:t>
                  </w:r>
                </w:p>
              </w:tc>
              <w:tc>
                <w:tcPr>
                  <w:tcW w:w="792" w:type="dxa"/>
                  <w:tcBorders>
                    <w:tl2br w:val="nil"/>
                    <w:tr2bl w:val="nil"/>
                  </w:tcBorders>
                  <w:vAlign w:val="center"/>
                </w:tcPr>
                <w:p>
                  <w:pPr>
                    <w:topLinePunct/>
                    <w:adjustRightInd w:val="0"/>
                    <w:snapToGrid w:val="0"/>
                    <w:spacing w:line="240" w:lineRule="exact"/>
                    <w:jc w:val="center"/>
                    <w:rPr>
                      <w:rFonts w:hint="eastAsia" w:eastAsia="宋体" w:cs="Times New Roman"/>
                      <w:sz w:val="18"/>
                      <w:szCs w:val="18"/>
                      <w:lang w:eastAsia="zh-CN"/>
                    </w:rPr>
                  </w:pPr>
                  <w:r>
                    <w:rPr>
                      <w:rFonts w:hint="eastAsia" w:eastAsia="宋体" w:cs="Times New Roman"/>
                      <w:sz w:val="18"/>
                      <w:szCs w:val="18"/>
                      <w:lang w:eastAsia="zh-CN"/>
                    </w:rPr>
                    <w:t>废活</w:t>
                  </w:r>
                </w:p>
                <w:p>
                  <w:pPr>
                    <w:topLinePunct/>
                    <w:adjustRightInd w:val="0"/>
                    <w:snapToGrid w:val="0"/>
                    <w:spacing w:line="240" w:lineRule="exact"/>
                    <w:jc w:val="center"/>
                    <w:rPr>
                      <w:rFonts w:hint="eastAsia" w:ascii="Times New Roman" w:hAnsi="Times New Roman" w:eastAsia="宋体" w:cs="Times New Roman"/>
                      <w:kern w:val="0"/>
                      <w:sz w:val="18"/>
                      <w:szCs w:val="18"/>
                      <w:lang w:eastAsia="zh-CN"/>
                    </w:rPr>
                  </w:pPr>
                  <w:r>
                    <w:rPr>
                      <w:rFonts w:hint="eastAsia" w:eastAsia="宋体" w:cs="Times New Roman"/>
                      <w:sz w:val="18"/>
                      <w:szCs w:val="18"/>
                      <w:lang w:eastAsia="zh-CN"/>
                    </w:rPr>
                    <w:t>性炭</w:t>
                  </w:r>
                </w:p>
              </w:tc>
              <w:tc>
                <w:tcPr>
                  <w:tcW w:w="864"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 xml:space="preserve">HW49 </w:t>
                  </w:r>
                </w:p>
              </w:tc>
              <w:tc>
                <w:tcPr>
                  <w:tcW w:w="1104" w:type="dxa"/>
                  <w:tcBorders>
                    <w:tl2br w:val="nil"/>
                    <w:tr2bl w:val="nil"/>
                  </w:tcBorders>
                  <w:vAlign w:val="center"/>
                </w:tcPr>
                <w:p>
                  <w:pPr>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900-041-49</w:t>
                  </w:r>
                </w:p>
              </w:tc>
              <w:tc>
                <w:tcPr>
                  <w:tcW w:w="886" w:type="dxa"/>
                  <w:tcBorders>
                    <w:tl2br w:val="nil"/>
                    <w:tr2bl w:val="nil"/>
                  </w:tcBorders>
                  <w:vAlign w:val="center"/>
                </w:tcPr>
                <w:p>
                  <w:pPr>
                    <w:topLinePunct/>
                    <w:adjustRightInd w:val="0"/>
                    <w:snapToGrid w:val="0"/>
                    <w:spacing w:line="240" w:lineRule="exact"/>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3.106t/a</w:t>
                  </w:r>
                </w:p>
              </w:tc>
              <w:tc>
                <w:tcPr>
                  <w:tcW w:w="98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废气处理装置</w:t>
                  </w:r>
                </w:p>
              </w:tc>
              <w:tc>
                <w:tcPr>
                  <w:tcW w:w="536"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固态</w:t>
                  </w:r>
                </w:p>
              </w:tc>
              <w:tc>
                <w:tcPr>
                  <w:tcW w:w="702" w:type="dxa"/>
                  <w:tcBorders>
                    <w:tl2br w:val="nil"/>
                    <w:tr2bl w:val="nil"/>
                  </w:tcBorders>
                  <w:vAlign w:val="center"/>
                </w:tcPr>
                <w:p>
                  <w:pPr>
                    <w:topLinePunct/>
                    <w:adjustRightInd w:val="0"/>
                    <w:snapToGrid w:val="0"/>
                    <w:spacing w:line="240" w:lineRule="exact"/>
                    <w:jc w:val="center"/>
                    <w:rPr>
                      <w:rFonts w:hint="eastAsia" w:ascii="Times New Roman" w:hAnsi="Times New Roman" w:eastAsia="宋体" w:cs="Times New Roman"/>
                      <w:kern w:val="0"/>
                      <w:sz w:val="18"/>
                      <w:szCs w:val="18"/>
                      <w:lang w:eastAsia="zh-CN"/>
                    </w:rPr>
                  </w:pPr>
                  <w:r>
                    <w:rPr>
                      <w:rFonts w:hint="eastAsia" w:eastAsia="宋体" w:cs="Times New Roman"/>
                      <w:kern w:val="0"/>
                      <w:sz w:val="18"/>
                      <w:szCs w:val="18"/>
                      <w:lang w:eastAsia="zh-CN"/>
                    </w:rPr>
                    <w:t>废活性炭</w:t>
                  </w:r>
                </w:p>
              </w:tc>
              <w:tc>
                <w:tcPr>
                  <w:tcW w:w="688" w:type="dxa"/>
                  <w:tcBorders>
                    <w:tl2br w:val="nil"/>
                    <w:tr2bl w:val="nil"/>
                  </w:tcBorders>
                  <w:vAlign w:val="center"/>
                </w:tcPr>
                <w:p>
                  <w:pPr>
                    <w:topLinePunct/>
                    <w:adjustRightInd w:val="0"/>
                    <w:snapToGrid w:val="0"/>
                    <w:spacing w:line="240" w:lineRule="exact"/>
                    <w:jc w:val="center"/>
                    <w:rPr>
                      <w:rFonts w:hint="eastAsia" w:ascii="Times New Roman" w:hAnsi="Times New Roman" w:eastAsia="宋体" w:cs="Times New Roman"/>
                      <w:kern w:val="0"/>
                      <w:sz w:val="18"/>
                      <w:szCs w:val="18"/>
                      <w:lang w:eastAsia="zh-CN"/>
                    </w:rPr>
                  </w:pPr>
                  <w:r>
                    <w:rPr>
                      <w:rFonts w:hint="default" w:ascii="Times New Roman" w:hAnsi="Times New Roman" w:cs="Times New Roman"/>
                      <w:kern w:val="0"/>
                      <w:sz w:val="18"/>
                      <w:szCs w:val="18"/>
                    </w:rPr>
                    <w:t>有机物、</w:t>
                  </w:r>
                  <w:r>
                    <w:rPr>
                      <w:rFonts w:hint="eastAsia" w:cs="Times New Roman"/>
                      <w:kern w:val="0"/>
                      <w:sz w:val="18"/>
                      <w:szCs w:val="18"/>
                      <w:lang w:eastAsia="zh-CN"/>
                    </w:rPr>
                    <w:t>废活性炭</w:t>
                  </w:r>
                </w:p>
              </w:tc>
              <w:tc>
                <w:tcPr>
                  <w:tcW w:w="60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eastAsia" w:cs="Times New Roman"/>
                      <w:kern w:val="0"/>
                      <w:sz w:val="18"/>
                      <w:szCs w:val="18"/>
                      <w:lang w:val="en-US" w:eastAsia="zh-CN"/>
                    </w:rPr>
                    <w:t>2个月</w:t>
                  </w:r>
                </w:p>
              </w:tc>
              <w:tc>
                <w:tcPr>
                  <w:tcW w:w="611"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T/In</w:t>
                  </w:r>
                </w:p>
              </w:tc>
              <w:tc>
                <w:tcPr>
                  <w:tcW w:w="891" w:type="dxa"/>
                  <w:vMerge w:val="restart"/>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暂存于危废库，委托有资质的单位负责转运并处置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438" w:type="dxa"/>
                  <w:tcBorders>
                    <w:tl2br w:val="nil"/>
                    <w:tr2bl w:val="nil"/>
                  </w:tcBorders>
                  <w:vAlign w:val="center"/>
                </w:tcPr>
                <w:p>
                  <w:pPr>
                    <w:topLinePunct/>
                    <w:adjustRightInd w:val="0"/>
                    <w:snapToGrid w:val="0"/>
                    <w:spacing w:line="240" w:lineRule="exact"/>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3</w:t>
                  </w:r>
                </w:p>
              </w:tc>
              <w:tc>
                <w:tcPr>
                  <w:tcW w:w="792" w:type="dxa"/>
                  <w:tcBorders>
                    <w:tl2br w:val="nil"/>
                    <w:tr2bl w:val="nil"/>
                  </w:tcBorders>
                  <w:vAlign w:val="center"/>
                </w:tcPr>
                <w:p>
                  <w:pPr>
                    <w:adjustRightInd w:val="0"/>
                    <w:snapToGrid w:val="0"/>
                    <w:jc w:val="center"/>
                    <w:rPr>
                      <w:rFonts w:hint="eastAsia"/>
                      <w:color w:val="auto"/>
                      <w:sz w:val="18"/>
                      <w:szCs w:val="18"/>
                      <w:lang w:eastAsia="zh-CN"/>
                    </w:rPr>
                  </w:pPr>
                  <w:r>
                    <w:rPr>
                      <w:color w:val="auto"/>
                      <w:sz w:val="18"/>
                      <w:szCs w:val="18"/>
                    </w:rPr>
                    <w:t>废</w:t>
                  </w:r>
                  <w:r>
                    <w:rPr>
                      <w:rFonts w:hint="eastAsia"/>
                      <w:color w:val="auto"/>
                      <w:sz w:val="18"/>
                      <w:szCs w:val="18"/>
                      <w:lang w:eastAsia="zh-CN"/>
                    </w:rPr>
                    <w:t>润</w:t>
                  </w:r>
                </w:p>
                <w:p>
                  <w:pPr>
                    <w:adjustRightInd w:val="0"/>
                    <w:snapToGrid w:val="0"/>
                    <w:jc w:val="center"/>
                    <w:rPr>
                      <w:rFonts w:hint="eastAsia" w:eastAsia="宋体" w:cs="Times New Roman"/>
                      <w:sz w:val="18"/>
                      <w:szCs w:val="18"/>
                      <w:lang w:val="en-US" w:eastAsia="zh-CN"/>
                    </w:rPr>
                  </w:pPr>
                  <w:r>
                    <w:rPr>
                      <w:rFonts w:hint="eastAsia"/>
                      <w:color w:val="auto"/>
                      <w:sz w:val="18"/>
                      <w:szCs w:val="18"/>
                      <w:lang w:eastAsia="zh-CN"/>
                    </w:rPr>
                    <w:t>滑油</w:t>
                  </w:r>
                </w:p>
              </w:tc>
              <w:tc>
                <w:tcPr>
                  <w:tcW w:w="864" w:type="dxa"/>
                  <w:tcBorders>
                    <w:tl2br w:val="nil"/>
                    <w:tr2bl w:val="nil"/>
                  </w:tcBorders>
                  <w:vAlign w:val="center"/>
                </w:tcPr>
                <w:p>
                  <w:pPr>
                    <w:jc w:val="center"/>
                    <w:rPr>
                      <w:rFonts w:hint="default" w:ascii="Times New Roman" w:hAnsi="Times New Roman" w:eastAsia="宋体" w:cs="Times New Roman"/>
                      <w:sz w:val="18"/>
                      <w:szCs w:val="18"/>
                      <w:lang w:val="en-US" w:eastAsia="zh-CN"/>
                    </w:rPr>
                  </w:pPr>
                  <w:r>
                    <w:rPr>
                      <w:color w:val="auto"/>
                      <w:sz w:val="18"/>
                      <w:szCs w:val="18"/>
                    </w:rPr>
                    <w:t>HW</w:t>
                  </w:r>
                  <w:r>
                    <w:rPr>
                      <w:rFonts w:hint="eastAsia"/>
                      <w:color w:val="auto"/>
                      <w:sz w:val="18"/>
                      <w:szCs w:val="18"/>
                      <w:lang w:val="en-US" w:eastAsia="zh-CN"/>
                    </w:rPr>
                    <w:t>08</w:t>
                  </w:r>
                </w:p>
              </w:tc>
              <w:tc>
                <w:tcPr>
                  <w:tcW w:w="1104" w:type="dxa"/>
                  <w:tcBorders>
                    <w:tl2br w:val="nil"/>
                    <w:tr2bl w:val="nil"/>
                  </w:tcBorders>
                  <w:vAlign w:val="center"/>
                </w:tcPr>
                <w:p>
                  <w:pPr>
                    <w:jc w:val="center"/>
                    <w:rPr>
                      <w:rFonts w:hint="default" w:ascii="Times New Roman" w:hAnsi="Times New Roman" w:eastAsia="宋体" w:cs="Times New Roman"/>
                      <w:sz w:val="18"/>
                      <w:szCs w:val="18"/>
                      <w:lang w:val="en-US" w:eastAsia="zh-CN"/>
                    </w:rPr>
                  </w:pPr>
                  <w:r>
                    <w:rPr>
                      <w:color w:val="auto"/>
                      <w:sz w:val="18"/>
                      <w:szCs w:val="18"/>
                    </w:rPr>
                    <w:t>900-</w:t>
                  </w:r>
                  <w:r>
                    <w:rPr>
                      <w:rFonts w:hint="eastAsia"/>
                      <w:color w:val="auto"/>
                      <w:sz w:val="18"/>
                      <w:szCs w:val="18"/>
                      <w:lang w:val="en-US" w:eastAsia="zh-CN"/>
                    </w:rPr>
                    <w:t>214</w:t>
                  </w:r>
                  <w:r>
                    <w:rPr>
                      <w:color w:val="auto"/>
                      <w:sz w:val="18"/>
                      <w:szCs w:val="18"/>
                    </w:rPr>
                    <w:t>-</w:t>
                  </w:r>
                  <w:r>
                    <w:rPr>
                      <w:rFonts w:hint="eastAsia"/>
                      <w:color w:val="auto"/>
                      <w:sz w:val="18"/>
                      <w:szCs w:val="18"/>
                      <w:lang w:val="en-US" w:eastAsia="zh-CN"/>
                    </w:rPr>
                    <w:t>08</w:t>
                  </w:r>
                </w:p>
              </w:tc>
              <w:tc>
                <w:tcPr>
                  <w:tcW w:w="886" w:type="dxa"/>
                  <w:tcBorders>
                    <w:tl2br w:val="nil"/>
                    <w:tr2bl w:val="nil"/>
                  </w:tcBorders>
                  <w:vAlign w:val="center"/>
                </w:tcPr>
                <w:p>
                  <w:pPr>
                    <w:adjustRightInd w:val="0"/>
                    <w:snapToGrid w:val="0"/>
                    <w:jc w:val="center"/>
                    <w:rPr>
                      <w:rFonts w:hint="eastAsia" w:cs="Times New Roman"/>
                      <w:kern w:val="0"/>
                      <w:sz w:val="18"/>
                      <w:szCs w:val="18"/>
                      <w:lang w:val="en-US" w:eastAsia="zh-CN"/>
                    </w:rPr>
                  </w:pPr>
                  <w:r>
                    <w:rPr>
                      <w:color w:val="auto"/>
                      <w:sz w:val="18"/>
                      <w:szCs w:val="18"/>
                    </w:rPr>
                    <w:t>0.05t/a</w:t>
                  </w:r>
                </w:p>
              </w:tc>
              <w:tc>
                <w:tcPr>
                  <w:tcW w:w="980" w:type="dxa"/>
                  <w:tcBorders>
                    <w:tl2br w:val="nil"/>
                    <w:tr2bl w:val="nil"/>
                  </w:tcBorders>
                  <w:vAlign w:val="center"/>
                </w:tcPr>
                <w:p>
                  <w:pPr>
                    <w:jc w:val="center"/>
                    <w:rPr>
                      <w:rFonts w:hint="eastAsia" w:ascii="Times New Roman" w:hAnsi="Times New Roman" w:eastAsia="宋体" w:cs="Times New Roman"/>
                      <w:kern w:val="0"/>
                      <w:sz w:val="18"/>
                      <w:szCs w:val="18"/>
                      <w:lang w:eastAsia="zh-CN"/>
                    </w:rPr>
                  </w:pPr>
                  <w:r>
                    <w:rPr>
                      <w:rFonts w:hint="eastAsia"/>
                      <w:color w:val="auto"/>
                      <w:sz w:val="18"/>
                      <w:szCs w:val="18"/>
                      <w:lang w:eastAsia="zh-CN"/>
                    </w:rPr>
                    <w:t>机械设备维修</w:t>
                  </w:r>
                </w:p>
              </w:tc>
              <w:tc>
                <w:tcPr>
                  <w:tcW w:w="536" w:type="dxa"/>
                  <w:tcBorders>
                    <w:tl2br w:val="nil"/>
                    <w:tr2bl w:val="nil"/>
                  </w:tcBorders>
                  <w:vAlign w:val="center"/>
                </w:tcPr>
                <w:p>
                  <w:pPr>
                    <w:jc w:val="left"/>
                    <w:rPr>
                      <w:rFonts w:hint="default" w:ascii="Times New Roman" w:hAnsi="Times New Roman" w:cs="Times New Roman"/>
                      <w:kern w:val="0"/>
                      <w:sz w:val="18"/>
                      <w:szCs w:val="18"/>
                    </w:rPr>
                  </w:pPr>
                  <w:r>
                    <w:rPr>
                      <w:rFonts w:hint="eastAsia"/>
                      <w:color w:val="auto"/>
                      <w:sz w:val="18"/>
                      <w:szCs w:val="18"/>
                      <w:lang w:eastAsia="zh-CN"/>
                    </w:rPr>
                    <w:t>液</w:t>
                  </w:r>
                  <w:r>
                    <w:rPr>
                      <w:color w:val="auto"/>
                      <w:sz w:val="18"/>
                      <w:szCs w:val="18"/>
                    </w:rPr>
                    <w:t>态</w:t>
                  </w:r>
                </w:p>
              </w:tc>
              <w:tc>
                <w:tcPr>
                  <w:tcW w:w="702" w:type="dxa"/>
                  <w:tcBorders>
                    <w:tl2br w:val="nil"/>
                    <w:tr2bl w:val="nil"/>
                  </w:tcBorders>
                  <w:vAlign w:val="center"/>
                </w:tcPr>
                <w:p>
                  <w:pPr>
                    <w:jc w:val="center"/>
                    <w:rPr>
                      <w:rFonts w:hint="eastAsia" w:eastAsia="宋体" w:cs="Times New Roman"/>
                      <w:kern w:val="0"/>
                      <w:sz w:val="18"/>
                      <w:szCs w:val="18"/>
                      <w:lang w:eastAsia="zh-CN"/>
                    </w:rPr>
                  </w:pPr>
                  <w:r>
                    <w:rPr>
                      <w:rFonts w:hint="eastAsia"/>
                      <w:color w:val="auto"/>
                      <w:sz w:val="18"/>
                      <w:szCs w:val="18"/>
                      <w:lang w:eastAsia="zh-CN"/>
                    </w:rPr>
                    <w:t>废矿物油</w:t>
                  </w:r>
                </w:p>
              </w:tc>
              <w:tc>
                <w:tcPr>
                  <w:tcW w:w="688" w:type="dxa"/>
                  <w:tcBorders>
                    <w:tl2br w:val="nil"/>
                    <w:tr2bl w:val="nil"/>
                  </w:tcBorders>
                  <w:vAlign w:val="center"/>
                </w:tcPr>
                <w:p>
                  <w:pPr>
                    <w:jc w:val="center"/>
                    <w:rPr>
                      <w:rFonts w:hint="eastAsia" w:ascii="Times New Roman" w:hAnsi="Times New Roman" w:eastAsia="宋体" w:cs="Times New Roman"/>
                      <w:kern w:val="0"/>
                      <w:sz w:val="18"/>
                      <w:szCs w:val="18"/>
                      <w:lang w:eastAsia="zh-CN"/>
                    </w:rPr>
                  </w:pPr>
                  <w:r>
                    <w:rPr>
                      <w:rFonts w:hint="eastAsia"/>
                      <w:color w:val="auto"/>
                      <w:sz w:val="18"/>
                      <w:szCs w:val="18"/>
                      <w:lang w:eastAsia="zh-CN"/>
                    </w:rPr>
                    <w:t>废矿物油</w:t>
                  </w:r>
                </w:p>
              </w:tc>
              <w:tc>
                <w:tcPr>
                  <w:tcW w:w="600" w:type="dxa"/>
                  <w:tcBorders>
                    <w:tl2br w:val="nil"/>
                    <w:tr2bl w:val="nil"/>
                  </w:tcBorders>
                  <w:vAlign w:val="center"/>
                </w:tcPr>
                <w:p>
                  <w:pPr>
                    <w:jc w:val="center"/>
                    <w:rPr>
                      <w:rFonts w:hint="eastAsia" w:cs="Times New Roman"/>
                      <w:kern w:val="0"/>
                      <w:sz w:val="18"/>
                      <w:szCs w:val="18"/>
                      <w:lang w:val="en-US" w:eastAsia="zh-CN"/>
                    </w:rPr>
                  </w:pPr>
                  <w:r>
                    <w:rPr>
                      <w:color w:val="auto"/>
                      <w:sz w:val="18"/>
                      <w:szCs w:val="18"/>
                    </w:rPr>
                    <w:t>1年</w:t>
                  </w:r>
                </w:p>
              </w:tc>
              <w:tc>
                <w:tcPr>
                  <w:tcW w:w="611" w:type="dxa"/>
                  <w:tcBorders>
                    <w:tl2br w:val="nil"/>
                    <w:tr2bl w:val="nil"/>
                  </w:tcBorders>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T</w:t>
                  </w:r>
                  <w:r>
                    <w:rPr>
                      <w:rFonts w:hint="eastAsia" w:cs="Times New Roman"/>
                      <w:sz w:val="18"/>
                      <w:szCs w:val="18"/>
                      <w:lang w:val="en-US" w:eastAsia="zh-CN"/>
                    </w:rPr>
                    <w:t>,I</w:t>
                  </w:r>
                </w:p>
              </w:tc>
              <w:tc>
                <w:tcPr>
                  <w:tcW w:w="891" w:type="dxa"/>
                  <w:vMerge w:val="continue"/>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p>
              </w:tc>
            </w:tr>
          </w:tbl>
          <w:p>
            <w:pPr>
              <w:spacing w:line="160" w:lineRule="exact"/>
              <w:ind w:firstLine="420" w:firstLineChars="200"/>
              <w:rPr>
                <w:rFonts w:hint="default" w:ascii="Times New Roman" w:hAnsi="Times New Roman" w:eastAsia="华康简宋" w:cs="Times New Roman"/>
                <w:kern w:val="2"/>
                <w:szCs w:val="24"/>
              </w:rPr>
            </w:pP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由于</w:t>
            </w:r>
            <w:r>
              <w:rPr>
                <w:color w:val="auto"/>
                <w:sz w:val="24"/>
                <w:szCs w:val="24"/>
              </w:rPr>
              <w:t>废活性炭、</w:t>
            </w:r>
            <w:r>
              <w:rPr>
                <w:rFonts w:hint="eastAsia"/>
                <w:color w:val="auto"/>
                <w:sz w:val="24"/>
                <w:szCs w:val="24"/>
                <w:lang w:eastAsia="zh-CN"/>
              </w:rPr>
              <w:t>废矿物油</w:t>
            </w:r>
            <w:r>
              <w:rPr>
                <w:color w:val="auto"/>
                <w:sz w:val="24"/>
                <w:szCs w:val="24"/>
              </w:rPr>
              <w:t>均</w:t>
            </w:r>
            <w:r>
              <w:rPr>
                <w:rFonts w:hint="default" w:ascii="Times New Roman" w:hAnsi="Times New Roman" w:cs="Times New Roman"/>
                <w:sz w:val="24"/>
                <w:szCs w:val="24"/>
              </w:rPr>
              <w:t>属于危险废物</w:t>
            </w:r>
            <w:r>
              <w:rPr>
                <w:rFonts w:hint="default" w:ascii="Times New Roman" w:hAnsi="Times New Roman" w:cs="Times New Roman"/>
                <w:sz w:val="24"/>
                <w:szCs w:val="24"/>
                <w:lang w:eastAsia="zh-CN"/>
              </w:rPr>
              <w:t>，</w:t>
            </w:r>
            <w:r>
              <w:rPr>
                <w:rFonts w:hint="default" w:ascii="Times New Roman" w:hAnsi="Times New Roman" w:cs="Times New Roman"/>
                <w:sz w:val="24"/>
                <w:szCs w:val="24"/>
              </w:rPr>
              <w:t>其储存运输按《危险废物贮存污染控制标准》（GB18597－2001）及其修改单、《危险废物污染防治技术政策》和《建设项目危险废物环境影响评价指南》的要求进行。</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（1）危险废物的收集和贮存</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危险废物的收集、储存、管理严格按照《危险废物贮存污染控制标准》(GB18597-2001)及2013年修改单要求执行，建立岗位责任制和危险废物管理档案，由专人负责危险废物收集和管理工作；由于《危险废物贮存污染控制标准》(GB18597-2001)及2013年修改单标准中除对医疗废物贮存周期提出了要求外，未对其他危险废物贮存周期提出具体的要求，根据项目的危险废物数量分析，项目存储周期能够保证危险废物的及时运输。</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危废库设置识别危险废物的明显标志，并严格采取“四防”措施：</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b/>
                <w:bCs/>
                <w:sz w:val="24"/>
                <w:szCs w:val="24"/>
              </w:rPr>
              <w:t>防风、防雨、防晒</w:t>
            </w:r>
            <w:r>
              <w:rPr>
                <w:rFonts w:hint="default" w:ascii="Times New Roman" w:hAnsi="Times New Roman" w:cs="Times New Roman"/>
                <w:sz w:val="24"/>
                <w:szCs w:val="24"/>
              </w:rPr>
              <w:t>：</w:t>
            </w:r>
            <w:r>
              <w:rPr>
                <w:rFonts w:hint="eastAsia" w:cs="Times New Roman"/>
                <w:sz w:val="24"/>
                <w:szCs w:val="24"/>
                <w:lang w:eastAsia="zh-CN"/>
              </w:rPr>
              <w:t>本</w:t>
            </w:r>
            <w:r>
              <w:rPr>
                <w:rFonts w:hint="default" w:ascii="Times New Roman" w:hAnsi="Times New Roman" w:cs="Times New Roman"/>
                <w:sz w:val="24"/>
                <w:szCs w:val="24"/>
              </w:rPr>
              <w:t>项目危废库位于</w:t>
            </w:r>
            <w:r>
              <w:rPr>
                <w:rFonts w:hint="eastAsia" w:cs="Times New Roman"/>
                <w:sz w:val="24"/>
                <w:szCs w:val="24"/>
                <w:lang w:eastAsia="zh-CN"/>
              </w:rPr>
              <w:t>厂区内</w:t>
            </w:r>
            <w:r>
              <w:rPr>
                <w:rFonts w:hint="default" w:ascii="Times New Roman" w:hAnsi="Times New Roman" w:cs="Times New Roman"/>
                <w:sz w:val="24"/>
                <w:szCs w:val="24"/>
                <w:lang w:val="en-US" w:eastAsia="zh-CN"/>
              </w:rPr>
              <w:t>，共设1个</w:t>
            </w:r>
            <w:r>
              <w:rPr>
                <w:rFonts w:hint="default" w:ascii="Times New Roman" w:hAnsi="Times New Roman" w:cs="Times New Roman"/>
                <w:sz w:val="24"/>
                <w:szCs w:val="24"/>
              </w:rPr>
              <w:t>，面积约</w:t>
            </w:r>
            <w:r>
              <w:rPr>
                <w:rFonts w:hint="eastAsia" w:cs="Times New Roman"/>
                <w:sz w:val="24"/>
                <w:szCs w:val="24"/>
                <w:lang w:val="en-US" w:eastAsia="zh-CN"/>
              </w:rPr>
              <w:t>60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，危废库设置为密闭间，能起到很好的防风、防雨、防晒效果。</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b/>
                <w:bCs/>
                <w:sz w:val="24"/>
                <w:szCs w:val="24"/>
              </w:rPr>
              <w:t>防渗漏</w:t>
            </w:r>
            <w:r>
              <w:rPr>
                <w:rFonts w:hint="default" w:ascii="Times New Roman" w:hAnsi="Times New Roman" w:cs="Times New Roman"/>
                <w:sz w:val="24"/>
                <w:szCs w:val="24"/>
              </w:rPr>
              <w:t>：危废库地面进行硬化和防渗漏处理</w:t>
            </w:r>
            <w:r>
              <w:rPr>
                <w:rFonts w:hint="eastAsia" w:cs="Times New Roman"/>
                <w:sz w:val="24"/>
                <w:szCs w:val="24"/>
                <w:lang w:eastAsia="zh-CN"/>
              </w:rPr>
              <w:t>，</w:t>
            </w:r>
            <w:r>
              <w:rPr>
                <w:rFonts w:hint="default" w:ascii="Times New Roman" w:hAnsi="Times New Roman" w:cs="Times New Roman"/>
                <w:sz w:val="24"/>
                <w:szCs w:val="24"/>
              </w:rPr>
              <w:t>同时其地面为耐腐蚀的硬化地面，且地面无裂隙；基础防渗层渗透系数应小于1.0×10</w:t>
            </w:r>
            <w:r>
              <w:rPr>
                <w:rFonts w:hint="default" w:ascii="Times New Roman" w:hAnsi="Times New Roman" w:cs="Times New Roman"/>
                <w:sz w:val="24"/>
                <w:szCs w:val="24"/>
                <w:vertAlign w:val="superscript"/>
              </w:rPr>
              <w:t>-10</w:t>
            </w:r>
            <w:r>
              <w:rPr>
                <w:rFonts w:hint="default" w:ascii="Times New Roman" w:hAnsi="Times New Roman" w:cs="Times New Roman"/>
                <w:sz w:val="24"/>
                <w:szCs w:val="24"/>
              </w:rPr>
              <w:t>cm/s。</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危废库内，</w:t>
            </w:r>
            <w:r>
              <w:rPr>
                <w:rFonts w:hint="default" w:ascii="Times New Roman" w:hAnsi="Times New Roman" w:cs="Times New Roman"/>
                <w:sz w:val="24"/>
                <w:szCs w:val="24"/>
                <w:lang w:eastAsia="zh-CN"/>
              </w:rPr>
              <w:t>各类危险废物</w:t>
            </w:r>
            <w:r>
              <w:rPr>
                <w:rFonts w:hint="default" w:ascii="Times New Roman" w:hAnsi="Times New Roman" w:cs="Times New Roman"/>
                <w:sz w:val="24"/>
                <w:szCs w:val="24"/>
              </w:rPr>
              <w:t>分区贮存，各个分区设置</w:t>
            </w:r>
            <w:r>
              <w:rPr>
                <w:rFonts w:hint="eastAsia" w:cs="Times New Roman"/>
                <w:sz w:val="24"/>
                <w:szCs w:val="24"/>
                <w:lang w:eastAsia="zh-CN"/>
              </w:rPr>
              <w:t>存储容器</w:t>
            </w:r>
            <w:r>
              <w:rPr>
                <w:rFonts w:hint="default" w:ascii="Times New Roman" w:hAnsi="Times New Roman" w:cs="Times New Roman"/>
                <w:sz w:val="24"/>
                <w:szCs w:val="24"/>
              </w:rPr>
              <w:t>，</w:t>
            </w:r>
            <w:r>
              <w:rPr>
                <w:rFonts w:hint="eastAsia" w:cs="Times New Roman"/>
                <w:sz w:val="24"/>
                <w:szCs w:val="24"/>
                <w:lang w:eastAsia="zh-CN"/>
              </w:rPr>
              <w:t>容器</w:t>
            </w:r>
            <w:r>
              <w:rPr>
                <w:rFonts w:hint="default" w:ascii="Times New Roman" w:hAnsi="Times New Roman" w:cs="Times New Roman"/>
                <w:sz w:val="24"/>
                <w:szCs w:val="24"/>
              </w:rPr>
              <w:t>的容积大于储存物料量，每个分区均粘贴储存物质标牌等。</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危废库管理人员每月统计危险废物的产生数量，并按照有关规定及时进行清运和处置。</w:t>
            </w:r>
            <w:r>
              <w:rPr>
                <w:rFonts w:hint="eastAsia" w:cs="Times New Roman"/>
                <w:sz w:val="24"/>
                <w:szCs w:val="24"/>
                <w:lang w:eastAsia="zh-CN"/>
              </w:rPr>
              <w:t>本</w:t>
            </w:r>
            <w:r>
              <w:rPr>
                <w:rFonts w:hint="default" w:ascii="Times New Roman" w:hAnsi="Times New Roman" w:cs="Times New Roman"/>
                <w:sz w:val="24"/>
                <w:szCs w:val="24"/>
              </w:rPr>
              <w:t>项目危险废物贮存场所（设施）基本</w:t>
            </w:r>
            <w:r>
              <w:rPr>
                <w:rFonts w:hint="default" w:ascii="Times New Roman" w:hAnsi="Times New Roman" w:cs="Times New Roman"/>
                <w:b w:val="0"/>
                <w:bCs w:val="0"/>
                <w:sz w:val="24"/>
                <w:szCs w:val="24"/>
              </w:rPr>
              <w:t>情况见</w:t>
            </w:r>
            <w:r>
              <w:rPr>
                <w:rFonts w:hint="default" w:ascii="Times New Roman" w:hAnsi="Times New Roman" w:cs="Times New Roman"/>
                <w:b w:val="0"/>
                <w:bCs w:val="0"/>
                <w:sz w:val="24"/>
                <w:szCs w:val="24"/>
                <w:lang w:eastAsia="zh-CN"/>
              </w:rPr>
              <w:t>下</w:t>
            </w:r>
            <w:r>
              <w:rPr>
                <w:rFonts w:hint="default" w:ascii="Times New Roman" w:hAnsi="Times New Roman" w:cs="Times New Roman"/>
                <w:b w:val="0"/>
                <w:bCs w:val="0"/>
                <w:sz w:val="24"/>
                <w:szCs w:val="24"/>
              </w:rPr>
              <w:t>表。</w:t>
            </w:r>
          </w:p>
          <w:p>
            <w:pPr>
              <w:spacing w:line="360" w:lineRule="auto"/>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表</w:t>
            </w:r>
            <w:r>
              <w:rPr>
                <w:rFonts w:hint="default" w:ascii="Times New Roman" w:hAnsi="Times New Roman" w:eastAsia="宋体" w:cs="Times New Roman"/>
                <w:b/>
                <w:bCs/>
                <w:kern w:val="2"/>
                <w:sz w:val="24"/>
                <w:szCs w:val="24"/>
                <w:lang w:val="en-US" w:eastAsia="zh-CN"/>
              </w:rPr>
              <w:t>7-</w:t>
            </w:r>
            <w:r>
              <w:rPr>
                <w:rFonts w:hint="eastAsia" w:cs="Times New Roman"/>
                <w:b/>
                <w:bCs/>
                <w:kern w:val="2"/>
                <w:sz w:val="24"/>
                <w:szCs w:val="24"/>
                <w:lang w:val="en-US" w:eastAsia="zh-CN"/>
              </w:rPr>
              <w:t>8</w:t>
            </w:r>
            <w:r>
              <w:rPr>
                <w:rFonts w:hint="default" w:ascii="Times New Roman" w:hAnsi="Times New Roman" w:eastAsia="宋体" w:cs="Times New Roman"/>
                <w:b/>
                <w:bCs/>
                <w:kern w:val="2"/>
                <w:sz w:val="24"/>
                <w:szCs w:val="24"/>
              </w:rPr>
              <w:t xml:space="preserve">  建设项目危险废物贮存场所（设施）基本情况表</w:t>
            </w:r>
          </w:p>
          <w:tbl>
            <w:tblPr>
              <w:tblStyle w:val="40"/>
              <w:tblW w:w="890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138"/>
              <w:gridCol w:w="918"/>
              <w:gridCol w:w="1087"/>
              <w:gridCol w:w="1188"/>
              <w:gridCol w:w="1240"/>
              <w:gridCol w:w="770"/>
              <w:gridCol w:w="708"/>
              <w:gridCol w:w="709"/>
              <w:gridCol w:w="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序号</w:t>
                  </w:r>
                </w:p>
              </w:tc>
              <w:tc>
                <w:tcPr>
                  <w:tcW w:w="1138"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贮存场所（设施）名称</w:t>
                  </w:r>
                </w:p>
              </w:tc>
              <w:tc>
                <w:tcPr>
                  <w:tcW w:w="918"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危险废物名称</w:t>
                  </w:r>
                </w:p>
              </w:tc>
              <w:tc>
                <w:tcPr>
                  <w:tcW w:w="1087"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危险废物类别</w:t>
                  </w:r>
                </w:p>
              </w:tc>
              <w:tc>
                <w:tcPr>
                  <w:tcW w:w="1188"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w:t>
                  </w:r>
                </w:p>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代码</w:t>
                  </w:r>
                </w:p>
              </w:tc>
              <w:tc>
                <w:tcPr>
                  <w:tcW w:w="1240"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位置</w:t>
                  </w:r>
                </w:p>
              </w:tc>
              <w:tc>
                <w:tcPr>
                  <w:tcW w:w="770"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占地面积</w:t>
                  </w:r>
                </w:p>
              </w:tc>
              <w:tc>
                <w:tcPr>
                  <w:tcW w:w="708"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贮存容器</w:t>
                  </w:r>
                </w:p>
              </w:tc>
              <w:tc>
                <w:tcPr>
                  <w:tcW w:w="709"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贮存</w:t>
                  </w:r>
                </w:p>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能力</w:t>
                  </w:r>
                </w:p>
              </w:tc>
              <w:tc>
                <w:tcPr>
                  <w:tcW w:w="708"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贮存</w:t>
                  </w:r>
                </w:p>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w:t>
                  </w:r>
                </w:p>
              </w:tc>
              <w:tc>
                <w:tcPr>
                  <w:tcW w:w="1138" w:type="dxa"/>
                  <w:vMerge w:val="restart"/>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危废库</w:t>
                  </w:r>
                </w:p>
              </w:tc>
              <w:tc>
                <w:tcPr>
                  <w:tcW w:w="918" w:type="dxa"/>
                  <w:tcBorders>
                    <w:tl2br w:val="nil"/>
                    <w:tr2bl w:val="nil"/>
                  </w:tcBorders>
                  <w:vAlign w:val="center"/>
                </w:tcPr>
                <w:p>
                  <w:pPr>
                    <w:topLinePunct/>
                    <w:adjustRightInd w:val="0"/>
                    <w:snapToGrid w:val="0"/>
                    <w:spacing w:line="240" w:lineRule="exact"/>
                    <w:jc w:val="center"/>
                    <w:rPr>
                      <w:rFonts w:hint="eastAsia" w:eastAsia="宋体" w:cs="Times New Roman"/>
                      <w:sz w:val="18"/>
                      <w:szCs w:val="18"/>
                      <w:lang w:eastAsia="zh-CN"/>
                    </w:rPr>
                  </w:pPr>
                  <w:r>
                    <w:rPr>
                      <w:rFonts w:hint="eastAsia" w:eastAsia="宋体" w:cs="Times New Roman"/>
                      <w:sz w:val="18"/>
                      <w:szCs w:val="18"/>
                      <w:lang w:eastAsia="zh-CN"/>
                    </w:rPr>
                    <w:t>废活</w:t>
                  </w:r>
                </w:p>
                <w:p>
                  <w:pPr>
                    <w:topLinePunct/>
                    <w:adjustRightInd w:val="0"/>
                    <w:snapToGrid w:val="0"/>
                    <w:spacing w:line="240" w:lineRule="exact"/>
                    <w:jc w:val="center"/>
                    <w:rPr>
                      <w:rFonts w:hint="default" w:ascii="Times New Roman" w:hAnsi="Times New Roman" w:eastAsia="宋体" w:cs="Times New Roman"/>
                      <w:kern w:val="0"/>
                      <w:sz w:val="18"/>
                      <w:szCs w:val="18"/>
                      <w:lang w:eastAsia="zh-CN"/>
                    </w:rPr>
                  </w:pPr>
                  <w:r>
                    <w:rPr>
                      <w:rFonts w:hint="eastAsia" w:eastAsia="宋体" w:cs="Times New Roman"/>
                      <w:sz w:val="18"/>
                      <w:szCs w:val="18"/>
                      <w:lang w:eastAsia="zh-CN"/>
                    </w:rPr>
                    <w:t>性炭</w:t>
                  </w:r>
                </w:p>
              </w:tc>
              <w:tc>
                <w:tcPr>
                  <w:tcW w:w="1087"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 xml:space="preserve">HW49 </w:t>
                  </w:r>
                </w:p>
              </w:tc>
              <w:tc>
                <w:tcPr>
                  <w:tcW w:w="1188" w:type="dxa"/>
                  <w:tcBorders>
                    <w:tl2br w:val="nil"/>
                    <w:tr2bl w:val="nil"/>
                  </w:tcBorders>
                  <w:vAlign w:val="center"/>
                </w:tcPr>
                <w:p>
                  <w:pPr>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900-041-49</w:t>
                  </w:r>
                </w:p>
              </w:tc>
              <w:tc>
                <w:tcPr>
                  <w:tcW w:w="1240" w:type="dxa"/>
                  <w:vMerge w:val="restart"/>
                  <w:tcBorders>
                    <w:tl2br w:val="nil"/>
                    <w:tr2bl w:val="nil"/>
                  </w:tcBorders>
                  <w:vAlign w:val="center"/>
                </w:tcPr>
                <w:p>
                  <w:pPr>
                    <w:topLinePunct/>
                    <w:adjustRightInd w:val="0"/>
                    <w:snapToGrid w:val="0"/>
                    <w:jc w:val="center"/>
                    <w:rPr>
                      <w:rFonts w:hint="default" w:ascii="Times New Roman" w:hAnsi="Times New Roman" w:eastAsia="宋体" w:cs="Times New Roman"/>
                      <w:kern w:val="0"/>
                      <w:sz w:val="18"/>
                      <w:szCs w:val="18"/>
                      <w:lang w:eastAsia="zh-CN"/>
                    </w:rPr>
                  </w:pPr>
                  <w:r>
                    <w:rPr>
                      <w:rFonts w:hint="eastAsia" w:cs="Times New Roman"/>
                      <w:sz w:val="18"/>
                      <w:szCs w:val="18"/>
                      <w:lang w:eastAsia="zh-CN"/>
                    </w:rPr>
                    <w:t>项目厂区内</w:t>
                  </w:r>
                </w:p>
              </w:tc>
              <w:tc>
                <w:tcPr>
                  <w:tcW w:w="770" w:type="dxa"/>
                  <w:vMerge w:val="restart"/>
                  <w:tcBorders>
                    <w:tl2br w:val="nil"/>
                    <w:tr2bl w:val="nil"/>
                  </w:tcBorders>
                  <w:vAlign w:val="center"/>
                </w:tcPr>
                <w:p>
                  <w:pPr>
                    <w:topLinePunct/>
                    <w:adjustRightInd w:val="0"/>
                    <w:snapToGrid w:val="0"/>
                    <w:jc w:val="center"/>
                    <w:rPr>
                      <w:rFonts w:hint="default" w:ascii="Times New Roman" w:hAnsi="Times New Roman" w:eastAsia="宋体" w:cs="Times New Roman"/>
                      <w:kern w:val="0"/>
                      <w:sz w:val="18"/>
                      <w:szCs w:val="18"/>
                      <w:vertAlign w:val="baseline"/>
                      <w:lang w:val="en-US" w:eastAsia="zh-CN"/>
                    </w:rPr>
                  </w:pPr>
                  <w:r>
                    <w:rPr>
                      <w:rFonts w:hint="eastAsia" w:cs="Times New Roman"/>
                      <w:kern w:val="0"/>
                      <w:sz w:val="18"/>
                      <w:szCs w:val="18"/>
                      <w:lang w:val="en-US" w:eastAsia="zh-CN"/>
                    </w:rPr>
                    <w:t>60</w:t>
                  </w:r>
                  <w:r>
                    <w:rPr>
                      <w:rFonts w:hint="default" w:ascii="Times New Roman" w:hAnsi="Times New Roman" w:cs="Times New Roman"/>
                      <w:kern w:val="0"/>
                      <w:sz w:val="18"/>
                      <w:szCs w:val="18"/>
                    </w:rPr>
                    <w:t>m</w:t>
                  </w:r>
                  <w:r>
                    <w:rPr>
                      <w:rFonts w:hint="default" w:ascii="Times New Roman" w:hAnsi="Times New Roman" w:cs="Times New Roman"/>
                      <w:kern w:val="0"/>
                      <w:sz w:val="18"/>
                      <w:szCs w:val="18"/>
                      <w:vertAlign w:val="superscript"/>
                    </w:rPr>
                    <w:t>2</w:t>
                  </w:r>
                  <w:r>
                    <w:rPr>
                      <w:rFonts w:hint="default" w:ascii="Times New Roman" w:hAnsi="Times New Roman" w:cs="Times New Roman"/>
                      <w:kern w:val="0"/>
                      <w:sz w:val="18"/>
                      <w:szCs w:val="18"/>
                      <w:vertAlign w:val="baseline"/>
                      <w:lang w:val="en-US" w:eastAsia="zh-CN"/>
                    </w:rPr>
                    <w:t>，共1个</w:t>
                  </w:r>
                </w:p>
              </w:tc>
              <w:tc>
                <w:tcPr>
                  <w:tcW w:w="708" w:type="dxa"/>
                  <w:tcBorders>
                    <w:tl2br w:val="nil"/>
                    <w:tr2bl w:val="nil"/>
                  </w:tcBorders>
                  <w:vAlign w:val="center"/>
                </w:tcPr>
                <w:p>
                  <w:pPr>
                    <w:topLinePunct/>
                    <w:adjustRightInd w:val="0"/>
                    <w:snapToGrid w:val="0"/>
                    <w:jc w:val="center"/>
                    <w:rPr>
                      <w:rFonts w:hint="eastAsia" w:ascii="Times New Roman" w:hAnsi="Times New Roman" w:eastAsia="宋体" w:cs="Times New Roman"/>
                      <w:kern w:val="0"/>
                      <w:sz w:val="18"/>
                      <w:szCs w:val="18"/>
                      <w:lang w:eastAsia="zh-CN"/>
                    </w:rPr>
                  </w:pPr>
                  <w:r>
                    <w:rPr>
                      <w:rFonts w:hint="eastAsia" w:cs="Times New Roman"/>
                      <w:kern w:val="0"/>
                      <w:sz w:val="18"/>
                      <w:szCs w:val="18"/>
                      <w:lang w:eastAsia="zh-CN"/>
                    </w:rPr>
                    <w:t>密封袋</w:t>
                  </w:r>
                </w:p>
              </w:tc>
              <w:tc>
                <w:tcPr>
                  <w:tcW w:w="709"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val="en-US" w:eastAsia="zh-CN"/>
                    </w:rPr>
                    <w:t>1</w:t>
                  </w:r>
                  <w:r>
                    <w:rPr>
                      <w:rFonts w:hint="default" w:ascii="Times New Roman" w:hAnsi="Times New Roman" w:cs="Times New Roman"/>
                      <w:kern w:val="0"/>
                      <w:sz w:val="18"/>
                      <w:szCs w:val="18"/>
                    </w:rPr>
                    <w:t>.0t</w:t>
                  </w:r>
                </w:p>
              </w:tc>
              <w:tc>
                <w:tcPr>
                  <w:tcW w:w="708"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r>
                    <w:rPr>
                      <w:rFonts w:hint="eastAsia" w:cs="Times New Roman"/>
                      <w:kern w:val="0"/>
                      <w:sz w:val="18"/>
                      <w:szCs w:val="18"/>
                      <w:lang w:val="en-US" w:eastAsia="zh-CN"/>
                    </w:rPr>
                    <w:t>1</w:t>
                  </w:r>
                  <w:r>
                    <w:rPr>
                      <w:rFonts w:hint="default" w:ascii="Times New Roman" w:hAnsi="Times New Roman" w:cs="Times New Roman"/>
                      <w:kern w:val="0"/>
                      <w:sz w:val="18"/>
                      <w:szCs w:val="18"/>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pPr>
                    <w:topLinePunct/>
                    <w:adjustRightInd w:val="0"/>
                    <w:snapToGrid w:val="0"/>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2</w:t>
                  </w:r>
                </w:p>
              </w:tc>
              <w:tc>
                <w:tcPr>
                  <w:tcW w:w="1138" w:type="dxa"/>
                  <w:vMerge w:val="continue"/>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rPr>
                  </w:pPr>
                </w:p>
              </w:tc>
              <w:tc>
                <w:tcPr>
                  <w:tcW w:w="918" w:type="dxa"/>
                  <w:tcBorders>
                    <w:tl2br w:val="nil"/>
                    <w:tr2bl w:val="nil"/>
                  </w:tcBorders>
                  <w:vAlign w:val="center"/>
                </w:tcPr>
                <w:p>
                  <w:pPr>
                    <w:adjustRightInd w:val="0"/>
                    <w:snapToGrid w:val="0"/>
                    <w:jc w:val="center"/>
                    <w:rPr>
                      <w:rFonts w:hint="eastAsia"/>
                      <w:color w:val="auto"/>
                      <w:sz w:val="18"/>
                      <w:szCs w:val="18"/>
                      <w:lang w:eastAsia="zh-CN"/>
                    </w:rPr>
                  </w:pPr>
                  <w:r>
                    <w:rPr>
                      <w:color w:val="auto"/>
                      <w:sz w:val="18"/>
                      <w:szCs w:val="18"/>
                    </w:rPr>
                    <w:t>废</w:t>
                  </w:r>
                  <w:r>
                    <w:rPr>
                      <w:rFonts w:hint="eastAsia"/>
                      <w:color w:val="auto"/>
                      <w:sz w:val="18"/>
                      <w:szCs w:val="18"/>
                      <w:lang w:eastAsia="zh-CN"/>
                    </w:rPr>
                    <w:t>润</w:t>
                  </w:r>
                </w:p>
                <w:p>
                  <w:pPr>
                    <w:adjustRightInd w:val="0"/>
                    <w:snapToGrid w:val="0"/>
                    <w:jc w:val="center"/>
                    <w:rPr>
                      <w:rFonts w:hint="default" w:ascii="Times New Roman" w:hAnsi="Times New Roman" w:cs="Times New Roman"/>
                      <w:sz w:val="18"/>
                      <w:szCs w:val="18"/>
                    </w:rPr>
                  </w:pPr>
                  <w:r>
                    <w:rPr>
                      <w:rFonts w:hint="eastAsia"/>
                      <w:color w:val="auto"/>
                      <w:sz w:val="18"/>
                      <w:szCs w:val="18"/>
                      <w:lang w:eastAsia="zh-CN"/>
                    </w:rPr>
                    <w:t>滑油</w:t>
                  </w:r>
                </w:p>
              </w:tc>
              <w:tc>
                <w:tcPr>
                  <w:tcW w:w="1087" w:type="dxa"/>
                  <w:tcBorders>
                    <w:tl2br w:val="nil"/>
                    <w:tr2bl w:val="nil"/>
                  </w:tcBorders>
                  <w:vAlign w:val="center"/>
                </w:tcPr>
                <w:p>
                  <w:pPr>
                    <w:jc w:val="center"/>
                    <w:rPr>
                      <w:rFonts w:hint="default" w:ascii="Times New Roman" w:hAnsi="Times New Roman" w:cs="Times New Roman"/>
                      <w:sz w:val="18"/>
                      <w:szCs w:val="18"/>
                    </w:rPr>
                  </w:pPr>
                  <w:r>
                    <w:rPr>
                      <w:color w:val="auto"/>
                      <w:sz w:val="18"/>
                      <w:szCs w:val="18"/>
                    </w:rPr>
                    <w:t>HW</w:t>
                  </w:r>
                  <w:r>
                    <w:rPr>
                      <w:rFonts w:hint="eastAsia"/>
                      <w:color w:val="auto"/>
                      <w:sz w:val="18"/>
                      <w:szCs w:val="18"/>
                      <w:lang w:val="en-US" w:eastAsia="zh-CN"/>
                    </w:rPr>
                    <w:t>08</w:t>
                  </w:r>
                </w:p>
              </w:tc>
              <w:tc>
                <w:tcPr>
                  <w:tcW w:w="1188" w:type="dxa"/>
                  <w:tcBorders>
                    <w:tl2br w:val="nil"/>
                    <w:tr2bl w:val="nil"/>
                  </w:tcBorders>
                  <w:vAlign w:val="center"/>
                </w:tcPr>
                <w:p>
                  <w:pPr>
                    <w:jc w:val="center"/>
                    <w:rPr>
                      <w:rFonts w:hint="default" w:ascii="Times New Roman" w:hAnsi="Times New Roman" w:cs="Times New Roman"/>
                      <w:sz w:val="18"/>
                      <w:szCs w:val="18"/>
                    </w:rPr>
                  </w:pPr>
                  <w:r>
                    <w:rPr>
                      <w:color w:val="auto"/>
                      <w:sz w:val="18"/>
                      <w:szCs w:val="18"/>
                    </w:rPr>
                    <w:t>900-</w:t>
                  </w:r>
                  <w:r>
                    <w:rPr>
                      <w:rFonts w:hint="eastAsia"/>
                      <w:color w:val="auto"/>
                      <w:sz w:val="18"/>
                      <w:szCs w:val="18"/>
                      <w:lang w:val="en-US" w:eastAsia="zh-CN"/>
                    </w:rPr>
                    <w:t>214</w:t>
                  </w:r>
                  <w:r>
                    <w:rPr>
                      <w:color w:val="auto"/>
                      <w:sz w:val="18"/>
                      <w:szCs w:val="18"/>
                    </w:rPr>
                    <w:t>-</w:t>
                  </w:r>
                  <w:r>
                    <w:rPr>
                      <w:rFonts w:hint="eastAsia"/>
                      <w:color w:val="auto"/>
                      <w:sz w:val="18"/>
                      <w:szCs w:val="18"/>
                      <w:lang w:val="en-US" w:eastAsia="zh-CN"/>
                    </w:rPr>
                    <w:t>08</w:t>
                  </w:r>
                </w:p>
              </w:tc>
              <w:tc>
                <w:tcPr>
                  <w:tcW w:w="1240" w:type="dxa"/>
                  <w:vMerge w:val="continue"/>
                  <w:tcBorders>
                    <w:tl2br w:val="nil"/>
                    <w:tr2bl w:val="nil"/>
                  </w:tcBorders>
                  <w:vAlign w:val="center"/>
                </w:tcPr>
                <w:p>
                  <w:pPr>
                    <w:topLinePunct/>
                    <w:adjustRightInd w:val="0"/>
                    <w:snapToGrid w:val="0"/>
                    <w:jc w:val="center"/>
                    <w:rPr>
                      <w:rFonts w:hint="eastAsia" w:cs="Times New Roman"/>
                      <w:sz w:val="18"/>
                      <w:szCs w:val="18"/>
                      <w:lang w:eastAsia="zh-CN"/>
                    </w:rPr>
                  </w:pPr>
                </w:p>
              </w:tc>
              <w:tc>
                <w:tcPr>
                  <w:tcW w:w="770" w:type="dxa"/>
                  <w:vMerge w:val="continue"/>
                  <w:tcBorders>
                    <w:tl2br w:val="nil"/>
                    <w:tr2bl w:val="nil"/>
                  </w:tcBorders>
                  <w:vAlign w:val="center"/>
                </w:tcPr>
                <w:p>
                  <w:pPr>
                    <w:topLinePunct/>
                    <w:adjustRightInd w:val="0"/>
                    <w:snapToGrid w:val="0"/>
                    <w:jc w:val="center"/>
                    <w:rPr>
                      <w:rFonts w:hint="eastAsia" w:cs="Times New Roman"/>
                      <w:kern w:val="0"/>
                      <w:sz w:val="18"/>
                      <w:szCs w:val="18"/>
                      <w:lang w:val="en-US" w:eastAsia="zh-CN"/>
                    </w:rPr>
                  </w:pPr>
                </w:p>
              </w:tc>
              <w:tc>
                <w:tcPr>
                  <w:tcW w:w="708" w:type="dxa"/>
                  <w:tcBorders>
                    <w:tl2br w:val="nil"/>
                    <w:tr2bl w:val="nil"/>
                  </w:tcBorders>
                  <w:vAlign w:val="center"/>
                </w:tcPr>
                <w:p>
                  <w:pPr>
                    <w:topLinePunct/>
                    <w:adjustRightInd w:val="0"/>
                    <w:snapToGrid w:val="0"/>
                    <w:jc w:val="center"/>
                    <w:rPr>
                      <w:rFonts w:hint="eastAsia" w:ascii="Times New Roman" w:hAnsi="Times New Roman" w:eastAsia="宋体" w:cs="Times New Roman"/>
                      <w:kern w:val="0"/>
                      <w:sz w:val="18"/>
                      <w:szCs w:val="18"/>
                      <w:lang w:eastAsia="zh-CN"/>
                    </w:rPr>
                  </w:pPr>
                  <w:r>
                    <w:rPr>
                      <w:rFonts w:hint="eastAsia" w:cs="Times New Roman"/>
                      <w:kern w:val="0"/>
                      <w:sz w:val="18"/>
                      <w:szCs w:val="18"/>
                      <w:lang w:eastAsia="zh-CN"/>
                    </w:rPr>
                    <w:t>塑料桶</w:t>
                  </w:r>
                </w:p>
              </w:tc>
              <w:tc>
                <w:tcPr>
                  <w:tcW w:w="709" w:type="dxa"/>
                  <w:tcBorders>
                    <w:tl2br w:val="nil"/>
                    <w:tr2bl w:val="nil"/>
                  </w:tcBorders>
                  <w:vAlign w:val="center"/>
                </w:tcPr>
                <w:p>
                  <w:pPr>
                    <w:topLinePunct/>
                    <w:adjustRightInd w:val="0"/>
                    <w:snapToGrid w:val="0"/>
                    <w:jc w:val="center"/>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1</w:t>
                  </w:r>
                  <w:r>
                    <w:rPr>
                      <w:rFonts w:hint="default" w:ascii="Times New Roman" w:hAnsi="Times New Roman" w:cs="Times New Roman"/>
                      <w:kern w:val="0"/>
                      <w:sz w:val="18"/>
                      <w:szCs w:val="18"/>
                    </w:rPr>
                    <w:t>.0t</w:t>
                  </w:r>
                </w:p>
              </w:tc>
              <w:tc>
                <w:tcPr>
                  <w:tcW w:w="708" w:type="dxa"/>
                  <w:tcBorders>
                    <w:tl2br w:val="nil"/>
                    <w:tr2bl w:val="nil"/>
                  </w:tcBorders>
                  <w:vAlign w:val="center"/>
                </w:tcPr>
                <w:p>
                  <w:pPr>
                    <w:topLinePunct/>
                    <w:adjustRightInd w:val="0"/>
                    <w:snapToGrid w:val="0"/>
                    <w:jc w:val="center"/>
                    <w:rPr>
                      <w:rFonts w:hint="eastAsia" w:cs="Times New Roman"/>
                      <w:kern w:val="0"/>
                      <w:sz w:val="18"/>
                      <w:szCs w:val="18"/>
                      <w:lang w:val="en-US" w:eastAsia="zh-CN"/>
                    </w:rPr>
                  </w:pPr>
                  <w:r>
                    <w:rPr>
                      <w:rFonts w:hint="eastAsia" w:cs="Times New Roman"/>
                      <w:kern w:val="0"/>
                      <w:sz w:val="18"/>
                      <w:szCs w:val="18"/>
                      <w:lang w:val="en-US" w:eastAsia="zh-CN"/>
                    </w:rPr>
                    <w:t>1</w:t>
                  </w:r>
                  <w:r>
                    <w:rPr>
                      <w:rFonts w:hint="default" w:ascii="Times New Roman" w:hAnsi="Times New Roman" w:cs="Times New Roman"/>
                      <w:kern w:val="0"/>
                      <w:sz w:val="18"/>
                      <w:szCs w:val="18"/>
                    </w:rPr>
                    <w:t>年</w:t>
                  </w:r>
                </w:p>
              </w:tc>
            </w:tr>
          </w:tbl>
          <w:p>
            <w:pPr>
              <w:spacing w:line="240" w:lineRule="exact"/>
              <w:ind w:firstLine="482"/>
              <w:rPr>
                <w:rFonts w:hint="default" w:ascii="Times New Roman" w:hAnsi="Times New Roman" w:cs="Times New Roman"/>
              </w:rPr>
            </w:pP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（2）危险废物的转移及运输</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危险废物的转移</w:t>
            </w:r>
            <w:r>
              <w:rPr>
                <w:rFonts w:hint="eastAsia" w:cs="Times New Roman"/>
                <w:sz w:val="24"/>
                <w:szCs w:val="24"/>
                <w:lang w:eastAsia="zh-CN"/>
              </w:rPr>
              <w:t>严格</w:t>
            </w:r>
            <w:r>
              <w:rPr>
                <w:rFonts w:hint="default" w:ascii="Times New Roman" w:hAnsi="Times New Roman" w:cs="Times New Roman"/>
                <w:sz w:val="24"/>
                <w:szCs w:val="24"/>
              </w:rPr>
              <w:t>《危险废物转移联单管理办法》及其他有关规定的要求，并禁止在转移过程中将危险废物排放至外环境中。</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采用专用车辆和专用容器运输贮存危险废物，禁止将危险废物混入生活垃圾或其他废物。</w:t>
            </w:r>
          </w:p>
          <w:p>
            <w:pPr>
              <w:spacing w:line="360" w:lineRule="auto"/>
              <w:ind w:firstLine="480" w:firstLineChars="200"/>
              <w:rPr>
                <w:rFonts w:hint="eastAsia" w:eastAsia="宋体"/>
                <w:sz w:val="24"/>
                <w:szCs w:val="24"/>
                <w:lang w:eastAsia="zh-CN"/>
              </w:rPr>
            </w:pP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项目产生的危险废物交由具有危险废物处置资质的单位进行回收处置。危险废物收集和运输应采用密闭容器和密闭专用货车，废物收集后</w:t>
            </w:r>
            <w:r>
              <w:rPr>
                <w:rFonts w:hint="eastAsia" w:cs="Times New Roman"/>
                <w:sz w:val="24"/>
                <w:szCs w:val="24"/>
                <w:lang w:eastAsia="zh-CN"/>
              </w:rPr>
              <w:t>定期</w:t>
            </w:r>
            <w:r>
              <w:rPr>
                <w:rFonts w:hint="default" w:ascii="Times New Roman" w:hAnsi="Times New Roman" w:cs="Times New Roman"/>
                <w:sz w:val="24"/>
                <w:szCs w:val="24"/>
              </w:rPr>
              <w:t>运走，尽量缩短停滞时间。避免挥发产生的毒害气体对周围环境产生不利影响</w:t>
            </w:r>
            <w:r>
              <w:rPr>
                <w:rFonts w:hint="eastAsia"/>
                <w:sz w:val="24"/>
                <w:szCs w:val="24"/>
                <w:lang w:eastAsia="zh-CN"/>
              </w:rPr>
              <w:t>。</w:t>
            </w:r>
          </w:p>
          <w:p>
            <w:pPr>
              <w:spacing w:line="360" w:lineRule="auto"/>
              <w:ind w:firstLine="480" w:firstLineChars="200"/>
              <w:rPr>
                <w:bCs/>
                <w:sz w:val="24"/>
              </w:rPr>
            </w:pPr>
            <w:r>
              <w:rPr>
                <w:rFonts w:hint="eastAsia"/>
                <w:bCs/>
                <w:sz w:val="24"/>
              </w:rPr>
              <w:t>3、</w:t>
            </w:r>
            <w:r>
              <w:rPr>
                <w:bCs/>
                <w:sz w:val="24"/>
              </w:rPr>
              <w:t>生活垃圾</w:t>
            </w:r>
          </w:p>
          <w:p>
            <w:pPr>
              <w:spacing w:line="360" w:lineRule="auto"/>
              <w:ind w:firstLine="482"/>
              <w:rPr>
                <w:sz w:val="24"/>
              </w:rPr>
            </w:pPr>
            <w:r>
              <w:rPr>
                <w:rFonts w:hint="eastAsia"/>
                <w:bCs/>
                <w:sz w:val="24"/>
              </w:rPr>
              <w:t>本项目</w:t>
            </w:r>
            <w:r>
              <w:rPr>
                <w:bCs/>
                <w:sz w:val="24"/>
              </w:rPr>
              <w:t>劳动定员</w:t>
            </w:r>
            <w:r>
              <w:rPr>
                <w:rFonts w:hint="eastAsia"/>
                <w:bCs/>
                <w:sz w:val="24"/>
                <w:lang w:val="en-US" w:eastAsia="zh-CN"/>
              </w:rPr>
              <w:t>42</w:t>
            </w:r>
            <w:r>
              <w:rPr>
                <w:bCs/>
                <w:sz w:val="24"/>
              </w:rPr>
              <w:t>人，</w:t>
            </w:r>
            <w:r>
              <w:rPr>
                <w:kern w:val="0"/>
                <w:sz w:val="24"/>
                <w:szCs w:val="24"/>
                <w:lang w:val="zh-CN"/>
              </w:rPr>
              <w:t>生活垃圾产生量</w:t>
            </w:r>
            <w:r>
              <w:rPr>
                <w:rFonts w:hint="eastAsia"/>
                <w:kern w:val="0"/>
                <w:sz w:val="24"/>
                <w:szCs w:val="24"/>
                <w:lang w:val="zh-CN"/>
              </w:rPr>
              <w:t>为</w:t>
            </w:r>
            <w:r>
              <w:rPr>
                <w:kern w:val="0"/>
                <w:sz w:val="24"/>
                <w:szCs w:val="24"/>
                <w:lang w:val="zh-CN"/>
              </w:rPr>
              <w:t>0.5kg/人</w:t>
            </w:r>
            <w:r>
              <w:rPr>
                <w:rFonts w:hint="eastAsia" w:ascii="仿宋_GB2312" w:hAnsi="仿宋_GB2312" w:eastAsia="仿宋_GB2312" w:cs="仿宋_GB2312"/>
                <w:kern w:val="0"/>
                <w:sz w:val="24"/>
                <w:szCs w:val="24"/>
                <w:lang w:val="zh-CN"/>
              </w:rPr>
              <w:t>·</w:t>
            </w:r>
            <w:r>
              <w:rPr>
                <w:kern w:val="0"/>
                <w:sz w:val="24"/>
                <w:szCs w:val="24"/>
                <w:lang w:val="zh-CN"/>
              </w:rPr>
              <w:t>天，年产生量</w:t>
            </w:r>
            <w:r>
              <w:rPr>
                <w:rFonts w:hint="eastAsia"/>
                <w:kern w:val="0"/>
                <w:sz w:val="24"/>
                <w:szCs w:val="24"/>
                <w:lang w:val="en-US" w:eastAsia="zh-CN"/>
              </w:rPr>
              <w:t>6.3</w:t>
            </w:r>
            <w:r>
              <w:rPr>
                <w:kern w:val="0"/>
                <w:sz w:val="24"/>
                <w:szCs w:val="24"/>
                <w:lang w:val="zh-CN"/>
              </w:rPr>
              <w:t>t/a，</w:t>
            </w:r>
            <w:r>
              <w:rPr>
                <w:rFonts w:hint="eastAsia"/>
                <w:kern w:val="0"/>
                <w:sz w:val="24"/>
                <w:szCs w:val="24"/>
                <w:lang w:val="zh-CN"/>
              </w:rPr>
              <w:t>厂区内设置垃圾箱，</w:t>
            </w:r>
            <w:r>
              <w:rPr>
                <w:kern w:val="0"/>
                <w:sz w:val="24"/>
                <w:szCs w:val="24"/>
                <w:lang w:val="zh-CN"/>
              </w:rPr>
              <w:t>生活垃圾集中收集后由环卫部门清运至</w:t>
            </w:r>
            <w:r>
              <w:rPr>
                <w:rFonts w:hint="eastAsia"/>
                <w:sz w:val="24"/>
                <w:szCs w:val="24"/>
              </w:rPr>
              <w:t>威海市垃圾处理场</w:t>
            </w:r>
            <w:r>
              <w:rPr>
                <w:sz w:val="24"/>
                <w:szCs w:val="24"/>
              </w:rPr>
              <w:t>进行</w:t>
            </w:r>
            <w:r>
              <w:rPr>
                <w:sz w:val="24"/>
              </w:rPr>
              <w:t>无</w:t>
            </w:r>
            <w:r>
              <w:rPr>
                <w:kern w:val="0"/>
                <w:sz w:val="24"/>
                <w:szCs w:val="24"/>
                <w:lang w:val="zh-CN"/>
              </w:rPr>
              <w:t>害化处理</w:t>
            </w:r>
            <w:r>
              <w:rPr>
                <w:sz w:val="24"/>
              </w:rPr>
              <w:t>。</w:t>
            </w:r>
          </w:p>
          <w:p>
            <w:pPr>
              <w:spacing w:line="360" w:lineRule="auto"/>
              <w:ind w:firstLine="482"/>
              <w:rPr>
                <w:sz w:val="24"/>
              </w:rPr>
            </w:pPr>
            <w:r>
              <w:rPr>
                <w:sz w:val="24"/>
              </w:rPr>
              <w:t>威海市垃圾处理场位于威海市环翠区张村镇艾山红透山夼，该工程于1998年开工建设，2001年投入使用，主要处理方式为卫生填埋为主。二期工程总投资约3.2亿元，位于填埋场西侧，工艺采用目前国内外常用的机械炉排炉垃圾焚烧技术，处理能力是700 t/d，于2011年6月开始试运行，可以接纳项目产生的垃圾。</w:t>
            </w:r>
          </w:p>
          <w:p>
            <w:pPr>
              <w:spacing w:line="360" w:lineRule="auto"/>
              <w:ind w:firstLine="480"/>
              <w:rPr>
                <w:sz w:val="24"/>
              </w:rPr>
            </w:pPr>
            <w:r>
              <w:rPr>
                <w:sz w:val="24"/>
              </w:rPr>
              <w:t>在采取上述措施后，</w:t>
            </w:r>
            <w:r>
              <w:rPr>
                <w:rFonts w:hint="eastAsia"/>
                <w:sz w:val="24"/>
              </w:rPr>
              <w:t>本项目</w:t>
            </w:r>
            <w:r>
              <w:rPr>
                <w:sz w:val="24"/>
              </w:rPr>
              <w:t>营运期产生的固体废物</w:t>
            </w:r>
            <w:r>
              <w:rPr>
                <w:rFonts w:hint="eastAsia"/>
                <w:sz w:val="24"/>
                <w:lang w:eastAsia="zh-CN"/>
              </w:rPr>
              <w:t>均</w:t>
            </w:r>
            <w:r>
              <w:rPr>
                <w:sz w:val="24"/>
              </w:rPr>
              <w:t>实现零排放，对环境影响轻微，不会造成土壤、水和空气等环境的污染。</w:t>
            </w:r>
          </w:p>
          <w:p>
            <w:pPr>
              <w:spacing w:line="360" w:lineRule="auto"/>
              <w:ind w:firstLine="482" w:firstLineChars="200"/>
              <w:rPr>
                <w:rFonts w:hint="eastAsia" w:eastAsia="宋体"/>
                <w:b/>
                <w:sz w:val="24"/>
                <w:lang w:eastAsia="zh-CN"/>
              </w:rPr>
            </w:pPr>
            <w:r>
              <w:rPr>
                <w:rFonts w:hint="eastAsia"/>
                <w:b/>
                <w:sz w:val="24"/>
                <w:lang w:eastAsia="zh-CN"/>
              </w:rPr>
              <w:t>五、土壤环境影响分析</w:t>
            </w:r>
          </w:p>
          <w:p>
            <w:pPr>
              <w:spacing w:line="360" w:lineRule="auto"/>
              <w:ind w:firstLine="480" w:firstLineChars="200"/>
              <w:rPr>
                <w:rFonts w:hint="default"/>
                <w:lang w:val="en-US" w:eastAsia="zh-CN"/>
              </w:rPr>
            </w:pPr>
            <w:r>
              <w:rPr>
                <w:rFonts w:hint="eastAsia" w:cs="Times New Roman"/>
                <w:color w:val="auto"/>
                <w:sz w:val="24"/>
                <w:szCs w:val="24"/>
                <w:lang w:eastAsia="zh-CN"/>
              </w:rPr>
              <w:t>本</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为</w:t>
            </w:r>
            <w:r>
              <w:rPr>
                <w:rFonts w:hint="eastAsia"/>
                <w:bCs/>
                <w:sz w:val="24"/>
                <w:szCs w:val="24"/>
                <w:lang w:eastAsia="zh-CN"/>
              </w:rPr>
              <w:t>铸件生产项目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位于</w:t>
            </w:r>
            <w:r>
              <w:rPr>
                <w:rFonts w:hint="eastAsia"/>
                <w:sz w:val="24"/>
                <w:lang w:eastAsia="zh-CN"/>
              </w:rPr>
              <w:t>威海市环翠区温泉镇柳林工业园云山路</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周边无土壤环境敏感目标</w:t>
            </w:r>
            <w:r>
              <w:rPr>
                <w:rFonts w:hint="eastAsia" w:cs="Times New Roman"/>
                <w:color w:val="auto"/>
                <w:sz w:val="24"/>
                <w:szCs w:val="24"/>
                <w:lang w:val="en-US" w:eastAsia="zh-CN"/>
              </w:rPr>
              <w:t>。本项目对土壤产生可能产生影响的途径主要为固体废物和污水收集过程未采取土壤保护措施或保护措施不当，会有部分污染物随着进入土壤。</w:t>
            </w:r>
          </w:p>
          <w:p>
            <w:pPr>
              <w:spacing w:line="360" w:lineRule="auto"/>
              <w:ind w:firstLine="480" w:firstLineChars="200"/>
              <w:rPr>
                <w:rFonts w:hint="eastAsia" w:ascii="Times New Roman" w:hAnsi="Times New Roman" w:eastAsia="宋体" w:cs="Times New Roman"/>
                <w:color w:val="auto"/>
                <w:sz w:val="24"/>
                <w:lang w:eastAsia="zh-CN"/>
              </w:rPr>
            </w:pPr>
            <w:r>
              <w:rPr>
                <w:rFonts w:hint="eastAsia" w:cs="Times New Roman"/>
                <w:color w:val="auto"/>
                <w:sz w:val="24"/>
                <w:lang w:eastAsia="zh-CN"/>
              </w:rPr>
              <w:t>本项目一般固废暂存区严格遵照国家</w:t>
            </w:r>
            <w:r>
              <w:rPr>
                <w:rFonts w:hint="eastAsia"/>
                <w:bCs/>
                <w:sz w:val="24"/>
              </w:rPr>
              <w:t>《一般工业固体废物贮存、处置污染控制标准》（GB18599-2001）及修改单的要求进行建设</w:t>
            </w:r>
            <w:r>
              <w:rPr>
                <w:rFonts w:hint="eastAsia"/>
                <w:bCs/>
                <w:sz w:val="24"/>
                <w:lang w:eastAsia="zh-CN"/>
              </w:rPr>
              <w:t>，</w:t>
            </w:r>
            <w:r>
              <w:rPr>
                <w:rFonts w:hint="eastAsia" w:cs="Times New Roman"/>
                <w:color w:val="auto"/>
                <w:sz w:val="24"/>
                <w:lang w:eastAsia="zh-CN"/>
              </w:rPr>
              <w:t>地面采用混凝土硬化</w:t>
            </w:r>
            <w:r>
              <w:rPr>
                <w:rFonts w:hint="eastAsia"/>
                <w:bCs/>
                <w:sz w:val="24"/>
                <w:lang w:eastAsia="zh-CN"/>
              </w:rPr>
              <w:t>；危废库严格遵照国家</w:t>
            </w:r>
            <w:r>
              <w:rPr>
                <w:rFonts w:hint="default" w:ascii="Times New Roman" w:hAnsi="Times New Roman" w:cs="Times New Roman"/>
                <w:sz w:val="24"/>
                <w:szCs w:val="24"/>
              </w:rPr>
              <w:t>《危险废物贮存污染控制标准》（GB18597－2001）及其修改单</w:t>
            </w:r>
            <w:r>
              <w:rPr>
                <w:rFonts w:hint="eastAsia" w:cs="Times New Roman"/>
                <w:sz w:val="24"/>
                <w:szCs w:val="24"/>
                <w:lang w:eastAsia="zh-CN"/>
              </w:rPr>
              <w:t>的要求进行建设，</w:t>
            </w:r>
            <w:r>
              <w:rPr>
                <w:rFonts w:hint="default" w:ascii="Times New Roman" w:hAnsi="Times New Roman" w:cs="Times New Roman"/>
                <w:sz w:val="24"/>
                <w:szCs w:val="24"/>
              </w:rPr>
              <w:t>地面进行硬化和防渗漏处理</w:t>
            </w:r>
            <w:r>
              <w:rPr>
                <w:rFonts w:hint="eastAsia" w:cs="Times New Roman"/>
                <w:sz w:val="24"/>
                <w:szCs w:val="24"/>
                <w:lang w:eastAsia="zh-CN"/>
              </w:rPr>
              <w:t>，</w:t>
            </w:r>
            <w:r>
              <w:rPr>
                <w:rFonts w:hint="default" w:ascii="Times New Roman" w:hAnsi="Times New Roman" w:cs="Times New Roman"/>
                <w:sz w:val="24"/>
                <w:szCs w:val="24"/>
              </w:rPr>
              <w:t>同时其地面为耐腐蚀的硬化地面，且地面无裂隙</w:t>
            </w:r>
            <w:r>
              <w:rPr>
                <w:rFonts w:hint="eastAsia" w:cs="Times New Roman"/>
                <w:sz w:val="24"/>
                <w:szCs w:val="24"/>
                <w:lang w:eastAsia="zh-CN"/>
              </w:rPr>
              <w:t>，</w:t>
            </w:r>
            <w:r>
              <w:rPr>
                <w:rFonts w:hint="default" w:ascii="Times New Roman" w:hAnsi="Times New Roman" w:cs="Times New Roman"/>
                <w:sz w:val="24"/>
                <w:szCs w:val="24"/>
              </w:rPr>
              <w:t>基础防渗层渗透系数小于1.0×10</w:t>
            </w:r>
            <w:r>
              <w:rPr>
                <w:rFonts w:hint="default" w:ascii="Times New Roman" w:hAnsi="Times New Roman" w:cs="Times New Roman"/>
                <w:sz w:val="24"/>
                <w:szCs w:val="24"/>
                <w:vertAlign w:val="superscript"/>
              </w:rPr>
              <w:t>-10</w:t>
            </w:r>
            <w:r>
              <w:rPr>
                <w:rFonts w:hint="default" w:ascii="Times New Roman" w:hAnsi="Times New Roman" w:cs="Times New Roman"/>
                <w:sz w:val="24"/>
                <w:szCs w:val="24"/>
              </w:rPr>
              <w:t>cm/s</w:t>
            </w:r>
            <w:r>
              <w:rPr>
                <w:rFonts w:hint="eastAsia" w:cs="Times New Roman"/>
                <w:sz w:val="24"/>
                <w:szCs w:val="24"/>
                <w:lang w:eastAsia="zh-CN"/>
              </w:rPr>
              <w:t>。可有效降低固体废物对土壤的污染影响。</w:t>
            </w:r>
          </w:p>
          <w:p>
            <w:pPr>
              <w:spacing w:line="360" w:lineRule="auto"/>
              <w:ind w:firstLine="480" w:firstLineChars="200"/>
              <w:rPr>
                <w:rFonts w:hint="default" w:ascii="Times New Roman" w:hAnsi="Times New Roman" w:cs="Times New Roman"/>
                <w:color w:val="auto"/>
                <w:sz w:val="24"/>
                <w:lang w:eastAsia="zh-CN"/>
              </w:rPr>
            </w:pPr>
            <w:r>
              <w:rPr>
                <w:rFonts w:hint="eastAsia" w:cs="Times New Roman"/>
                <w:color w:val="auto"/>
                <w:sz w:val="24"/>
                <w:lang w:eastAsia="zh-CN"/>
              </w:rPr>
              <w:t>本项目设置有完善的废水、雨水收集系统，</w:t>
            </w:r>
            <w:r>
              <w:rPr>
                <w:rFonts w:ascii="Times New Roman"/>
                <w:sz w:val="24"/>
                <w:szCs w:val="24"/>
              </w:rPr>
              <w:t>管道敷设时</w:t>
            </w:r>
            <w:r>
              <w:rPr>
                <w:rFonts w:hint="eastAsia" w:ascii="Times New Roman"/>
                <w:sz w:val="24"/>
                <w:szCs w:val="24"/>
              </w:rPr>
              <w:t>已</w:t>
            </w:r>
            <w:r>
              <w:rPr>
                <w:rFonts w:ascii="Times New Roman"/>
                <w:sz w:val="24"/>
                <w:szCs w:val="24"/>
              </w:rPr>
              <w:t>对管道坑进行回填粘土夯实，并进行防渗处理</w:t>
            </w:r>
            <w:r>
              <w:rPr>
                <w:rFonts w:hint="eastAsia"/>
                <w:sz w:val="24"/>
                <w:szCs w:val="24"/>
                <w:lang w:eastAsia="zh-CN"/>
              </w:rPr>
              <w:t>，</w:t>
            </w:r>
            <w:r>
              <w:rPr>
                <w:rFonts w:hint="eastAsia" w:ascii="Times New Roman"/>
                <w:sz w:val="24"/>
                <w:szCs w:val="24"/>
              </w:rPr>
              <w:t>化粪池</w:t>
            </w:r>
            <w:r>
              <w:rPr>
                <w:rFonts w:ascii="Times New Roman"/>
                <w:sz w:val="24"/>
                <w:szCs w:val="24"/>
              </w:rPr>
              <w:t>等均采用水泥硬化、并作防渗处理</w:t>
            </w:r>
            <w:r>
              <w:rPr>
                <w:rFonts w:hint="eastAsia"/>
                <w:sz w:val="24"/>
                <w:szCs w:val="24"/>
                <w:lang w:eastAsia="zh-CN"/>
              </w:rPr>
              <w:t>，废水</w:t>
            </w:r>
            <w:r>
              <w:rPr>
                <w:rFonts w:ascii="Times New Roman"/>
                <w:sz w:val="24"/>
                <w:szCs w:val="24"/>
              </w:rPr>
              <w:t>输送、贮存</w:t>
            </w:r>
            <w:r>
              <w:rPr>
                <w:rFonts w:hint="eastAsia" w:ascii="Times New Roman"/>
                <w:sz w:val="24"/>
                <w:szCs w:val="24"/>
              </w:rPr>
              <w:t>等</w:t>
            </w:r>
            <w:r>
              <w:rPr>
                <w:rFonts w:ascii="Times New Roman"/>
                <w:sz w:val="24"/>
                <w:szCs w:val="24"/>
              </w:rPr>
              <w:t>环节发生泄漏的几率很小</w:t>
            </w:r>
            <w:r>
              <w:rPr>
                <w:rFonts w:hint="eastAsia"/>
                <w:sz w:val="24"/>
                <w:szCs w:val="24"/>
                <w:lang w:eastAsia="zh-CN"/>
              </w:rPr>
              <w:t>，</w:t>
            </w:r>
            <w:r>
              <w:rPr>
                <w:rFonts w:ascii="Times New Roman" w:hAnsi="Times New Roman"/>
                <w:color w:val="000000"/>
                <w:sz w:val="24"/>
                <w:szCs w:val="24"/>
              </w:rPr>
              <w:t>在确保排水系统与市政污水主管网对接的前提下，并有效防止污水管网“跑、冒、滴、漏”现象的发生</w:t>
            </w:r>
            <w:r>
              <w:rPr>
                <w:rFonts w:hint="eastAsia"/>
                <w:color w:val="000000"/>
                <w:sz w:val="24"/>
                <w:szCs w:val="24"/>
                <w:lang w:eastAsia="zh-CN"/>
              </w:rPr>
              <w:t>，</w:t>
            </w:r>
            <w:r>
              <w:rPr>
                <w:rFonts w:hint="eastAsia" w:cs="Times New Roman"/>
                <w:color w:val="auto"/>
                <w:sz w:val="24"/>
                <w:lang w:eastAsia="zh-CN"/>
              </w:rPr>
              <w:t>不会对项目所在地的土壤环境造成不利影响。</w:t>
            </w:r>
          </w:p>
          <w:p>
            <w:pPr>
              <w:spacing w:line="360" w:lineRule="auto"/>
              <w:ind w:firstLine="480" w:firstLineChars="200"/>
              <w:rPr>
                <w:b/>
                <w:sz w:val="24"/>
              </w:rPr>
            </w:pPr>
            <w:r>
              <w:rPr>
                <w:rFonts w:hint="default" w:ascii="Times New Roman" w:hAnsi="Times New Roman" w:eastAsia="宋体" w:cs="Times New Roman"/>
                <w:b w:val="0"/>
                <w:bCs w:val="0"/>
                <w:color w:val="auto"/>
                <w:sz w:val="24"/>
                <w:szCs w:val="24"/>
              </w:rPr>
              <w:t>本</w:t>
            </w:r>
            <w:r>
              <w:rPr>
                <w:rFonts w:hint="eastAsia" w:ascii="宋体" w:hAnsi="宋体" w:eastAsia="宋体" w:cs="宋体"/>
                <w:b w:val="0"/>
                <w:bCs w:val="0"/>
                <w:color w:val="auto"/>
                <w:sz w:val="24"/>
                <w:szCs w:val="24"/>
              </w:rPr>
              <w:t>项目</w:t>
            </w:r>
            <w:r>
              <w:rPr>
                <w:rFonts w:hint="eastAsia" w:ascii="宋体" w:hAnsi="宋体" w:cs="宋体"/>
                <w:b w:val="0"/>
                <w:bCs w:val="0"/>
                <w:color w:val="auto"/>
                <w:sz w:val="24"/>
                <w:lang w:eastAsia="zh-CN"/>
              </w:rPr>
              <w:t>厂区所在地</w:t>
            </w:r>
            <w:r>
              <w:rPr>
                <w:rFonts w:hint="eastAsia" w:ascii="宋体" w:hAnsi="宋体" w:eastAsia="宋体" w:cs="宋体"/>
                <w:b w:val="0"/>
                <w:bCs w:val="0"/>
                <w:color w:val="auto"/>
                <w:sz w:val="24"/>
                <w:lang w:eastAsia="zh-CN"/>
              </w:rPr>
              <w:t>土壤</w:t>
            </w:r>
            <w:r>
              <w:rPr>
                <w:rFonts w:hint="eastAsia" w:ascii="宋体" w:hAnsi="宋体" w:cs="宋体"/>
                <w:b w:val="0"/>
                <w:bCs w:val="0"/>
                <w:color w:val="auto"/>
                <w:sz w:val="24"/>
                <w:szCs w:val="24"/>
                <w:lang w:eastAsia="zh-CN"/>
              </w:rPr>
              <w:t>可</w:t>
            </w:r>
            <w:r>
              <w:rPr>
                <w:rFonts w:hint="default" w:ascii="Times New Roman" w:hAnsi="Times New Roman" w:eastAsia="宋体" w:cs="Times New Roman"/>
                <w:b w:val="0"/>
                <w:bCs w:val="0"/>
                <w:color w:val="auto"/>
                <w:sz w:val="24"/>
                <w:szCs w:val="24"/>
              </w:rPr>
              <w:t>满足</w:t>
            </w:r>
            <w:r>
              <w:rPr>
                <w:rFonts w:hint="default" w:ascii="Times New Roman" w:hAnsi="Times New Roman" w:eastAsia="宋体" w:cs="Times New Roman"/>
                <w:b w:val="0"/>
                <w:bCs/>
                <w:color w:val="auto"/>
                <w:spacing w:val="-6"/>
                <w:sz w:val="24"/>
                <w:szCs w:val="24"/>
              </w:rPr>
              <w:t>《土壤环境质量 建设用地土壤污染风险管控标准》</w:t>
            </w:r>
            <w:r>
              <w:rPr>
                <w:rFonts w:hint="default" w:ascii="Times New Roman" w:hAnsi="Times New Roman" w:eastAsia="宋体" w:cs="Times New Roman"/>
                <w:b w:val="0"/>
                <w:bCs/>
                <w:color w:val="auto"/>
                <w:sz w:val="24"/>
                <w:szCs w:val="24"/>
              </w:rPr>
              <w:t>（GB</w:t>
            </w:r>
            <w:r>
              <w:rPr>
                <w:rFonts w:hint="default" w:ascii="Times New Roman" w:hAnsi="Times New Roman" w:eastAsia="宋体" w:cs="Times New Roman"/>
                <w:b w:val="0"/>
                <w:bCs/>
                <w:color w:val="auto"/>
                <w:spacing w:val="7"/>
                <w:sz w:val="24"/>
                <w:szCs w:val="24"/>
              </w:rPr>
              <w:t xml:space="preserve"> </w:t>
            </w:r>
            <w:r>
              <w:rPr>
                <w:rFonts w:hint="default" w:ascii="Times New Roman" w:hAnsi="Times New Roman" w:eastAsia="宋体" w:cs="Times New Roman"/>
                <w:b w:val="0"/>
                <w:bCs/>
                <w:color w:val="auto"/>
                <w:spacing w:val="-4"/>
                <w:sz w:val="24"/>
                <w:szCs w:val="24"/>
              </w:rPr>
              <w:t>36600-2018）</w:t>
            </w:r>
            <w:r>
              <w:rPr>
                <w:rFonts w:hint="default" w:ascii="Times New Roman" w:hAnsi="Times New Roman" w:eastAsia="宋体" w:cs="Times New Roman"/>
                <w:b w:val="0"/>
                <w:bCs/>
                <w:color w:val="auto"/>
                <w:spacing w:val="-22"/>
                <w:sz w:val="24"/>
                <w:szCs w:val="24"/>
              </w:rPr>
              <w:t xml:space="preserve">表 </w:t>
            </w:r>
            <w:r>
              <w:rPr>
                <w:rFonts w:hint="default" w:ascii="Times New Roman" w:hAnsi="Times New Roman" w:eastAsia="宋体" w:cs="Times New Roman"/>
                <w:b w:val="0"/>
                <w:bCs/>
                <w:color w:val="auto"/>
                <w:sz w:val="24"/>
                <w:szCs w:val="24"/>
              </w:rPr>
              <w:t>1、</w:t>
            </w:r>
            <w:r>
              <w:rPr>
                <w:rFonts w:hint="default" w:ascii="Times New Roman" w:hAnsi="Times New Roman" w:eastAsia="宋体" w:cs="Times New Roman"/>
                <w:b w:val="0"/>
                <w:bCs/>
                <w:color w:val="auto"/>
                <w:spacing w:val="-27"/>
                <w:sz w:val="24"/>
                <w:szCs w:val="24"/>
              </w:rPr>
              <w:t xml:space="preserve">表 </w:t>
            </w:r>
            <w:r>
              <w:rPr>
                <w:rFonts w:hint="default" w:ascii="Times New Roman" w:hAnsi="Times New Roman" w:eastAsia="宋体" w:cs="Times New Roman"/>
                <w:b w:val="0"/>
                <w:bCs/>
                <w:color w:val="auto"/>
                <w:sz w:val="24"/>
                <w:szCs w:val="24"/>
              </w:rPr>
              <w:t xml:space="preserve">2 </w:t>
            </w:r>
            <w:r>
              <w:rPr>
                <w:rFonts w:hint="default" w:ascii="Times New Roman" w:hAnsi="Times New Roman" w:eastAsia="宋体" w:cs="Times New Roman"/>
                <w:b w:val="0"/>
                <w:bCs/>
                <w:color w:val="auto"/>
                <w:spacing w:val="-3"/>
                <w:sz w:val="24"/>
                <w:szCs w:val="24"/>
              </w:rPr>
              <w:t>第二类用地标准</w:t>
            </w:r>
            <w:r>
              <w:rPr>
                <w:rFonts w:hint="default" w:ascii="Times New Roman" w:hAnsi="Times New Roman" w:eastAsia="宋体" w:cs="Times New Roman"/>
                <w:b w:val="0"/>
                <w:bCs/>
                <w:color w:val="auto"/>
                <w:spacing w:val="-3"/>
                <w:sz w:val="24"/>
                <w:szCs w:val="24"/>
                <w:lang w:eastAsia="zh-CN"/>
              </w:rPr>
              <w:t>限值</w:t>
            </w:r>
            <w:r>
              <w:rPr>
                <w:rFonts w:hint="default" w:ascii="Times New Roman" w:hAnsi="Times New Roman" w:eastAsia="宋体" w:cs="Times New Roman"/>
                <w:b w:val="0"/>
                <w:bCs w:val="0"/>
                <w:color w:val="auto"/>
                <w:sz w:val="24"/>
                <w:szCs w:val="24"/>
                <w:lang w:eastAsia="zh-CN"/>
              </w:rPr>
              <w:t>要求</w:t>
            </w:r>
            <w:r>
              <w:rPr>
                <w:rFonts w:hint="eastAsia" w:cs="Times New Roman"/>
                <w:b w:val="0"/>
                <w:bCs w:val="0"/>
                <w:color w:val="auto"/>
                <w:sz w:val="24"/>
                <w:szCs w:val="24"/>
                <w:lang w:eastAsia="zh-CN"/>
              </w:rPr>
              <w:t>，本项目建设对土壤环境基本无影响</w:t>
            </w:r>
            <w:r>
              <w:rPr>
                <w:rFonts w:hint="eastAsia" w:eastAsia="宋体" w:cs="Times New Roman"/>
                <w:b w:val="0"/>
                <w:bCs w:val="0"/>
                <w:color w:val="auto"/>
                <w:sz w:val="24"/>
                <w:szCs w:val="24"/>
                <w:lang w:eastAsia="zh-CN"/>
              </w:rPr>
              <w:t>。</w:t>
            </w:r>
          </w:p>
          <w:p>
            <w:pPr>
              <w:spacing w:line="360" w:lineRule="auto"/>
              <w:ind w:firstLine="482" w:firstLineChars="200"/>
              <w:rPr>
                <w:b/>
                <w:sz w:val="24"/>
              </w:rPr>
            </w:pPr>
            <w:r>
              <w:rPr>
                <w:rFonts w:hint="eastAsia"/>
                <w:b/>
                <w:sz w:val="24"/>
                <w:lang w:eastAsia="zh-CN"/>
              </w:rPr>
              <w:t>六</w:t>
            </w:r>
            <w:r>
              <w:rPr>
                <w:b/>
                <w:sz w:val="24"/>
              </w:rPr>
              <w:t>、环境风险分析</w:t>
            </w:r>
          </w:p>
          <w:p>
            <w:pPr>
              <w:adjustRightInd w:val="0"/>
              <w:snapToGrid w:val="0"/>
              <w:spacing w:line="360" w:lineRule="auto"/>
              <w:ind w:firstLine="439" w:firstLineChars="183"/>
              <w:rPr>
                <w:sz w:val="24"/>
              </w:rPr>
            </w:pPr>
            <w:r>
              <w:rPr>
                <w:rFonts w:hint="eastAsia"/>
                <w:sz w:val="24"/>
                <w:szCs w:val="24"/>
              </w:rPr>
              <w:t>1、</w:t>
            </w:r>
            <w:r>
              <w:rPr>
                <w:rFonts w:hint="eastAsia" w:ascii="Times New Roman"/>
                <w:bCs/>
                <w:sz w:val="24"/>
                <w:szCs w:val="24"/>
              </w:rPr>
              <w:t>根据《建设项目环境风险评价技术导则》</w:t>
            </w:r>
            <w:r>
              <w:rPr>
                <w:rFonts w:ascii="Times New Roman"/>
                <w:bCs/>
                <w:sz w:val="24"/>
                <w:szCs w:val="24"/>
              </w:rPr>
              <w:t>(HJ169-2018)和《危险化学品重大危险源辨识》(GB18218-2018)可知，</w:t>
            </w:r>
            <w:r>
              <w:rPr>
                <w:rFonts w:hint="default" w:ascii="Times New Roman" w:hAnsi="Times New Roman" w:cs="Times New Roman"/>
                <w:color w:val="auto"/>
                <w:sz w:val="24"/>
              </w:rPr>
              <w:t>本项目不生产和使用具有毒性和易燃易爆等性质的物品</w:t>
            </w:r>
            <w:r>
              <w:rPr>
                <w:rFonts w:hint="eastAsia" w:cs="Times New Roman"/>
                <w:color w:val="auto"/>
                <w:sz w:val="24"/>
                <w:lang w:eastAsia="zh-CN"/>
              </w:rPr>
              <w:t>，</w:t>
            </w:r>
            <w:r>
              <w:rPr>
                <w:rFonts w:hint="default" w:ascii="Times New Roman" w:hAnsi="Times New Roman" w:cs="Times New Roman"/>
                <w:bCs/>
                <w:color w:val="auto"/>
                <w:sz w:val="24"/>
                <w:szCs w:val="24"/>
                <w:lang w:eastAsia="zh-CN"/>
              </w:rPr>
              <w:t>本项目</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0</w:t>
            </w:r>
            <w:r>
              <w:rPr>
                <w:rFonts w:hint="default" w:ascii="Times New Roman" w:hAnsi="Times New Roman" w:cs="Times New Roman"/>
                <w:color w:val="auto"/>
                <w:sz w:val="24"/>
                <w:szCs w:val="24"/>
              </w:rPr>
              <w:t>＜1，</w:t>
            </w:r>
            <w:r>
              <w:rPr>
                <w:rFonts w:hint="default" w:ascii="Times New Roman" w:hAnsi="Times New Roman" w:cs="Times New Roman"/>
                <w:color w:val="auto"/>
                <w:spacing w:val="-10"/>
                <w:sz w:val="24"/>
                <w:szCs w:val="24"/>
              </w:rPr>
              <w:t>没</w:t>
            </w:r>
            <w:r>
              <w:rPr>
                <w:rFonts w:hint="default" w:ascii="Times New Roman" w:hAnsi="Times New Roman" w:cs="Times New Roman"/>
                <w:color w:val="auto"/>
                <w:sz w:val="24"/>
                <w:szCs w:val="24"/>
              </w:rPr>
              <w:t>有构成重大危险源</w:t>
            </w:r>
            <w:r>
              <w:rPr>
                <w:rFonts w:hint="default" w:ascii="Times New Roman" w:hAnsi="Times New Roman" w:cs="Times New Roman"/>
                <w:color w:val="auto"/>
                <w:sz w:val="24"/>
                <w:szCs w:val="24"/>
                <w:lang w:eastAsia="zh-CN"/>
              </w:rPr>
              <w:t>，因此</w:t>
            </w:r>
            <w:r>
              <w:rPr>
                <w:rFonts w:hint="default" w:ascii="Times New Roman" w:hAnsi="Times New Roman" w:cs="Times New Roman"/>
                <w:color w:val="auto"/>
                <w:sz w:val="24"/>
                <w:szCs w:val="24"/>
              </w:rPr>
              <w:t>环境风险潜势为Ⅰ</w:t>
            </w:r>
            <w:r>
              <w:rPr>
                <w:rFonts w:hint="default" w:ascii="Times New Roman" w:hAnsi="Times New Roman" w:cs="Times New Roman"/>
                <w:bCs/>
                <w:color w:val="auto"/>
                <w:sz w:val="24"/>
                <w:szCs w:val="24"/>
              </w:rPr>
              <w:t>级</w:t>
            </w:r>
            <w:r>
              <w:rPr>
                <w:rFonts w:hint="eastAsia"/>
                <w:bCs/>
                <w:sz w:val="24"/>
                <w:szCs w:val="24"/>
                <w:lang w:eastAsia="zh-CN"/>
              </w:rPr>
              <w:t>，</w:t>
            </w:r>
            <w:r>
              <w:rPr>
                <w:sz w:val="24"/>
              </w:rPr>
              <w:t>对风险因素进行简要分析。</w:t>
            </w:r>
          </w:p>
          <w:p>
            <w:pPr>
              <w:autoSpaceDE w:val="0"/>
              <w:autoSpaceDN w:val="0"/>
              <w:spacing w:line="360" w:lineRule="auto"/>
              <w:ind w:firstLine="480"/>
              <w:jc w:val="left"/>
              <w:rPr>
                <w:rFonts w:hint="eastAsia"/>
                <w:sz w:val="24"/>
                <w:szCs w:val="24"/>
              </w:rPr>
            </w:pPr>
            <w:r>
              <w:rPr>
                <w:rFonts w:hint="eastAsia"/>
                <w:sz w:val="24"/>
                <w:szCs w:val="24"/>
              </w:rPr>
              <w:t>2、风险管理</w:t>
            </w:r>
          </w:p>
          <w:p>
            <w:pPr>
              <w:spacing w:line="360" w:lineRule="auto"/>
              <w:ind w:firstLine="480" w:firstLineChars="200"/>
              <w:rPr>
                <w:sz w:val="24"/>
              </w:rPr>
            </w:pPr>
            <w:r>
              <w:rPr>
                <w:sz w:val="24"/>
              </w:rPr>
              <w:t>建设单位组建</w:t>
            </w:r>
            <w:r>
              <w:rPr>
                <w:rFonts w:hint="eastAsia"/>
                <w:sz w:val="24"/>
                <w:lang w:eastAsia="zh-CN"/>
              </w:rPr>
              <w:t>了</w:t>
            </w:r>
            <w:r>
              <w:rPr>
                <w:sz w:val="24"/>
              </w:rPr>
              <w:t>安全环保管理机构，配备管理人员，通过技能培训，承担该公司运行中的环保安全工作。</w:t>
            </w:r>
          </w:p>
          <w:p>
            <w:pPr>
              <w:spacing w:line="360" w:lineRule="auto"/>
              <w:ind w:firstLine="480" w:firstLineChars="200"/>
              <w:rPr>
                <w:sz w:val="24"/>
              </w:rPr>
            </w:pPr>
            <w:r>
              <w:rPr>
                <w:sz w:val="24"/>
              </w:rPr>
              <w:t>安全环保机构根据相关的环境管理要求，结合项目区具体情况，制定</w:t>
            </w:r>
            <w:r>
              <w:rPr>
                <w:rFonts w:hint="eastAsia"/>
                <w:sz w:val="24"/>
                <w:lang w:eastAsia="zh-CN"/>
              </w:rPr>
              <w:t>了</w:t>
            </w:r>
            <w:r>
              <w:rPr>
                <w:sz w:val="24"/>
              </w:rPr>
              <w:t>各项安全生产管理制度、严格的生产操作规则和完善的事故应急计划及相应的应急处理手段和设施，同时加强安全教育，以提高职工的安全意识和安全防范能力。</w:t>
            </w:r>
          </w:p>
          <w:p>
            <w:pPr>
              <w:spacing w:line="360" w:lineRule="auto"/>
              <w:ind w:firstLine="480" w:firstLineChars="200"/>
              <w:rPr>
                <w:sz w:val="24"/>
              </w:rPr>
            </w:pPr>
            <w:r>
              <w:rPr>
                <w:sz w:val="24"/>
              </w:rPr>
              <w:t>生产装置区的配电和照明均按《爆炸和火灾危险环境电力装置设计规范》的规定，选用相应防爆级别的电气设备和照明灯具及开关，线路敷设均应满足安全要求。厂内运输和装卸根据货运量、货物性质和消防的需要，合理组织车流、人流、物流。厂区道路净空宽度不小于5m。</w:t>
            </w:r>
          </w:p>
          <w:p>
            <w:pPr>
              <w:spacing w:line="360" w:lineRule="auto"/>
              <w:ind w:firstLine="480" w:firstLineChars="200"/>
              <w:rPr>
                <w:sz w:val="24"/>
              </w:rPr>
            </w:pPr>
            <w:r>
              <w:rPr>
                <w:sz w:val="24"/>
              </w:rPr>
              <w:t>生产厂区</w:t>
            </w:r>
            <w:r>
              <w:rPr>
                <w:rFonts w:hint="eastAsia"/>
                <w:sz w:val="24"/>
                <w:lang w:eastAsia="zh-CN"/>
              </w:rPr>
              <w:t>均</w:t>
            </w:r>
            <w:r>
              <w:rPr>
                <w:sz w:val="24"/>
              </w:rPr>
              <w:t>做水泥硬化地面，进行防渗防漏处理，以防影响当地地下水环境。</w:t>
            </w:r>
          </w:p>
          <w:p>
            <w:pPr>
              <w:spacing w:line="360" w:lineRule="auto"/>
              <w:ind w:firstLine="480" w:firstLineChars="200"/>
              <w:rPr>
                <w:sz w:val="24"/>
              </w:rPr>
            </w:pPr>
            <w:r>
              <w:rPr>
                <w:sz w:val="24"/>
              </w:rPr>
              <w:t>3、事故防范措施</w:t>
            </w:r>
          </w:p>
          <w:p>
            <w:pPr>
              <w:spacing w:line="360" w:lineRule="auto"/>
              <w:ind w:firstLine="480" w:firstLineChars="200"/>
              <w:rPr>
                <w:sz w:val="24"/>
              </w:rPr>
            </w:pPr>
            <w:bookmarkStart w:id="3" w:name="_Toc5549839"/>
            <w:bookmarkStart w:id="4" w:name="_Toc515339922"/>
            <w:bookmarkStart w:id="5" w:name="_Toc11312172"/>
            <w:bookmarkStart w:id="6" w:name="_Toc515096152"/>
            <w:r>
              <w:rPr>
                <w:rFonts w:hint="eastAsia"/>
                <w:sz w:val="24"/>
                <w:lang w:eastAsia="zh-CN"/>
              </w:rPr>
              <w:t>本项目</w:t>
            </w:r>
            <w:r>
              <w:rPr>
                <w:sz w:val="24"/>
              </w:rPr>
              <w:t>的环境风险评价从管理、安全设计、防火等方面</w:t>
            </w:r>
            <w:r>
              <w:rPr>
                <w:rFonts w:hint="eastAsia"/>
                <w:sz w:val="24"/>
                <w:lang w:eastAsia="zh-CN"/>
              </w:rPr>
              <w:t>采取了</w:t>
            </w:r>
            <w:r>
              <w:rPr>
                <w:sz w:val="24"/>
              </w:rPr>
              <w:t>以下风险事故的防范措施：</w:t>
            </w:r>
          </w:p>
          <w:p>
            <w:pPr>
              <w:pStyle w:val="18"/>
              <w:ind w:left="0" w:firstLine="480" w:firstLineChars="200"/>
              <w:rPr>
                <w:rFonts w:ascii="Times New Roman"/>
              </w:rPr>
            </w:pPr>
            <w:r>
              <w:rPr>
                <w:rFonts w:ascii="Times New Roman"/>
              </w:rPr>
              <w:t>（1）为预防事故的发生，成立</w:t>
            </w:r>
            <w:r>
              <w:rPr>
                <w:rFonts w:hint="eastAsia" w:ascii="Times New Roman"/>
                <w:lang w:eastAsia="zh-CN"/>
              </w:rPr>
              <w:t>了</w:t>
            </w:r>
            <w:r>
              <w:rPr>
                <w:rFonts w:ascii="Times New Roman"/>
              </w:rPr>
              <w:t>应急事故领导小组。</w:t>
            </w:r>
          </w:p>
          <w:p>
            <w:pPr>
              <w:spacing w:line="360" w:lineRule="auto"/>
              <w:ind w:firstLine="480" w:firstLineChars="200"/>
              <w:rPr>
                <w:sz w:val="24"/>
                <w:szCs w:val="24"/>
              </w:rPr>
            </w:pPr>
            <w:r>
              <w:rPr>
                <w:sz w:val="24"/>
                <w:szCs w:val="24"/>
              </w:rPr>
              <w:t>（2）每个生产岗位制定一个明确而又能为所有在岗人员熟悉的安全方针；并定期组织员工培训，熟练掌握应急事故处理措施。</w:t>
            </w:r>
          </w:p>
          <w:p>
            <w:pPr>
              <w:spacing w:line="360" w:lineRule="auto"/>
              <w:ind w:firstLine="480" w:firstLineChars="200"/>
              <w:rPr>
                <w:sz w:val="24"/>
                <w:szCs w:val="24"/>
              </w:rPr>
            </w:pPr>
            <w:r>
              <w:rPr>
                <w:sz w:val="24"/>
                <w:szCs w:val="24"/>
              </w:rPr>
              <w:t>（3）在生产过程中，</w:t>
            </w:r>
            <w:r>
              <w:rPr>
                <w:rFonts w:hint="eastAsia"/>
                <w:sz w:val="24"/>
                <w:szCs w:val="24"/>
                <w:lang w:eastAsia="zh-CN"/>
              </w:rPr>
              <w:t>安排值班人员</w:t>
            </w:r>
            <w:r>
              <w:rPr>
                <w:sz w:val="24"/>
                <w:szCs w:val="24"/>
              </w:rPr>
              <w:t>，</w:t>
            </w:r>
            <w:r>
              <w:rPr>
                <w:rFonts w:hint="eastAsia"/>
                <w:sz w:val="24"/>
                <w:szCs w:val="24"/>
                <w:lang w:eastAsia="zh-CN"/>
              </w:rPr>
              <w:t>并</w:t>
            </w:r>
            <w:r>
              <w:rPr>
                <w:sz w:val="24"/>
                <w:szCs w:val="24"/>
              </w:rPr>
              <w:t>掌握安全防范措施，尽可能将风险降低到最低限度。</w:t>
            </w:r>
          </w:p>
          <w:p>
            <w:pPr>
              <w:pStyle w:val="18"/>
              <w:ind w:left="0" w:firstLine="480" w:firstLineChars="200"/>
              <w:rPr>
                <w:rFonts w:ascii="Times New Roman"/>
              </w:rPr>
            </w:pPr>
            <w:r>
              <w:rPr>
                <w:rFonts w:ascii="Times New Roman"/>
              </w:rPr>
              <w:t>（</w:t>
            </w:r>
            <w:r>
              <w:rPr>
                <w:rFonts w:hint="eastAsia" w:ascii="Times New Roman"/>
                <w:lang w:val="en-US" w:eastAsia="zh-CN"/>
              </w:rPr>
              <w:t>4</w:t>
            </w:r>
            <w:r>
              <w:rPr>
                <w:rFonts w:ascii="Times New Roman"/>
              </w:rPr>
              <w:t>）加强员工的思想、道德教育，提高员工的责任心和主观能动性：完善并严格遵守相关的操作规程，加强岗位培训，落实岗位责任制；加强设备管理，特别是对易产生火灾隐患的部位加强检查。</w:t>
            </w:r>
          </w:p>
          <w:p>
            <w:pPr>
              <w:pStyle w:val="18"/>
              <w:ind w:left="0" w:firstLine="480" w:firstLineChars="200"/>
              <w:rPr>
                <w:rFonts w:ascii="Times New Roman"/>
              </w:rPr>
            </w:pPr>
            <w:r>
              <w:rPr>
                <w:rFonts w:ascii="Times New Roman"/>
              </w:rPr>
              <w:t>（</w:t>
            </w:r>
            <w:r>
              <w:rPr>
                <w:rFonts w:hint="eastAsia" w:ascii="Times New Roman"/>
                <w:lang w:val="en-US" w:eastAsia="zh-CN"/>
              </w:rPr>
              <w:t>5</w:t>
            </w:r>
            <w:r>
              <w:rPr>
                <w:rFonts w:ascii="Times New Roman"/>
              </w:rPr>
              <w:t>）加强事故管理，生产车间严禁烟火，防治火灾事故的发生，在生产过程中注意对其它单位相关事故的研究，充分吸取经验和教训。</w:t>
            </w:r>
            <w:bookmarkEnd w:id="3"/>
            <w:bookmarkEnd w:id="4"/>
            <w:bookmarkEnd w:id="5"/>
            <w:bookmarkEnd w:id="6"/>
          </w:p>
          <w:p>
            <w:pPr>
              <w:autoSpaceDE w:val="0"/>
              <w:autoSpaceDN w:val="0"/>
              <w:spacing w:line="360" w:lineRule="auto"/>
              <w:ind w:firstLine="480" w:firstLineChars="200"/>
              <w:rPr>
                <w:sz w:val="24"/>
                <w:szCs w:val="24"/>
              </w:rPr>
            </w:pPr>
            <w:r>
              <w:rPr>
                <w:sz w:val="24"/>
                <w:szCs w:val="24"/>
              </w:rPr>
              <w:t>（</w:t>
            </w:r>
            <w:r>
              <w:rPr>
                <w:rFonts w:hint="eastAsia"/>
                <w:sz w:val="24"/>
                <w:szCs w:val="24"/>
                <w:lang w:val="en-US" w:eastAsia="zh-CN"/>
              </w:rPr>
              <w:t>6</w:t>
            </w:r>
            <w:r>
              <w:rPr>
                <w:sz w:val="24"/>
                <w:szCs w:val="24"/>
              </w:rPr>
              <w:t>）加强管理和教育培训，加强巡视和检查，坚决杜绝生产过程中的“跑、冒、滴、漏”现象，并制定详尽的应急预案和预防措施。</w:t>
            </w:r>
          </w:p>
          <w:p>
            <w:pPr>
              <w:autoSpaceDE w:val="0"/>
              <w:autoSpaceDN w:val="0"/>
              <w:spacing w:line="360" w:lineRule="auto"/>
              <w:ind w:firstLine="480" w:firstLineChars="200"/>
              <w:rPr>
                <w:sz w:val="24"/>
                <w:szCs w:val="24"/>
              </w:rPr>
            </w:pPr>
            <w:r>
              <w:rPr>
                <w:sz w:val="24"/>
                <w:szCs w:val="24"/>
              </w:rPr>
              <w:t>（</w:t>
            </w:r>
            <w:r>
              <w:rPr>
                <w:rFonts w:hint="eastAsia"/>
                <w:sz w:val="24"/>
                <w:szCs w:val="24"/>
                <w:lang w:val="en-US" w:eastAsia="zh-CN"/>
              </w:rPr>
              <w:t>7</w:t>
            </w:r>
            <w:r>
              <w:rPr>
                <w:sz w:val="24"/>
                <w:szCs w:val="24"/>
              </w:rPr>
              <w:t>）加强废气处理设备的运行管理、维护，保证正常运行，杜绝事故性排放；配备监护员和应急救援人员； 严格安全管理，落实作业许可，制订科学的应急预案，并加强演练。</w:t>
            </w:r>
          </w:p>
          <w:p>
            <w:pPr>
              <w:autoSpaceDE w:val="0"/>
              <w:autoSpaceDN w:val="0"/>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8</w:t>
            </w:r>
            <w:r>
              <w:rPr>
                <w:rFonts w:hint="eastAsia"/>
                <w:sz w:val="24"/>
                <w:szCs w:val="24"/>
                <w:lang w:eastAsia="zh-CN"/>
              </w:rPr>
              <w:t>）</w:t>
            </w:r>
            <w:r>
              <w:rPr>
                <w:sz w:val="24"/>
                <w:szCs w:val="24"/>
              </w:rPr>
              <w:t>对危险废物的处置严格按照《危险废物贮存污染控制标准》（GB18597-2001）中相关规定和要求执行，设置专门的贮存场所，并采取防渗、防雨等措施；所有危险废物须全部委托有资质的危险废物处置单位进行处置，并同时建立危险废物去向登记制度，明确其去向和处置方式。</w:t>
            </w:r>
          </w:p>
          <w:p>
            <w:pPr>
              <w:tabs>
                <w:tab w:val="left" w:pos="4557"/>
              </w:tabs>
              <w:spacing w:line="360" w:lineRule="auto"/>
              <w:ind w:firstLine="468" w:firstLineChars="195"/>
              <w:rPr>
                <w:sz w:val="24"/>
              </w:rPr>
            </w:pPr>
            <w:r>
              <w:rPr>
                <w:sz w:val="24"/>
              </w:rPr>
              <w:t>4、风险应急预案</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恢复和善后处理，可以拯救生命、保护财产、保护环境。事故处置的核心是及时报警，正确决策，迅速扑救。为采取有效行动，</w:t>
            </w:r>
            <w:r>
              <w:rPr>
                <w:rFonts w:hint="eastAsia" w:ascii="Times New Roman" w:hAnsi="Times New Roman" w:cs="Times New Roman"/>
                <w:color w:val="auto"/>
                <w:sz w:val="24"/>
                <w:szCs w:val="24"/>
                <w:lang w:eastAsia="zh-CN"/>
              </w:rPr>
              <w:t>建议企业采取以下应急处置</w:t>
            </w:r>
            <w:r>
              <w:rPr>
                <w:rFonts w:hint="default" w:ascii="Times New Roman" w:hAnsi="Times New Roman" w:eastAsia="宋体" w:cs="Times New Roman"/>
                <w:color w:val="auto"/>
                <w:sz w:val="24"/>
                <w:szCs w:val="24"/>
              </w:rPr>
              <w:t>处置措施</w:t>
            </w:r>
            <w:r>
              <w:rPr>
                <w:rFonts w:hint="eastAsia" w:ascii="Times New Roman" w:hAnsi="Times New Roman" w:cs="Times New Roman"/>
                <w:color w:val="auto"/>
                <w:sz w:val="24"/>
                <w:szCs w:val="24"/>
                <w:lang w:eastAsia="zh-CN"/>
              </w:rPr>
              <w:t>并按照表</w:t>
            </w:r>
            <w:r>
              <w:rPr>
                <w:rFonts w:hint="eastAsia" w:ascii="Times New Roman" w:hAnsi="Times New Roman" w:cs="Times New Roman"/>
                <w:color w:val="auto"/>
                <w:sz w:val="24"/>
                <w:szCs w:val="24"/>
                <w:lang w:val="en-US" w:eastAsia="zh-CN"/>
              </w:rPr>
              <w:t>7-</w:t>
            </w:r>
            <w:r>
              <w:rPr>
                <w:rFonts w:hint="eastAsia" w:cs="Times New Roman"/>
                <w:color w:val="auto"/>
                <w:sz w:val="24"/>
                <w:szCs w:val="24"/>
                <w:lang w:val="en-US" w:eastAsia="zh-CN"/>
              </w:rPr>
              <w:t>9</w:t>
            </w:r>
            <w:r>
              <w:rPr>
                <w:rFonts w:hint="eastAsia" w:ascii="Times New Roman" w:hAnsi="Times New Roman" w:cs="Times New Roman"/>
                <w:color w:val="auto"/>
                <w:sz w:val="24"/>
                <w:szCs w:val="24"/>
                <w:lang w:val="en-US" w:eastAsia="zh-CN"/>
              </w:rPr>
              <w:t>要求制定应急预案</w:t>
            </w:r>
            <w:r>
              <w:rPr>
                <w:rFonts w:hint="default" w:ascii="Times New Roman" w:hAnsi="Times New Roman" w:eastAsia="宋体" w:cs="Times New Roman"/>
                <w:color w:val="auto"/>
                <w:sz w:val="24"/>
                <w:szCs w:val="24"/>
              </w:rPr>
              <w:t>。</w:t>
            </w:r>
          </w:p>
          <w:p>
            <w:pPr>
              <w:spacing w:line="360" w:lineRule="auto"/>
              <w:ind w:firstLine="480" w:firstLineChars="200"/>
              <w:jc w:val="left"/>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应急处置措施：</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①除报警、通讯系统外，还应设立事故处置领导指挥体系。</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②制定有效处理事故的应急行动方案，方案要经过有关部门认可，并能与职工、地方政府及各服务部门（如：消防、医务）充分配合、协调行动。</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③有制止事故漫延、控制和减少影响范围和程度及扑救的具体行动计划，包括救护措施，保护企业内部及周围企业人员和财产、设备及周围环境安全所必须采取的措施和办法。</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④相关管理人员和富有事故处置经验的人员要轮流值班，监视事故现场及其处置作业，直至事故结束。</w:t>
            </w:r>
          </w:p>
          <w:p>
            <w:pPr>
              <w:spacing w:line="360" w:lineRule="auto"/>
              <w:ind w:firstLine="480" w:firstLineChars="200"/>
              <w:rPr>
                <w:color w:val="auto"/>
                <w:sz w:val="24"/>
              </w:rPr>
            </w:pPr>
            <w:r>
              <w:rPr>
                <w:rFonts w:hint="default" w:ascii="Times New Roman" w:hAnsi="Times New Roman" w:eastAsia="宋体" w:cs="Times New Roman"/>
                <w:color w:val="auto"/>
                <w:sz w:val="24"/>
                <w:szCs w:val="24"/>
              </w:rPr>
              <w:t>⑤演练事故处置人员，包括事故发生时的工艺技术处置和扑救</w:t>
            </w:r>
          </w:p>
          <w:p>
            <w:pPr>
              <w:spacing w:line="360" w:lineRule="auto"/>
              <w:ind w:firstLine="480" w:firstLineChars="200"/>
              <w:rPr>
                <w:rFonts w:hint="eastAsia" w:eastAsia="宋体"/>
                <w:color w:val="auto"/>
                <w:sz w:val="24"/>
                <w:lang w:eastAsia="zh-CN"/>
              </w:rPr>
            </w:pPr>
            <w:r>
              <w:rPr>
                <w:rFonts w:hint="eastAsia"/>
                <w:color w:val="auto"/>
                <w:sz w:val="24"/>
                <w:lang w:eastAsia="zh-CN"/>
              </w:rPr>
              <w:t>应急预案内容：</w:t>
            </w:r>
          </w:p>
          <w:p>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7-</w:t>
            </w:r>
            <w:r>
              <w:rPr>
                <w:rFonts w:hint="eastAsia" w:cs="Times New Roman"/>
                <w:b/>
                <w:bCs/>
                <w:color w:val="auto"/>
                <w:sz w:val="24"/>
                <w:szCs w:val="24"/>
                <w:lang w:val="en-US" w:eastAsia="zh-CN"/>
              </w:rPr>
              <w:t>9</w:t>
            </w:r>
            <w:r>
              <w:rPr>
                <w:rFonts w:hint="default" w:ascii="Times New Roman" w:hAnsi="Times New Roman" w:cs="Times New Roman"/>
                <w:b/>
                <w:bCs/>
                <w:color w:val="auto"/>
                <w:sz w:val="24"/>
                <w:szCs w:val="24"/>
              </w:rPr>
              <w:t xml:space="preserve"> 应急预案内容</w:t>
            </w:r>
          </w:p>
          <w:tbl>
            <w:tblPr>
              <w:tblStyle w:val="40"/>
              <w:tblW w:w="877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7"/>
              <w:gridCol w:w="2268"/>
              <w:gridCol w:w="57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blHeader/>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序号</w:t>
                  </w:r>
                </w:p>
              </w:tc>
              <w:tc>
                <w:tcPr>
                  <w:tcW w:w="2268"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项目</w:t>
                  </w:r>
                </w:p>
              </w:tc>
              <w:tc>
                <w:tcPr>
                  <w:tcW w:w="5789"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应急计划区</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危险目标：装置区、环境保护目标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应急组织机构、人员</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工厂、地区应急组织机构、人员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3</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预案分级响应条件</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规定预案的级别及分级响应程序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4</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应急救援保障</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应急设施，设备与器材等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5</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报警、通讯联络方式</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规定应急状态下的报警通讯方式、通知方式和交通保障、管制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6</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应急环境监测、抢险、救援及控制措施</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由专业队伍负责对事故现场进行侦察监测，对事故性质、参数与后果进行评估，为指挥部门提供决策依据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7</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应急检测、防护措施、清除泄漏措施和器材</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事故现场、邻近区域、控制防火区域，控制和清除污染措施及相应设备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8</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人员紧急撤离、疏散，应急剂量控制、撤离组织计划</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事故现场、工厂邻近区、受事故影响的区域人员及公众对毒物应急剂量控制规定，撤离组织计划及救护，医疗救护与公众健康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9</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事故应急救援关闭程序与恢复措施</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规定应急状态终止程序</w:t>
                  </w:r>
                </w:p>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事故现场善后处理，恢复措施</w:t>
                  </w:r>
                </w:p>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10</w:t>
                  </w:r>
                </w:p>
              </w:tc>
              <w:tc>
                <w:tcPr>
                  <w:tcW w:w="2268"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应急培训计划</w:t>
                  </w:r>
                </w:p>
              </w:tc>
              <w:tc>
                <w:tcPr>
                  <w:tcW w:w="5789" w:type="dxa"/>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17"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11</w:t>
                  </w:r>
                </w:p>
              </w:tc>
              <w:tc>
                <w:tcPr>
                  <w:tcW w:w="2268"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公众教育和信息</w:t>
                  </w:r>
                </w:p>
              </w:tc>
              <w:tc>
                <w:tcPr>
                  <w:tcW w:w="5789" w:type="dxa"/>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对工厂邻近地区开展公众教育、培训和发布有关信息</w:t>
                  </w:r>
                </w:p>
              </w:tc>
            </w:tr>
          </w:tbl>
          <w:p>
            <w:pPr>
              <w:spacing w:line="360" w:lineRule="auto"/>
              <w:ind w:firstLine="480" w:firstLineChars="200"/>
              <w:jc w:val="left"/>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、环境风险评价结论</w:t>
            </w:r>
          </w:p>
          <w:p>
            <w:pPr>
              <w:spacing w:line="360" w:lineRule="auto"/>
              <w:ind w:firstLine="480" w:firstLineChars="200"/>
              <w:rPr>
                <w:sz w:val="24"/>
              </w:rPr>
            </w:pPr>
            <w:r>
              <w:rPr>
                <w:rFonts w:hint="default" w:ascii="Times New Roman" w:hAnsi="Times New Roman" w:eastAsia="宋体" w:cs="Times New Roman"/>
                <w:color w:val="auto"/>
                <w:sz w:val="24"/>
                <w:szCs w:val="24"/>
              </w:rPr>
              <w:t>按照《建设项目环境风险评价技术导则》（HJ169-2018），项目大气环境、地表水、地下水环境风险潜势均为Ⅰ，环境风险评价等级为简单分析。</w:t>
            </w:r>
            <w:r>
              <w:rPr>
                <w:rFonts w:hint="default" w:ascii="Times New Roman" w:hAnsi="Times New Roman" w:eastAsia="宋体" w:cs="Times New Roman"/>
                <w:color w:val="auto"/>
                <w:spacing w:val="8"/>
                <w:sz w:val="24"/>
                <w:szCs w:val="24"/>
              </w:rPr>
              <w:t>在采取设计与本评价要求的风险防范措施后，可大大降低风险事故发生的机率，通过制定项目应急预案和采取事故应急措施，减缓风险事故对环境的影响，本项目所存在的环境风险是可以接</w:t>
            </w:r>
            <w:r>
              <w:rPr>
                <w:rFonts w:hint="eastAsia" w:ascii="Times New Roman" w:hAnsi="Times New Roman" w:cs="Times New Roman"/>
                <w:color w:val="auto"/>
                <w:spacing w:val="8"/>
                <w:sz w:val="24"/>
                <w:szCs w:val="24"/>
                <w:lang w:eastAsia="zh-CN"/>
              </w:rPr>
              <w:t>受的</w:t>
            </w:r>
            <w:r>
              <w:rPr>
                <w:sz w:val="24"/>
              </w:rPr>
              <w:t>。</w:t>
            </w:r>
          </w:p>
          <w:p>
            <w:pPr>
              <w:spacing w:line="360" w:lineRule="auto"/>
              <w:ind w:firstLine="482" w:firstLineChars="200"/>
              <w:rPr>
                <w:sz w:val="24"/>
              </w:rPr>
            </w:pPr>
            <w:r>
              <w:rPr>
                <w:rFonts w:hint="eastAsia"/>
                <w:b/>
                <w:sz w:val="24"/>
                <w:lang w:eastAsia="zh-CN"/>
              </w:rPr>
              <w:t>七</w:t>
            </w:r>
            <w:r>
              <w:rPr>
                <w:b/>
                <w:sz w:val="24"/>
              </w:rPr>
              <w:t>、清洁生产分析</w:t>
            </w:r>
          </w:p>
          <w:p>
            <w:pPr>
              <w:spacing w:line="360" w:lineRule="auto"/>
              <w:ind w:firstLine="480" w:firstLineChars="200"/>
              <w:rPr>
                <w:sz w:val="24"/>
              </w:rPr>
            </w:pPr>
            <w:r>
              <w:rPr>
                <w:sz w:val="24"/>
              </w:rPr>
              <w:t>清洁生产是指不断采取改进设计、使用清洁的能源和原料、采取先进的工艺技术与设备、改善管理、综合利用等措施，从源头削减污染，提高资源利用率，减少或者避免生产、服务和产品使用过程中污染物的产生和排放，以减轻或者消除对人类健康和环境的危害。</w:t>
            </w:r>
          </w:p>
          <w:p>
            <w:pPr>
              <w:spacing w:line="360" w:lineRule="auto"/>
              <w:ind w:firstLine="480" w:firstLineChars="200"/>
              <w:rPr>
                <w:sz w:val="24"/>
              </w:rPr>
            </w:pPr>
            <w:r>
              <w:rPr>
                <w:sz w:val="24"/>
              </w:rPr>
              <w:t>根据国发[1996] 31号文件《国务院关于环境保护若干问题的决定》，所有建设项目要提高技术起点，采用能耗物耗小、污染物产生量小的清洁生产工艺，严禁采用国家明令禁止的设备和工艺。该项目产品在生产及销售过程中对环境影响轻微，在正常的生产过程中，其单位产品耗电量、物耗居平均水平。</w:t>
            </w:r>
          </w:p>
          <w:p>
            <w:pPr>
              <w:spacing w:line="360" w:lineRule="auto"/>
              <w:ind w:firstLine="480" w:firstLineChars="200"/>
              <w:rPr>
                <w:sz w:val="24"/>
                <w:szCs w:val="24"/>
              </w:rPr>
            </w:pPr>
            <w:r>
              <w:rPr>
                <w:rFonts w:hint="eastAsia"/>
                <w:sz w:val="24"/>
                <w:szCs w:val="24"/>
              </w:rPr>
              <w:t>1、</w:t>
            </w:r>
            <w:r>
              <w:rPr>
                <w:sz w:val="24"/>
                <w:szCs w:val="24"/>
              </w:rPr>
              <w:t>原辅材料和产品：</w:t>
            </w:r>
            <w:r>
              <w:rPr>
                <w:rFonts w:hint="eastAsia"/>
                <w:sz w:val="24"/>
                <w:szCs w:val="24"/>
              </w:rPr>
              <w:t>本项目</w:t>
            </w:r>
            <w:r>
              <w:rPr>
                <w:sz w:val="24"/>
                <w:szCs w:val="24"/>
              </w:rPr>
              <w:t>生产所需要的原辅材料主要是</w:t>
            </w:r>
            <w:r>
              <w:rPr>
                <w:rFonts w:hint="eastAsia" w:cs="Times New Roman"/>
                <w:color w:val="auto"/>
                <w:sz w:val="24"/>
                <w:szCs w:val="24"/>
                <w:lang w:val="en-US" w:eastAsia="zh-CN"/>
              </w:rPr>
              <w:t>生铁、废钢、回炉铁等</w:t>
            </w:r>
            <w:r>
              <w:rPr>
                <w:sz w:val="24"/>
                <w:szCs w:val="24"/>
              </w:rPr>
              <w:t>，生产原料供应有可靠保障。项目的原辅材料资源、供应条件好，品质功能优良，能够满足清洁生产要求。产品品质功能优良，能够满足清洁生产要求。</w:t>
            </w:r>
          </w:p>
          <w:p>
            <w:pPr>
              <w:spacing w:line="360" w:lineRule="auto"/>
              <w:ind w:firstLine="480" w:firstLineChars="200"/>
              <w:rPr>
                <w:sz w:val="24"/>
                <w:szCs w:val="24"/>
              </w:rPr>
            </w:pPr>
            <w:r>
              <w:rPr>
                <w:rFonts w:hint="eastAsia"/>
                <w:sz w:val="24"/>
                <w:szCs w:val="24"/>
              </w:rPr>
              <w:t>2、</w:t>
            </w:r>
            <w:r>
              <w:rPr>
                <w:sz w:val="24"/>
                <w:szCs w:val="24"/>
              </w:rPr>
              <w:t>生产设备：</w:t>
            </w:r>
            <w:r>
              <w:rPr>
                <w:rFonts w:hint="eastAsia"/>
                <w:sz w:val="24"/>
                <w:szCs w:val="24"/>
              </w:rPr>
              <w:t>本项目</w:t>
            </w:r>
            <w:r>
              <w:rPr>
                <w:sz w:val="24"/>
                <w:szCs w:val="24"/>
              </w:rPr>
              <w:t>生产设备主要为</w:t>
            </w:r>
            <w:r>
              <w:rPr>
                <w:rFonts w:hint="eastAsia"/>
                <w:sz w:val="24"/>
                <w:szCs w:val="24"/>
                <w:lang w:eastAsia="zh-CN"/>
              </w:rPr>
              <w:t>混砂机、中频电炉、射芯机、吊钩抛丸机、空压机</w:t>
            </w:r>
            <w:r>
              <w:rPr>
                <w:sz w:val="24"/>
                <w:szCs w:val="24"/>
              </w:rPr>
              <w:t>，在生产设备选择上，在满足生产工艺前提下，优先选用先进、高效性能的设备，技术成熟、实用耐用、噪声小，便于管理和维护。项目所用机械设备中没有《产业机构调整指导目录》（201</w:t>
            </w:r>
            <w:r>
              <w:rPr>
                <w:rFonts w:hint="eastAsia"/>
                <w:sz w:val="24"/>
                <w:szCs w:val="24"/>
                <w:lang w:val="en-US" w:eastAsia="zh-CN"/>
              </w:rPr>
              <w:t>9</w:t>
            </w:r>
            <w:r>
              <w:rPr>
                <w:sz w:val="24"/>
                <w:szCs w:val="24"/>
              </w:rPr>
              <w:t>年本）第三类“淘汰类”第一条“落后生产工艺装备”中所列淘汰设备。</w:t>
            </w:r>
          </w:p>
          <w:p>
            <w:pPr>
              <w:spacing w:line="360" w:lineRule="auto"/>
              <w:ind w:firstLine="480" w:firstLineChars="200"/>
              <w:rPr>
                <w:sz w:val="24"/>
                <w:szCs w:val="24"/>
              </w:rPr>
            </w:pPr>
            <w:r>
              <w:rPr>
                <w:rFonts w:hint="eastAsia"/>
                <w:sz w:val="24"/>
                <w:szCs w:val="24"/>
              </w:rPr>
              <w:t>3、</w:t>
            </w:r>
            <w:r>
              <w:rPr>
                <w:sz w:val="24"/>
                <w:szCs w:val="24"/>
              </w:rPr>
              <w:t>节能：</w:t>
            </w:r>
            <w:r>
              <w:rPr>
                <w:rFonts w:hint="eastAsia"/>
                <w:sz w:val="24"/>
                <w:szCs w:val="24"/>
                <w:lang w:eastAsia="zh-CN"/>
              </w:rPr>
              <w:t>本项</w:t>
            </w:r>
            <w:r>
              <w:rPr>
                <w:rFonts w:ascii="Times New Roman"/>
                <w:kern w:val="28"/>
                <w:sz w:val="24"/>
                <w:szCs w:val="24"/>
              </w:rPr>
              <w:t>目生产工艺是在比较分析目前国际国内先进生产工艺基础上，综合原辅料供应、工艺操作条件和三废情况等各种因素而制定的，工艺过程先进，提高生产效率，达到节能目的。其次，合理选用节能设备，使能源消耗在设备源头上就得到有效控制。</w:t>
            </w:r>
            <w:r>
              <w:rPr>
                <w:rFonts w:ascii="Times New Roman"/>
                <w:sz w:val="24"/>
                <w:szCs w:val="24"/>
              </w:rPr>
              <w:t>在电器的选择上，将统一选用节能型电器，降低电能损耗，</w:t>
            </w:r>
            <w:r>
              <w:rPr>
                <w:rFonts w:ascii="Times New Roman"/>
                <w:bCs/>
                <w:sz w:val="24"/>
                <w:szCs w:val="24"/>
              </w:rPr>
              <w:t>采用节水型卫生洁具</w:t>
            </w:r>
            <w:r>
              <w:rPr>
                <w:sz w:val="24"/>
                <w:szCs w:val="24"/>
              </w:rPr>
              <w:t>。</w:t>
            </w:r>
          </w:p>
          <w:p>
            <w:pPr>
              <w:spacing w:line="360" w:lineRule="auto"/>
              <w:ind w:firstLine="480" w:firstLineChars="200"/>
              <w:rPr>
                <w:sz w:val="24"/>
                <w:szCs w:val="24"/>
              </w:rPr>
            </w:pPr>
            <w:r>
              <w:rPr>
                <w:rFonts w:hint="eastAsia"/>
                <w:sz w:val="24"/>
                <w:szCs w:val="24"/>
              </w:rPr>
              <w:t>4、</w:t>
            </w:r>
            <w:r>
              <w:rPr>
                <w:sz w:val="24"/>
                <w:szCs w:val="24"/>
              </w:rPr>
              <w:t>污染防治：</w:t>
            </w:r>
            <w:r>
              <w:rPr>
                <w:rFonts w:ascii="Times New Roman"/>
                <w:sz w:val="24"/>
                <w:szCs w:val="24"/>
              </w:rPr>
              <w:t>项目产生的主要污染物为</w:t>
            </w:r>
            <w:r>
              <w:rPr>
                <w:rFonts w:hint="eastAsia" w:ascii="Times New Roman"/>
                <w:sz w:val="24"/>
                <w:szCs w:val="24"/>
              </w:rPr>
              <w:t>废水</w:t>
            </w:r>
            <w:r>
              <w:rPr>
                <w:rFonts w:ascii="Times New Roman"/>
                <w:sz w:val="24"/>
                <w:szCs w:val="24"/>
              </w:rPr>
              <w:t>、废气</w:t>
            </w:r>
            <w:r>
              <w:rPr>
                <w:rFonts w:hint="eastAsia" w:ascii="Times New Roman"/>
                <w:sz w:val="24"/>
                <w:szCs w:val="24"/>
                <w:lang w:eastAsia="zh-CN"/>
              </w:rPr>
              <w:t>、噪声和</w:t>
            </w:r>
            <w:r>
              <w:rPr>
                <w:rFonts w:ascii="Times New Roman"/>
                <w:sz w:val="24"/>
                <w:szCs w:val="24"/>
              </w:rPr>
              <w:t>少量固体废物。生活污水</w:t>
            </w:r>
            <w:r>
              <w:rPr>
                <w:rFonts w:hint="eastAsia" w:ascii="Times New Roman"/>
                <w:sz w:val="24"/>
                <w:szCs w:val="24"/>
              </w:rPr>
              <w:t>经化粪池预处理</w:t>
            </w:r>
            <w:r>
              <w:rPr>
                <w:rFonts w:ascii="Times New Roman"/>
                <w:sz w:val="24"/>
                <w:szCs w:val="24"/>
              </w:rPr>
              <w:t>后</w:t>
            </w:r>
            <w:r>
              <w:rPr>
                <w:rFonts w:hint="eastAsia" w:ascii="Times New Roman"/>
                <w:sz w:val="24"/>
                <w:szCs w:val="24"/>
              </w:rPr>
              <w:t>，</w:t>
            </w:r>
            <w:r>
              <w:rPr>
                <w:rFonts w:hint="eastAsia"/>
                <w:sz w:val="24"/>
                <w:szCs w:val="24"/>
                <w:lang w:eastAsia="zh-CN"/>
              </w:rPr>
              <w:t>由</w:t>
            </w:r>
            <w:r>
              <w:rPr>
                <w:rFonts w:ascii="Times New Roman"/>
                <w:sz w:val="24"/>
                <w:szCs w:val="24"/>
              </w:rPr>
              <w:t>市政污水管网排入</w:t>
            </w:r>
            <w:r>
              <w:rPr>
                <w:rFonts w:hint="eastAsia"/>
                <w:sz w:val="24"/>
                <w:szCs w:val="24"/>
                <w:lang w:val="zh-CN"/>
              </w:rPr>
              <w:t>威海经区污水处理厂</w:t>
            </w:r>
            <w:r>
              <w:rPr>
                <w:rFonts w:hint="eastAsia" w:ascii="Times New Roman"/>
                <w:sz w:val="24"/>
                <w:szCs w:val="24"/>
              </w:rPr>
              <w:t>集中</w:t>
            </w:r>
            <w:r>
              <w:rPr>
                <w:rFonts w:ascii="Times New Roman"/>
                <w:sz w:val="24"/>
                <w:szCs w:val="24"/>
              </w:rPr>
              <w:t>处理</w:t>
            </w:r>
            <w:r>
              <w:rPr>
                <w:rFonts w:hint="eastAsia" w:ascii="Times New Roman"/>
                <w:sz w:val="24"/>
                <w:szCs w:val="24"/>
              </w:rPr>
              <w:t>达标后排海</w:t>
            </w:r>
            <w:r>
              <w:rPr>
                <w:rFonts w:hint="eastAsia"/>
                <w:sz w:val="24"/>
                <w:szCs w:val="24"/>
                <w:lang w:eastAsia="zh-CN"/>
              </w:rPr>
              <w:t>。</w:t>
            </w:r>
            <w:r>
              <w:rPr>
                <w:rFonts w:hint="eastAsia"/>
                <w:color w:val="auto"/>
                <w:sz w:val="24"/>
                <w:szCs w:val="24"/>
                <w:lang w:eastAsia="zh-CN"/>
              </w:rPr>
              <w:t>混砂过程会产生少量粉尘，经脉冲布袋除尘器处理后由</w:t>
            </w:r>
            <w:r>
              <w:rPr>
                <w:rFonts w:hint="eastAsia"/>
                <w:color w:val="auto"/>
                <w:sz w:val="24"/>
                <w:szCs w:val="24"/>
                <w:lang w:val="en-US" w:eastAsia="zh-CN"/>
              </w:rPr>
              <w:t>15m排气筒（P1）排放</w:t>
            </w:r>
            <w:r>
              <w:rPr>
                <w:rFonts w:hint="eastAsia"/>
                <w:color w:val="auto"/>
                <w:sz w:val="24"/>
                <w:szCs w:val="24"/>
                <w:lang w:eastAsia="zh-CN"/>
              </w:rPr>
              <w:t>；</w:t>
            </w:r>
            <w:r>
              <w:rPr>
                <w:rFonts w:hint="eastAsia"/>
                <w:color w:val="auto"/>
                <w:sz w:val="24"/>
                <w:szCs w:val="24"/>
                <w:lang w:val="en-US" w:eastAsia="zh-CN"/>
              </w:rPr>
              <w:t>电炉熔化过程产生一定量的烟气，</w:t>
            </w:r>
            <w:r>
              <w:rPr>
                <w:rFonts w:hint="eastAsia"/>
                <w:color w:val="auto"/>
                <w:sz w:val="24"/>
                <w:szCs w:val="24"/>
                <w:lang w:eastAsia="zh-CN"/>
              </w:rPr>
              <w:t>经脉冲布袋除尘器处理后由</w:t>
            </w:r>
            <w:r>
              <w:rPr>
                <w:rFonts w:hint="eastAsia"/>
                <w:color w:val="auto"/>
                <w:sz w:val="24"/>
                <w:szCs w:val="24"/>
                <w:lang w:val="en-US" w:eastAsia="zh-CN"/>
              </w:rPr>
              <w:t>15m排气筒（P2）排放；抛丸打磨过程产生少量粉尘，</w:t>
            </w:r>
            <w:r>
              <w:rPr>
                <w:rFonts w:hint="eastAsia"/>
                <w:color w:val="auto"/>
                <w:sz w:val="24"/>
                <w:szCs w:val="24"/>
                <w:lang w:eastAsia="zh-CN"/>
              </w:rPr>
              <w:t>经布袋除尘器处理后由</w:t>
            </w:r>
            <w:r>
              <w:rPr>
                <w:rFonts w:hint="eastAsia"/>
                <w:color w:val="auto"/>
                <w:sz w:val="24"/>
                <w:szCs w:val="24"/>
                <w:lang w:val="en-US" w:eastAsia="zh-CN"/>
              </w:rPr>
              <w:t>15m排气筒（P3）排放；</w:t>
            </w:r>
            <w:r>
              <w:rPr>
                <w:rFonts w:hint="eastAsia"/>
                <w:color w:val="auto"/>
                <w:sz w:val="24"/>
                <w:szCs w:val="24"/>
                <w:lang w:eastAsia="zh-CN"/>
              </w:rPr>
              <w:t>射芯铸模过程产生少量粉尘和有机废气，浇铸过程产生少量烟气和有机废气，射芯铸模废气和浇铸废气经脉冲布袋除尘器</w:t>
            </w:r>
            <w:r>
              <w:rPr>
                <w:rFonts w:hint="eastAsia"/>
                <w:color w:val="auto"/>
                <w:sz w:val="24"/>
                <w:szCs w:val="24"/>
                <w:lang w:val="en-US" w:eastAsia="zh-CN"/>
              </w:rPr>
              <w:t>+活性炭吸附处理装置</w:t>
            </w:r>
            <w:r>
              <w:rPr>
                <w:rFonts w:hint="eastAsia"/>
                <w:color w:val="auto"/>
                <w:sz w:val="24"/>
                <w:szCs w:val="24"/>
                <w:lang w:eastAsia="zh-CN"/>
              </w:rPr>
              <w:t>处理后由</w:t>
            </w:r>
            <w:r>
              <w:rPr>
                <w:rFonts w:hint="eastAsia"/>
                <w:color w:val="auto"/>
                <w:sz w:val="24"/>
                <w:szCs w:val="24"/>
                <w:lang w:val="en-US" w:eastAsia="zh-CN"/>
              </w:rPr>
              <w:t>15m排气筒（P4）排放</w:t>
            </w:r>
            <w:r>
              <w:rPr>
                <w:rFonts w:hint="eastAsia"/>
                <w:sz w:val="24"/>
                <w:szCs w:val="24"/>
                <w:lang w:val="en-US" w:eastAsia="zh-CN"/>
              </w:rPr>
              <w:t>，废气污染物均达标排放</w:t>
            </w:r>
            <w:r>
              <w:rPr>
                <w:rFonts w:hint="eastAsia"/>
                <w:sz w:val="24"/>
                <w:szCs w:val="24"/>
                <w:lang w:eastAsia="zh-CN"/>
              </w:rPr>
              <w:t>。</w:t>
            </w:r>
            <w:r>
              <w:rPr>
                <w:rFonts w:hint="default" w:ascii="Times New Roman" w:hAnsi="Times New Roman" w:cs="Times New Roman"/>
                <w:color w:val="auto"/>
                <w:sz w:val="24"/>
                <w:szCs w:val="24"/>
              </w:rPr>
              <w:t>项目所选用的设备均为高效、低噪声设备，</w:t>
            </w:r>
            <w:r>
              <w:rPr>
                <w:rFonts w:hint="default" w:ascii="Times New Roman" w:hAnsi="Times New Roman" w:cs="Times New Roman"/>
                <w:color w:val="auto"/>
                <w:sz w:val="24"/>
                <w:szCs w:val="24"/>
                <w:lang w:eastAsia="zh-CN"/>
              </w:rPr>
              <w:t>采取</w:t>
            </w:r>
            <w:r>
              <w:rPr>
                <w:rFonts w:hint="default" w:ascii="Times New Roman" w:hAnsi="Times New Roman" w:cs="Times New Roman"/>
                <w:color w:val="auto"/>
                <w:sz w:val="24"/>
                <w:szCs w:val="24"/>
              </w:rPr>
              <w:t>消声、隔声、减震</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距离衰减</w:t>
            </w:r>
            <w:r>
              <w:rPr>
                <w:rFonts w:hint="default" w:ascii="Times New Roman" w:hAnsi="Times New Roman" w:cs="Times New Roman"/>
                <w:color w:val="auto"/>
                <w:sz w:val="24"/>
                <w:szCs w:val="24"/>
                <w:lang w:eastAsia="zh-CN"/>
              </w:rPr>
              <w:t>等措施</w:t>
            </w:r>
            <w:r>
              <w:rPr>
                <w:rFonts w:hint="default" w:ascii="Times New Roman" w:hAnsi="Times New Roman" w:cs="Times New Roman"/>
                <w:color w:val="auto"/>
                <w:sz w:val="24"/>
                <w:szCs w:val="24"/>
              </w:rPr>
              <w:t>后，厂界噪声达到相应标准的要求</w:t>
            </w:r>
            <w:r>
              <w:rPr>
                <w:rFonts w:hint="eastAsia" w:cs="Times New Roman"/>
                <w:color w:val="auto"/>
                <w:sz w:val="24"/>
                <w:szCs w:val="24"/>
                <w:lang w:eastAsia="zh-CN"/>
              </w:rPr>
              <w:t>。项目</w:t>
            </w:r>
            <w:r>
              <w:rPr>
                <w:rFonts w:hint="default" w:ascii="Times New Roman" w:hAnsi="Times New Roman" w:cs="Times New Roman" w:eastAsiaTheme="minorEastAsia"/>
                <w:sz w:val="24"/>
                <w:szCs w:val="24"/>
              </w:rPr>
              <w:t>生活垃圾由环卫部门定时清运处理</w:t>
            </w:r>
            <w:r>
              <w:rPr>
                <w:rFonts w:hint="eastAsia" w:ascii="Times New Roman" w:hAnsi="Times New Roman" w:cs="Times New Roman" w:eastAsiaTheme="minorEastAsia"/>
                <w:sz w:val="24"/>
                <w:szCs w:val="24"/>
                <w:lang w:eastAsia="zh-CN"/>
              </w:rPr>
              <w:t>；</w:t>
            </w:r>
            <w:r>
              <w:rPr>
                <w:rFonts w:hint="eastAsia" w:cs="Times New Roman"/>
                <w:color w:val="auto"/>
                <w:sz w:val="24"/>
                <w:szCs w:val="24"/>
                <w:lang w:eastAsia="zh-CN"/>
              </w:rPr>
              <w:t>收集的粉尘</w:t>
            </w:r>
            <w:r>
              <w:rPr>
                <w:rFonts w:hint="eastAsia"/>
                <w:color w:val="auto"/>
                <w:sz w:val="24"/>
                <w:szCs w:val="24"/>
                <w:lang w:val="en-US" w:eastAsia="zh-CN"/>
              </w:rPr>
              <w:t>由环卫部门清运到垃圾场进行无害化处理；炉渣、废钢丸集中收集后外售；</w:t>
            </w:r>
            <w:r>
              <w:rPr>
                <w:rFonts w:hint="default" w:ascii="Times New Roman" w:hAnsi="Times New Roman" w:cs="Times New Roman"/>
                <w:color w:val="auto"/>
                <w:sz w:val="24"/>
                <w:szCs w:val="24"/>
                <w:lang w:eastAsia="zh-CN"/>
              </w:rPr>
              <w:t>废石墨桶集中收集后由供货方直接回收；</w:t>
            </w:r>
            <w:r>
              <w:rPr>
                <w:rFonts w:hint="default" w:ascii="Times New Roman" w:hAnsi="Times New Roman" w:cs="Times New Roman"/>
                <w:color w:val="auto"/>
                <w:sz w:val="24"/>
                <w:lang w:val="en-US" w:eastAsia="zh-CN"/>
              </w:rPr>
              <w:t>废覆膜砂集中收集后由厂家回收</w:t>
            </w:r>
            <w:r>
              <w:rPr>
                <w:rFonts w:hint="eastAsia" w:cs="Times New Roman"/>
                <w:color w:val="auto"/>
                <w:sz w:val="24"/>
                <w:lang w:val="en-US" w:eastAsia="zh-CN"/>
              </w:rPr>
              <w:t>；</w:t>
            </w:r>
            <w:r>
              <w:rPr>
                <w:rFonts w:hint="eastAsia" w:ascii="Times New Roman" w:hAnsi="Times New Roman" w:cs="Times New Roman" w:eastAsiaTheme="minorEastAsia"/>
                <w:sz w:val="24"/>
                <w:szCs w:val="24"/>
                <w:lang w:eastAsia="zh-CN"/>
              </w:rPr>
              <w:t>废活性炭、</w:t>
            </w:r>
            <w:r>
              <w:rPr>
                <w:rFonts w:hint="eastAsia" w:cs="Times New Roman" w:eastAsiaTheme="minorEastAsia"/>
                <w:sz w:val="24"/>
                <w:szCs w:val="24"/>
                <w:lang w:eastAsia="zh-CN"/>
              </w:rPr>
              <w:t>废润滑油</w:t>
            </w:r>
            <w:r>
              <w:rPr>
                <w:rFonts w:hint="eastAsia" w:ascii="Times New Roman" w:hAnsi="Times New Roman" w:cs="Times New Roman" w:eastAsiaTheme="minorEastAsia"/>
                <w:sz w:val="24"/>
                <w:szCs w:val="24"/>
                <w:lang w:eastAsia="zh-CN"/>
              </w:rPr>
              <w:t>由有危险废物处置资质单位处置</w:t>
            </w:r>
            <w:r>
              <w:rPr>
                <w:rFonts w:ascii="Times New Roman"/>
                <w:sz w:val="24"/>
                <w:szCs w:val="24"/>
              </w:rPr>
              <w:t>，固体废物处置方式可行，对周围环境影响很小</w:t>
            </w:r>
            <w:r>
              <w:rPr>
                <w:rFonts w:hint="eastAsia"/>
                <w:sz w:val="24"/>
                <w:szCs w:val="24"/>
                <w:lang w:eastAsia="zh-CN"/>
              </w:rPr>
              <w:t>。</w:t>
            </w:r>
          </w:p>
          <w:p>
            <w:pPr>
              <w:spacing w:line="360" w:lineRule="auto"/>
              <w:ind w:firstLine="480" w:firstLineChars="200"/>
              <w:rPr>
                <w:sz w:val="24"/>
              </w:rPr>
            </w:pPr>
            <w:r>
              <w:rPr>
                <w:sz w:val="24"/>
              </w:rPr>
              <w:t>综上所述，</w:t>
            </w:r>
            <w:r>
              <w:rPr>
                <w:rFonts w:hint="eastAsia"/>
                <w:sz w:val="24"/>
              </w:rPr>
              <w:t>本项目</w:t>
            </w:r>
            <w:r>
              <w:rPr>
                <w:sz w:val="24"/>
              </w:rPr>
              <w:t>将清洁生产的原则贯穿于生产的全过程，符合清洁生产政策的要求。</w:t>
            </w:r>
          </w:p>
          <w:p>
            <w:pPr>
              <w:spacing w:line="360" w:lineRule="auto"/>
              <w:ind w:firstLine="482" w:firstLineChars="200"/>
              <w:rPr>
                <w:b/>
                <w:bCs/>
                <w:color w:val="auto"/>
                <w:kern w:val="0"/>
                <w:sz w:val="24"/>
              </w:rPr>
            </w:pPr>
            <w:r>
              <w:rPr>
                <w:rFonts w:hint="eastAsia"/>
                <w:b/>
                <w:bCs/>
                <w:color w:val="auto"/>
                <w:sz w:val="24"/>
                <w:lang w:eastAsia="zh-CN"/>
              </w:rPr>
              <w:t>八</w:t>
            </w:r>
            <w:r>
              <w:rPr>
                <w:b/>
                <w:bCs/>
                <w:color w:val="auto"/>
                <w:sz w:val="24"/>
              </w:rPr>
              <w:t>、</w:t>
            </w:r>
            <w:r>
              <w:rPr>
                <w:b/>
                <w:bCs/>
                <w:color w:val="auto"/>
                <w:kern w:val="0"/>
                <w:sz w:val="24"/>
              </w:rPr>
              <w:t>环境管理与监测计划</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加强项目的环境管理，有效地保护区域环境，落实建设项目环境影响评价和“三同时”制度，实现建设项目的经济效益、社会效益和环境效益的统一，更好地监控工程环保设施的运行，及时掌握污染治理措施的效果，必须设置相应的环保机构，制定全厂环境管理和环境监测计划。</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组织机构</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工程应设置专门或兼职的环保管理部门，管理人员至少1人，负责环境管理工作。</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职责</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贯彻执行环境保护法规和标准；</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组织制定和修改本项目环境保护管理规章制度，监督各班组执行情况；</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编制并组织实施环境保护规划和计划；</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定期检查项目环境保护设施，保证设备正常运行；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组织开展本企业的环境保护专业技术培训，搞好环境保护教育和宣传，提高职工的环境保护意识。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、环境监测</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公司没有环境监测实验室及专门工作人员，有监测需求时，委托有资质的环境监测单位对厂区污染源进行监测，把握公司生产过程中环境质量状况。</w:t>
            </w:r>
          </w:p>
          <w:p>
            <w:pPr>
              <w:spacing w:line="360" w:lineRule="auto"/>
              <w:ind w:firstLine="480" w:firstLineChars="200"/>
              <w:rPr>
                <w:color w:val="auto"/>
                <w:sz w:val="24"/>
              </w:rPr>
            </w:pPr>
            <w:r>
              <w:rPr>
                <w:rFonts w:hint="default" w:ascii="Times New Roman" w:hAnsi="Times New Roman" w:cs="Times New Roman"/>
                <w:color w:val="auto"/>
                <w:sz w:val="24"/>
              </w:rPr>
              <w:t>根据本企业的排污特点及《环境监测工作的实施细则》，确定监测内容、监测项目及监测频率。监测计划见下表</w:t>
            </w:r>
            <w:r>
              <w:rPr>
                <w:color w:val="auto"/>
                <w:sz w:val="24"/>
              </w:rPr>
              <w:t>。</w:t>
            </w:r>
          </w:p>
          <w:p>
            <w:pPr>
              <w:pStyle w:val="80"/>
              <w:spacing w:line="360" w:lineRule="auto"/>
              <w:ind w:firstLine="0" w:firstLineChars="0"/>
              <w:jc w:val="center"/>
              <w:rPr>
                <w:rFonts w:cs="Times New Roman"/>
                <w:b/>
                <w:color w:val="auto"/>
                <w:kern w:val="0"/>
                <w:sz w:val="24"/>
                <w:szCs w:val="24"/>
              </w:rPr>
            </w:pPr>
            <w:r>
              <w:rPr>
                <w:rFonts w:cs="Times New Roman"/>
                <w:b/>
                <w:color w:val="auto"/>
                <w:kern w:val="0"/>
                <w:sz w:val="24"/>
                <w:szCs w:val="24"/>
              </w:rPr>
              <w:t>表7-</w:t>
            </w:r>
            <w:r>
              <w:rPr>
                <w:rFonts w:hint="eastAsia" w:cs="Times New Roman"/>
                <w:b/>
                <w:color w:val="auto"/>
                <w:kern w:val="0"/>
                <w:sz w:val="24"/>
                <w:szCs w:val="24"/>
                <w:lang w:val="en-US" w:eastAsia="zh-CN"/>
              </w:rPr>
              <w:t>10</w:t>
            </w:r>
            <w:r>
              <w:rPr>
                <w:rFonts w:cs="Times New Roman"/>
                <w:b/>
                <w:color w:val="auto"/>
                <w:kern w:val="0"/>
                <w:sz w:val="24"/>
                <w:szCs w:val="24"/>
              </w:rPr>
              <w:t>监测计划一览表</w:t>
            </w:r>
          </w:p>
          <w:tbl>
            <w:tblPr>
              <w:tblStyle w:val="40"/>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351"/>
              <w:gridCol w:w="2904"/>
              <w:gridCol w:w="2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075" w:type="dxa"/>
                  <w:vAlign w:val="center"/>
                </w:tcPr>
                <w:p>
                  <w:pPr>
                    <w:jc w:val="center"/>
                    <w:rPr>
                      <w:bCs/>
                      <w:color w:val="auto"/>
                      <w:szCs w:val="21"/>
                    </w:rPr>
                  </w:pPr>
                  <w:r>
                    <w:rPr>
                      <w:bCs/>
                      <w:color w:val="auto"/>
                      <w:szCs w:val="21"/>
                    </w:rPr>
                    <w:t>环境</w:t>
                  </w:r>
                </w:p>
                <w:p>
                  <w:pPr>
                    <w:jc w:val="center"/>
                    <w:rPr>
                      <w:bCs/>
                      <w:color w:val="auto"/>
                      <w:szCs w:val="21"/>
                    </w:rPr>
                  </w:pPr>
                  <w:r>
                    <w:rPr>
                      <w:bCs/>
                      <w:color w:val="auto"/>
                      <w:szCs w:val="21"/>
                    </w:rPr>
                    <w:t>要素</w:t>
                  </w:r>
                </w:p>
              </w:tc>
              <w:tc>
                <w:tcPr>
                  <w:tcW w:w="2351" w:type="dxa"/>
                  <w:vAlign w:val="center"/>
                </w:tcPr>
                <w:p>
                  <w:pPr>
                    <w:jc w:val="center"/>
                    <w:rPr>
                      <w:bCs/>
                      <w:color w:val="auto"/>
                      <w:szCs w:val="21"/>
                    </w:rPr>
                  </w:pPr>
                  <w:r>
                    <w:rPr>
                      <w:bCs/>
                      <w:color w:val="auto"/>
                      <w:szCs w:val="21"/>
                    </w:rPr>
                    <w:t>监测位置</w:t>
                  </w:r>
                </w:p>
              </w:tc>
              <w:tc>
                <w:tcPr>
                  <w:tcW w:w="2904" w:type="dxa"/>
                  <w:vAlign w:val="center"/>
                </w:tcPr>
                <w:p>
                  <w:pPr>
                    <w:jc w:val="center"/>
                    <w:rPr>
                      <w:bCs/>
                      <w:color w:val="auto"/>
                      <w:szCs w:val="21"/>
                    </w:rPr>
                  </w:pPr>
                  <w:r>
                    <w:rPr>
                      <w:bCs/>
                      <w:color w:val="auto"/>
                      <w:szCs w:val="21"/>
                    </w:rPr>
                    <w:t>监测项目</w:t>
                  </w:r>
                </w:p>
              </w:tc>
              <w:tc>
                <w:tcPr>
                  <w:tcW w:w="2731" w:type="dxa"/>
                  <w:vAlign w:val="center"/>
                </w:tcPr>
                <w:p>
                  <w:pPr>
                    <w:jc w:val="center"/>
                    <w:rPr>
                      <w:bCs/>
                      <w:color w:val="auto"/>
                      <w:szCs w:val="21"/>
                    </w:rPr>
                  </w:pPr>
                  <w:r>
                    <w:rPr>
                      <w:bCs/>
                      <w:color w:val="auto"/>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075" w:type="dxa"/>
                  <w:vMerge w:val="restart"/>
                  <w:vAlign w:val="center"/>
                </w:tcPr>
                <w:p>
                  <w:pPr>
                    <w:jc w:val="center"/>
                    <w:rPr>
                      <w:rFonts w:hint="eastAsia" w:eastAsia="宋体"/>
                      <w:bCs/>
                      <w:color w:val="auto"/>
                      <w:szCs w:val="21"/>
                      <w:lang w:eastAsia="zh-CN"/>
                    </w:rPr>
                  </w:pPr>
                  <w:r>
                    <w:rPr>
                      <w:rFonts w:hint="eastAsia"/>
                      <w:bCs/>
                      <w:color w:val="auto"/>
                      <w:szCs w:val="21"/>
                      <w:lang w:eastAsia="zh-CN"/>
                    </w:rPr>
                    <w:t>废气</w:t>
                  </w:r>
                </w:p>
              </w:tc>
              <w:tc>
                <w:tcPr>
                  <w:tcW w:w="2351" w:type="dxa"/>
                  <w:vAlign w:val="center"/>
                </w:tcPr>
                <w:p>
                  <w:pPr>
                    <w:jc w:val="center"/>
                    <w:rPr>
                      <w:rFonts w:hint="default" w:eastAsia="宋体"/>
                      <w:bCs/>
                      <w:color w:val="auto"/>
                      <w:szCs w:val="21"/>
                      <w:lang w:val="en-US" w:eastAsia="zh-CN"/>
                    </w:rPr>
                  </w:pPr>
                  <w:r>
                    <w:rPr>
                      <w:rFonts w:hint="eastAsia"/>
                      <w:bCs/>
                      <w:color w:val="auto"/>
                      <w:szCs w:val="21"/>
                      <w:lang w:eastAsia="zh-CN"/>
                    </w:rPr>
                    <w:t>排气筒（</w:t>
                  </w:r>
                  <w:r>
                    <w:rPr>
                      <w:rFonts w:hint="eastAsia"/>
                      <w:bCs/>
                      <w:color w:val="auto"/>
                      <w:szCs w:val="21"/>
                      <w:lang w:val="en-US" w:eastAsia="zh-CN"/>
                    </w:rPr>
                    <w:t>P1</w:t>
                  </w:r>
                  <w:r>
                    <w:rPr>
                      <w:rFonts w:hint="eastAsia"/>
                      <w:bCs/>
                      <w:color w:val="auto"/>
                      <w:szCs w:val="21"/>
                      <w:lang w:eastAsia="zh-CN"/>
                    </w:rPr>
                    <w:t>）</w:t>
                  </w:r>
                </w:p>
              </w:tc>
              <w:tc>
                <w:tcPr>
                  <w:tcW w:w="2904" w:type="dxa"/>
                  <w:vAlign w:val="center"/>
                </w:tcPr>
                <w:p>
                  <w:pPr>
                    <w:jc w:val="center"/>
                    <w:rPr>
                      <w:rFonts w:hint="eastAsia" w:eastAsia="宋体"/>
                      <w:bCs/>
                      <w:color w:val="auto"/>
                      <w:szCs w:val="21"/>
                      <w:lang w:eastAsia="zh-CN"/>
                    </w:rPr>
                  </w:pPr>
                  <w:r>
                    <w:rPr>
                      <w:rFonts w:hint="eastAsia"/>
                      <w:bCs/>
                      <w:color w:val="auto"/>
                      <w:szCs w:val="21"/>
                      <w:lang w:eastAsia="zh-CN"/>
                    </w:rPr>
                    <w:t>颗粒物</w:t>
                  </w:r>
                </w:p>
              </w:tc>
              <w:tc>
                <w:tcPr>
                  <w:tcW w:w="2731" w:type="dxa"/>
                  <w:vAlign w:val="center"/>
                </w:tcPr>
                <w:p>
                  <w:pPr>
                    <w:jc w:val="center"/>
                    <w:rPr>
                      <w:bCs/>
                      <w:color w:val="auto"/>
                      <w:szCs w:val="21"/>
                    </w:rPr>
                  </w:pPr>
                  <w:r>
                    <w:rPr>
                      <w:bCs/>
                      <w:color w:val="auto"/>
                      <w:szCs w:val="21"/>
                    </w:rPr>
                    <w:t>每年监测一次，每次</w:t>
                  </w:r>
                  <w:r>
                    <w:rPr>
                      <w:rFonts w:hint="eastAsia"/>
                      <w:bCs/>
                      <w:color w:val="auto"/>
                      <w:szCs w:val="21"/>
                    </w:rPr>
                    <w:t>两</w:t>
                  </w:r>
                  <w:r>
                    <w:rPr>
                      <w:bCs/>
                      <w:color w:val="auto"/>
                      <w:szCs w:val="21"/>
                    </w:rPr>
                    <w:t>天，每天监测一次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075" w:type="dxa"/>
                  <w:vMerge w:val="continue"/>
                  <w:vAlign w:val="center"/>
                </w:tcPr>
                <w:p>
                  <w:pPr>
                    <w:jc w:val="center"/>
                    <w:rPr>
                      <w:rFonts w:hint="eastAsia"/>
                      <w:bCs/>
                      <w:color w:val="auto"/>
                      <w:szCs w:val="21"/>
                      <w:lang w:eastAsia="zh-CN"/>
                    </w:rPr>
                  </w:pPr>
                </w:p>
              </w:tc>
              <w:tc>
                <w:tcPr>
                  <w:tcW w:w="2351" w:type="dxa"/>
                  <w:vAlign w:val="center"/>
                </w:tcPr>
                <w:p>
                  <w:pPr>
                    <w:jc w:val="center"/>
                    <w:rPr>
                      <w:rFonts w:hint="eastAsia"/>
                      <w:bCs/>
                      <w:color w:val="auto"/>
                      <w:szCs w:val="21"/>
                      <w:lang w:eastAsia="zh-CN"/>
                    </w:rPr>
                  </w:pPr>
                  <w:r>
                    <w:rPr>
                      <w:rFonts w:hint="eastAsia"/>
                      <w:bCs/>
                      <w:color w:val="auto"/>
                      <w:szCs w:val="21"/>
                      <w:lang w:eastAsia="zh-CN"/>
                    </w:rPr>
                    <w:t>排气筒（</w:t>
                  </w:r>
                  <w:r>
                    <w:rPr>
                      <w:rFonts w:hint="eastAsia"/>
                      <w:bCs/>
                      <w:color w:val="auto"/>
                      <w:szCs w:val="21"/>
                      <w:lang w:val="en-US" w:eastAsia="zh-CN"/>
                    </w:rPr>
                    <w:t>P2</w:t>
                  </w:r>
                  <w:r>
                    <w:rPr>
                      <w:rFonts w:hint="eastAsia"/>
                      <w:bCs/>
                      <w:color w:val="auto"/>
                      <w:szCs w:val="21"/>
                      <w:lang w:eastAsia="zh-CN"/>
                    </w:rPr>
                    <w:t>）</w:t>
                  </w:r>
                </w:p>
              </w:tc>
              <w:tc>
                <w:tcPr>
                  <w:tcW w:w="2904" w:type="dxa"/>
                  <w:vAlign w:val="center"/>
                </w:tcPr>
                <w:p>
                  <w:pPr>
                    <w:jc w:val="center"/>
                    <w:rPr>
                      <w:rFonts w:hint="eastAsia"/>
                      <w:bCs/>
                      <w:color w:val="auto"/>
                      <w:szCs w:val="21"/>
                      <w:lang w:val="en-US" w:eastAsia="zh-CN"/>
                    </w:rPr>
                  </w:pPr>
                  <w:r>
                    <w:rPr>
                      <w:rFonts w:hint="eastAsia"/>
                      <w:bCs/>
                      <w:color w:val="auto"/>
                      <w:szCs w:val="21"/>
                      <w:lang w:eastAsia="zh-CN"/>
                    </w:rPr>
                    <w:t>颗粒物</w:t>
                  </w:r>
                </w:p>
              </w:tc>
              <w:tc>
                <w:tcPr>
                  <w:tcW w:w="2731" w:type="dxa"/>
                  <w:vAlign w:val="center"/>
                </w:tcPr>
                <w:p>
                  <w:pPr>
                    <w:jc w:val="center"/>
                    <w:rPr>
                      <w:bCs/>
                      <w:color w:val="auto"/>
                      <w:szCs w:val="21"/>
                    </w:rPr>
                  </w:pPr>
                  <w:r>
                    <w:rPr>
                      <w:bCs/>
                      <w:color w:val="auto"/>
                      <w:szCs w:val="21"/>
                    </w:rPr>
                    <w:t>每年监测一次，每次</w:t>
                  </w:r>
                  <w:r>
                    <w:rPr>
                      <w:rFonts w:hint="eastAsia"/>
                      <w:bCs/>
                      <w:color w:val="auto"/>
                      <w:szCs w:val="21"/>
                    </w:rPr>
                    <w:t>两</w:t>
                  </w:r>
                  <w:r>
                    <w:rPr>
                      <w:bCs/>
                      <w:color w:val="auto"/>
                      <w:szCs w:val="21"/>
                    </w:rPr>
                    <w:t>天，每天监测一次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075" w:type="dxa"/>
                  <w:vMerge w:val="continue"/>
                  <w:vAlign w:val="center"/>
                </w:tcPr>
                <w:p>
                  <w:pPr>
                    <w:jc w:val="center"/>
                    <w:rPr>
                      <w:rFonts w:hint="eastAsia"/>
                      <w:bCs/>
                      <w:color w:val="auto"/>
                      <w:szCs w:val="21"/>
                      <w:lang w:eastAsia="zh-CN"/>
                    </w:rPr>
                  </w:pPr>
                </w:p>
              </w:tc>
              <w:tc>
                <w:tcPr>
                  <w:tcW w:w="2351" w:type="dxa"/>
                  <w:vAlign w:val="center"/>
                </w:tcPr>
                <w:p>
                  <w:pPr>
                    <w:jc w:val="center"/>
                    <w:rPr>
                      <w:rFonts w:hint="eastAsia"/>
                      <w:bCs/>
                      <w:color w:val="auto"/>
                      <w:szCs w:val="21"/>
                      <w:lang w:eastAsia="zh-CN"/>
                    </w:rPr>
                  </w:pPr>
                  <w:r>
                    <w:rPr>
                      <w:rFonts w:hint="eastAsia"/>
                      <w:bCs/>
                      <w:color w:val="auto"/>
                      <w:szCs w:val="21"/>
                      <w:lang w:eastAsia="zh-CN"/>
                    </w:rPr>
                    <w:t>排气筒（</w:t>
                  </w:r>
                  <w:r>
                    <w:rPr>
                      <w:rFonts w:hint="eastAsia"/>
                      <w:bCs/>
                      <w:color w:val="auto"/>
                      <w:szCs w:val="21"/>
                      <w:lang w:val="en-US" w:eastAsia="zh-CN"/>
                    </w:rPr>
                    <w:t>P3</w:t>
                  </w:r>
                  <w:r>
                    <w:rPr>
                      <w:rFonts w:hint="eastAsia"/>
                      <w:bCs/>
                      <w:color w:val="auto"/>
                      <w:szCs w:val="21"/>
                      <w:lang w:eastAsia="zh-CN"/>
                    </w:rPr>
                    <w:t>）</w:t>
                  </w:r>
                </w:p>
              </w:tc>
              <w:tc>
                <w:tcPr>
                  <w:tcW w:w="2904" w:type="dxa"/>
                  <w:vAlign w:val="center"/>
                </w:tcPr>
                <w:p>
                  <w:pPr>
                    <w:jc w:val="center"/>
                    <w:rPr>
                      <w:rFonts w:hint="eastAsia"/>
                      <w:bCs/>
                      <w:color w:val="auto"/>
                      <w:szCs w:val="21"/>
                      <w:lang w:val="en-US" w:eastAsia="zh-CN"/>
                    </w:rPr>
                  </w:pPr>
                  <w:r>
                    <w:rPr>
                      <w:rFonts w:hint="eastAsia"/>
                      <w:bCs/>
                      <w:color w:val="auto"/>
                      <w:szCs w:val="21"/>
                      <w:lang w:eastAsia="zh-CN"/>
                    </w:rPr>
                    <w:t>颗粒物</w:t>
                  </w:r>
                </w:p>
              </w:tc>
              <w:tc>
                <w:tcPr>
                  <w:tcW w:w="2731" w:type="dxa"/>
                  <w:vAlign w:val="center"/>
                </w:tcPr>
                <w:p>
                  <w:pPr>
                    <w:jc w:val="center"/>
                    <w:rPr>
                      <w:bCs/>
                      <w:color w:val="auto"/>
                      <w:szCs w:val="21"/>
                    </w:rPr>
                  </w:pPr>
                  <w:r>
                    <w:rPr>
                      <w:bCs/>
                      <w:color w:val="auto"/>
                      <w:szCs w:val="21"/>
                    </w:rPr>
                    <w:t>每年监测一次，每次</w:t>
                  </w:r>
                  <w:r>
                    <w:rPr>
                      <w:rFonts w:hint="eastAsia"/>
                      <w:bCs/>
                      <w:color w:val="auto"/>
                      <w:szCs w:val="21"/>
                    </w:rPr>
                    <w:t>两</w:t>
                  </w:r>
                  <w:r>
                    <w:rPr>
                      <w:bCs/>
                      <w:color w:val="auto"/>
                      <w:szCs w:val="21"/>
                    </w:rPr>
                    <w:t>天，每天监测一次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075" w:type="dxa"/>
                  <w:vMerge w:val="continue"/>
                  <w:vAlign w:val="center"/>
                </w:tcPr>
                <w:p>
                  <w:pPr>
                    <w:jc w:val="center"/>
                    <w:rPr>
                      <w:rFonts w:hint="eastAsia"/>
                      <w:bCs/>
                      <w:color w:val="auto"/>
                      <w:szCs w:val="21"/>
                      <w:lang w:eastAsia="zh-CN"/>
                    </w:rPr>
                  </w:pPr>
                </w:p>
              </w:tc>
              <w:tc>
                <w:tcPr>
                  <w:tcW w:w="2351" w:type="dxa"/>
                  <w:vAlign w:val="center"/>
                </w:tcPr>
                <w:p>
                  <w:pPr>
                    <w:jc w:val="center"/>
                    <w:rPr>
                      <w:rFonts w:hint="eastAsia"/>
                      <w:bCs/>
                      <w:color w:val="auto"/>
                      <w:szCs w:val="21"/>
                      <w:lang w:eastAsia="zh-CN"/>
                    </w:rPr>
                  </w:pPr>
                  <w:r>
                    <w:rPr>
                      <w:rFonts w:hint="eastAsia"/>
                      <w:bCs/>
                      <w:color w:val="auto"/>
                      <w:szCs w:val="21"/>
                      <w:lang w:eastAsia="zh-CN"/>
                    </w:rPr>
                    <w:t>排气筒（</w:t>
                  </w:r>
                  <w:r>
                    <w:rPr>
                      <w:rFonts w:hint="eastAsia"/>
                      <w:bCs/>
                      <w:color w:val="auto"/>
                      <w:szCs w:val="21"/>
                      <w:lang w:val="en-US" w:eastAsia="zh-CN"/>
                    </w:rPr>
                    <w:t>P4</w:t>
                  </w:r>
                  <w:r>
                    <w:rPr>
                      <w:rFonts w:hint="eastAsia"/>
                      <w:bCs/>
                      <w:color w:val="auto"/>
                      <w:szCs w:val="21"/>
                      <w:lang w:eastAsia="zh-CN"/>
                    </w:rPr>
                    <w:t>）</w:t>
                  </w:r>
                </w:p>
              </w:tc>
              <w:tc>
                <w:tcPr>
                  <w:tcW w:w="2904" w:type="dxa"/>
                  <w:vAlign w:val="center"/>
                </w:tcPr>
                <w:p>
                  <w:pPr>
                    <w:jc w:val="center"/>
                    <w:rPr>
                      <w:rFonts w:hint="eastAsia"/>
                      <w:bCs/>
                      <w:color w:val="auto"/>
                      <w:szCs w:val="21"/>
                      <w:lang w:val="en-US" w:eastAsia="zh-CN"/>
                    </w:rPr>
                  </w:pPr>
                  <w:r>
                    <w:rPr>
                      <w:rFonts w:hint="eastAsia"/>
                      <w:bCs/>
                      <w:color w:val="auto"/>
                      <w:szCs w:val="21"/>
                      <w:lang w:eastAsia="zh-CN"/>
                    </w:rPr>
                    <w:t>颗粒物、</w:t>
                  </w:r>
                  <w:r>
                    <w:rPr>
                      <w:rFonts w:hint="eastAsia"/>
                      <w:bCs/>
                      <w:color w:val="auto"/>
                      <w:szCs w:val="21"/>
                      <w:lang w:val="en-US" w:eastAsia="zh-CN"/>
                    </w:rPr>
                    <w:t>VOCs</w:t>
                  </w:r>
                </w:p>
              </w:tc>
              <w:tc>
                <w:tcPr>
                  <w:tcW w:w="2731" w:type="dxa"/>
                  <w:vAlign w:val="center"/>
                </w:tcPr>
                <w:p>
                  <w:pPr>
                    <w:jc w:val="center"/>
                    <w:rPr>
                      <w:bCs/>
                      <w:color w:val="auto"/>
                      <w:szCs w:val="21"/>
                    </w:rPr>
                  </w:pPr>
                  <w:r>
                    <w:rPr>
                      <w:bCs/>
                      <w:color w:val="auto"/>
                      <w:szCs w:val="21"/>
                    </w:rPr>
                    <w:t>每年监测一次，每次</w:t>
                  </w:r>
                  <w:r>
                    <w:rPr>
                      <w:rFonts w:hint="eastAsia"/>
                      <w:bCs/>
                      <w:color w:val="auto"/>
                      <w:szCs w:val="21"/>
                    </w:rPr>
                    <w:t>两</w:t>
                  </w:r>
                  <w:r>
                    <w:rPr>
                      <w:bCs/>
                      <w:color w:val="auto"/>
                      <w:szCs w:val="21"/>
                    </w:rPr>
                    <w:t>天，每天监测一次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075" w:type="dxa"/>
                  <w:vMerge w:val="continue"/>
                  <w:vAlign w:val="center"/>
                </w:tcPr>
                <w:p>
                  <w:pPr>
                    <w:jc w:val="center"/>
                    <w:rPr>
                      <w:rFonts w:hint="eastAsia"/>
                      <w:bCs/>
                      <w:color w:val="auto"/>
                      <w:szCs w:val="21"/>
                      <w:lang w:eastAsia="zh-CN"/>
                    </w:rPr>
                  </w:pPr>
                </w:p>
              </w:tc>
              <w:tc>
                <w:tcPr>
                  <w:tcW w:w="2351" w:type="dxa"/>
                  <w:vAlign w:val="center"/>
                </w:tcPr>
                <w:p>
                  <w:pPr>
                    <w:jc w:val="center"/>
                    <w:rPr>
                      <w:rFonts w:hint="eastAsia"/>
                      <w:bCs/>
                      <w:color w:val="auto"/>
                      <w:szCs w:val="21"/>
                      <w:lang w:eastAsia="zh-CN"/>
                    </w:rPr>
                  </w:pPr>
                  <w:r>
                    <w:rPr>
                      <w:rFonts w:hint="eastAsia"/>
                      <w:bCs/>
                      <w:color w:val="auto"/>
                      <w:szCs w:val="21"/>
                      <w:lang w:eastAsia="zh-CN"/>
                    </w:rPr>
                    <w:t>厂界</w:t>
                  </w:r>
                </w:p>
              </w:tc>
              <w:tc>
                <w:tcPr>
                  <w:tcW w:w="2904" w:type="dxa"/>
                  <w:vAlign w:val="center"/>
                </w:tcPr>
                <w:p>
                  <w:pPr>
                    <w:jc w:val="center"/>
                    <w:rPr>
                      <w:rFonts w:hint="eastAsia" w:eastAsia="宋体"/>
                      <w:bCs/>
                      <w:color w:val="auto"/>
                      <w:szCs w:val="21"/>
                      <w:lang w:eastAsia="zh-CN"/>
                    </w:rPr>
                  </w:pPr>
                  <w:r>
                    <w:rPr>
                      <w:rFonts w:hint="eastAsia"/>
                      <w:bCs/>
                      <w:color w:val="auto"/>
                      <w:szCs w:val="21"/>
                      <w:lang w:eastAsia="zh-CN"/>
                    </w:rPr>
                    <w:t>颗粒物、</w:t>
                  </w:r>
                  <w:r>
                    <w:rPr>
                      <w:rFonts w:hint="eastAsia"/>
                      <w:bCs/>
                      <w:color w:val="auto"/>
                      <w:szCs w:val="21"/>
                      <w:lang w:val="en-US" w:eastAsia="zh-CN"/>
                    </w:rPr>
                    <w:t>VOCs</w:t>
                  </w:r>
                </w:p>
              </w:tc>
              <w:tc>
                <w:tcPr>
                  <w:tcW w:w="2731" w:type="dxa"/>
                  <w:vAlign w:val="center"/>
                </w:tcPr>
                <w:p>
                  <w:pPr>
                    <w:jc w:val="center"/>
                    <w:rPr>
                      <w:bCs/>
                      <w:color w:val="auto"/>
                      <w:szCs w:val="21"/>
                    </w:rPr>
                  </w:pPr>
                  <w:r>
                    <w:rPr>
                      <w:bCs/>
                      <w:color w:val="auto"/>
                      <w:szCs w:val="21"/>
                    </w:rPr>
                    <w:t>每年监测一次，每次</w:t>
                  </w:r>
                  <w:r>
                    <w:rPr>
                      <w:rFonts w:hint="eastAsia"/>
                      <w:bCs/>
                      <w:color w:val="auto"/>
                      <w:szCs w:val="21"/>
                    </w:rPr>
                    <w:t>两</w:t>
                  </w:r>
                  <w:r>
                    <w:rPr>
                      <w:bCs/>
                      <w:color w:val="auto"/>
                      <w:szCs w:val="21"/>
                    </w:rPr>
                    <w:t>天，每天监测一次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075" w:type="dxa"/>
                  <w:vAlign w:val="center"/>
                </w:tcPr>
                <w:p>
                  <w:pPr>
                    <w:jc w:val="center"/>
                    <w:rPr>
                      <w:rFonts w:hint="eastAsia"/>
                      <w:bCs/>
                      <w:color w:val="auto"/>
                      <w:szCs w:val="21"/>
                    </w:rPr>
                  </w:pPr>
                  <w:r>
                    <w:rPr>
                      <w:bCs/>
                      <w:color w:val="auto"/>
                      <w:szCs w:val="21"/>
                    </w:rPr>
                    <w:t>废水</w:t>
                  </w:r>
                </w:p>
              </w:tc>
              <w:tc>
                <w:tcPr>
                  <w:tcW w:w="2351" w:type="dxa"/>
                  <w:vAlign w:val="center"/>
                </w:tcPr>
                <w:p>
                  <w:pPr>
                    <w:jc w:val="center"/>
                    <w:rPr>
                      <w:rFonts w:hint="eastAsia"/>
                      <w:bCs/>
                      <w:color w:val="auto"/>
                      <w:szCs w:val="21"/>
                    </w:rPr>
                  </w:pPr>
                  <w:r>
                    <w:rPr>
                      <w:bCs/>
                      <w:color w:val="auto"/>
                      <w:szCs w:val="21"/>
                    </w:rPr>
                    <w:t>厂区排污口</w:t>
                  </w:r>
                </w:p>
              </w:tc>
              <w:tc>
                <w:tcPr>
                  <w:tcW w:w="2904" w:type="dxa"/>
                  <w:vAlign w:val="center"/>
                </w:tcPr>
                <w:p>
                  <w:pPr>
                    <w:jc w:val="center"/>
                    <w:rPr>
                      <w:rFonts w:hint="eastAsia"/>
                      <w:bCs/>
                      <w:color w:val="auto"/>
                      <w:szCs w:val="21"/>
                    </w:rPr>
                  </w:pPr>
                  <w:r>
                    <w:rPr>
                      <w:bCs/>
                      <w:color w:val="auto"/>
                      <w:szCs w:val="21"/>
                    </w:rPr>
                    <w:t>COD</w:t>
                  </w:r>
                  <w:r>
                    <w:rPr>
                      <w:rFonts w:hint="eastAsia"/>
                      <w:bCs/>
                      <w:color w:val="auto"/>
                      <w:szCs w:val="21"/>
                      <w:lang w:val="en-US" w:eastAsia="zh-CN"/>
                    </w:rPr>
                    <w:t>cr</w:t>
                  </w:r>
                  <w:r>
                    <w:rPr>
                      <w:bCs/>
                      <w:color w:val="auto"/>
                      <w:szCs w:val="21"/>
                    </w:rPr>
                    <w:t>、氨氮</w:t>
                  </w:r>
                </w:p>
              </w:tc>
              <w:tc>
                <w:tcPr>
                  <w:tcW w:w="2731" w:type="dxa"/>
                  <w:vAlign w:val="center"/>
                </w:tcPr>
                <w:p>
                  <w:pPr>
                    <w:jc w:val="center"/>
                    <w:rPr>
                      <w:bCs/>
                      <w:color w:val="auto"/>
                      <w:szCs w:val="21"/>
                    </w:rPr>
                  </w:pPr>
                  <w:r>
                    <w:rPr>
                      <w:bCs/>
                      <w:color w:val="auto"/>
                      <w:szCs w:val="21"/>
                    </w:rPr>
                    <w:t>每年监测一次，每次</w:t>
                  </w:r>
                  <w:r>
                    <w:rPr>
                      <w:rFonts w:hint="eastAsia"/>
                      <w:bCs/>
                      <w:color w:val="auto"/>
                      <w:szCs w:val="21"/>
                    </w:rPr>
                    <w:t>两</w:t>
                  </w:r>
                  <w:r>
                    <w:rPr>
                      <w:bCs/>
                      <w:color w:val="auto"/>
                      <w:szCs w:val="21"/>
                    </w:rPr>
                    <w:t>天，每天监测一次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075" w:type="dxa"/>
                  <w:vAlign w:val="center"/>
                </w:tcPr>
                <w:p>
                  <w:pPr>
                    <w:jc w:val="center"/>
                    <w:rPr>
                      <w:bCs/>
                      <w:color w:val="auto"/>
                      <w:szCs w:val="21"/>
                    </w:rPr>
                  </w:pPr>
                  <w:r>
                    <w:rPr>
                      <w:bCs/>
                      <w:color w:val="auto"/>
                      <w:szCs w:val="21"/>
                    </w:rPr>
                    <w:t>噪声</w:t>
                  </w:r>
                </w:p>
              </w:tc>
              <w:tc>
                <w:tcPr>
                  <w:tcW w:w="2351" w:type="dxa"/>
                  <w:vAlign w:val="center"/>
                </w:tcPr>
                <w:p>
                  <w:pPr>
                    <w:jc w:val="center"/>
                    <w:rPr>
                      <w:bCs/>
                      <w:color w:val="auto"/>
                      <w:szCs w:val="21"/>
                    </w:rPr>
                  </w:pPr>
                  <w:r>
                    <w:rPr>
                      <w:bCs/>
                      <w:color w:val="auto"/>
                      <w:szCs w:val="21"/>
                    </w:rPr>
                    <w:t>厂界</w:t>
                  </w:r>
                </w:p>
              </w:tc>
              <w:tc>
                <w:tcPr>
                  <w:tcW w:w="2904" w:type="dxa"/>
                  <w:vAlign w:val="center"/>
                </w:tcPr>
                <w:p>
                  <w:pPr>
                    <w:jc w:val="center"/>
                    <w:rPr>
                      <w:bCs/>
                      <w:color w:val="auto"/>
                      <w:szCs w:val="21"/>
                    </w:rPr>
                  </w:pPr>
                  <w:r>
                    <w:rPr>
                      <w:bCs/>
                      <w:color w:val="auto"/>
                      <w:szCs w:val="21"/>
                    </w:rPr>
                    <w:t>LAeq</w:t>
                  </w:r>
                </w:p>
              </w:tc>
              <w:tc>
                <w:tcPr>
                  <w:tcW w:w="2731" w:type="dxa"/>
                  <w:vAlign w:val="center"/>
                </w:tcPr>
                <w:p>
                  <w:pPr>
                    <w:jc w:val="center"/>
                    <w:rPr>
                      <w:bCs/>
                      <w:color w:val="auto"/>
                      <w:szCs w:val="21"/>
                    </w:rPr>
                  </w:pPr>
                  <w:r>
                    <w:rPr>
                      <w:bCs/>
                      <w:color w:val="auto"/>
                      <w:szCs w:val="21"/>
                    </w:rPr>
                    <w:t>每季一次，每次</w:t>
                  </w:r>
                  <w:r>
                    <w:rPr>
                      <w:rFonts w:hint="eastAsia"/>
                      <w:bCs/>
                      <w:color w:val="auto"/>
                      <w:szCs w:val="21"/>
                    </w:rPr>
                    <w:t>两</w:t>
                  </w:r>
                  <w:r>
                    <w:rPr>
                      <w:bCs/>
                      <w:color w:val="auto"/>
                      <w:szCs w:val="21"/>
                    </w:rPr>
                    <w:t>天，昼夜各监测1次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075" w:type="dxa"/>
                  <w:vAlign w:val="center"/>
                </w:tcPr>
                <w:p>
                  <w:pPr>
                    <w:jc w:val="center"/>
                    <w:rPr>
                      <w:bCs/>
                      <w:color w:val="auto"/>
                      <w:szCs w:val="21"/>
                    </w:rPr>
                  </w:pPr>
                  <w:r>
                    <w:rPr>
                      <w:bCs/>
                      <w:color w:val="auto"/>
                      <w:szCs w:val="21"/>
                    </w:rPr>
                    <w:t>固废</w:t>
                  </w:r>
                </w:p>
              </w:tc>
              <w:tc>
                <w:tcPr>
                  <w:tcW w:w="2351" w:type="dxa"/>
                  <w:vAlign w:val="center"/>
                </w:tcPr>
                <w:p>
                  <w:pPr>
                    <w:jc w:val="center"/>
                    <w:rPr>
                      <w:bCs/>
                      <w:color w:val="auto"/>
                      <w:szCs w:val="21"/>
                    </w:rPr>
                  </w:pPr>
                  <w:r>
                    <w:rPr>
                      <w:bCs/>
                      <w:color w:val="auto"/>
                      <w:szCs w:val="21"/>
                    </w:rPr>
                    <w:t>统计各类固废量</w:t>
                  </w:r>
                </w:p>
              </w:tc>
              <w:tc>
                <w:tcPr>
                  <w:tcW w:w="2904" w:type="dxa"/>
                  <w:vAlign w:val="center"/>
                </w:tcPr>
                <w:p>
                  <w:pPr>
                    <w:jc w:val="center"/>
                    <w:rPr>
                      <w:bCs/>
                      <w:color w:val="auto"/>
                      <w:szCs w:val="21"/>
                    </w:rPr>
                  </w:pPr>
                  <w:r>
                    <w:rPr>
                      <w:bCs/>
                      <w:color w:val="auto"/>
                      <w:szCs w:val="21"/>
                    </w:rPr>
                    <w:t>产生量、贮存状况、处置去向</w:t>
                  </w:r>
                </w:p>
              </w:tc>
              <w:tc>
                <w:tcPr>
                  <w:tcW w:w="2731" w:type="dxa"/>
                  <w:vAlign w:val="center"/>
                </w:tcPr>
                <w:p>
                  <w:pPr>
                    <w:jc w:val="center"/>
                    <w:rPr>
                      <w:bCs/>
                      <w:color w:val="auto"/>
                      <w:szCs w:val="21"/>
                    </w:rPr>
                  </w:pPr>
                  <w:r>
                    <w:rPr>
                      <w:bCs/>
                      <w:color w:val="auto"/>
                      <w:szCs w:val="21"/>
                    </w:rPr>
                    <w:t>每月统计一次</w:t>
                  </w:r>
                </w:p>
              </w:tc>
            </w:tr>
          </w:tbl>
          <w:p>
            <w:pPr>
              <w:spacing w:line="360" w:lineRule="auto"/>
              <w:ind w:firstLine="482" w:firstLineChars="200"/>
              <w:rPr>
                <w:rFonts w:hint="eastAsia" w:eastAsia="宋体"/>
                <w:b/>
                <w:bCs/>
                <w:color w:val="auto"/>
                <w:kern w:val="0"/>
                <w:sz w:val="24"/>
                <w:lang w:eastAsia="zh-CN"/>
              </w:rPr>
            </w:pPr>
            <w:r>
              <w:rPr>
                <w:rFonts w:hint="eastAsia"/>
                <w:b/>
                <w:bCs/>
                <w:color w:val="auto"/>
                <w:sz w:val="24"/>
                <w:lang w:eastAsia="zh-CN"/>
              </w:rPr>
              <w:t>九</w:t>
            </w:r>
            <w:r>
              <w:rPr>
                <w:b/>
                <w:bCs/>
                <w:color w:val="auto"/>
                <w:sz w:val="24"/>
              </w:rPr>
              <w:t>、</w:t>
            </w:r>
            <w:r>
              <w:rPr>
                <w:rFonts w:hint="eastAsia"/>
                <w:b/>
                <w:bCs/>
                <w:color w:val="auto"/>
                <w:kern w:val="0"/>
                <w:sz w:val="24"/>
                <w:lang w:eastAsia="zh-CN"/>
              </w:rPr>
              <w:t>排污许可证</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控制污染物排放许可制实施方案》（国办发[2016]81号，2016年11月11日）和《关于印发&lt;排污许可证管理暂行规定&gt;的通知》（环水体[2016]186号，2016年12月23日）等文件，环境影响评价制度是建设项目的环境准入门槛，排污许可制是企事业单位生产运营期排污的法律依据，必须做好充分衔接，实现从污染预防到污染治理和排放控制的全过程监管。</w:t>
            </w:r>
          </w:p>
          <w:p>
            <w:pPr>
              <w:spacing w:line="360" w:lineRule="auto"/>
              <w:ind w:firstLine="480" w:firstLineChars="200"/>
              <w:rPr>
                <w:rFonts w:hint="eastAsia"/>
                <w:b/>
                <w:bCs/>
                <w:lang w:val="en-US" w:eastAsia="zh-CN"/>
              </w:rPr>
            </w:pPr>
            <w:r>
              <w:rPr>
                <w:rFonts w:hint="default" w:ascii="Times New Roman" w:hAnsi="Times New Roman" w:cs="Times New Roman" w:eastAsiaTheme="minorEastAsia"/>
                <w:color w:val="000000"/>
                <w:kern w:val="0"/>
                <w:sz w:val="24"/>
                <w:szCs w:val="24"/>
                <w:lang w:val="en-US" w:eastAsia="zh-CN" w:bidi="ar"/>
              </w:rPr>
              <w:t>根据</w:t>
            </w:r>
            <w:r>
              <w:rPr>
                <w:rFonts w:hint="default" w:ascii="Times New Roman" w:hAnsi="Times New Roman" w:eastAsia="宋体" w:cs="Times New Roman"/>
                <w:color w:val="auto"/>
                <w:sz w:val="24"/>
                <w:szCs w:val="24"/>
              </w:rPr>
              <w:t>《固定污染源排污许可分类管理名录（2019年版）》（环境保护部令部令第45号）</w:t>
            </w:r>
            <w:r>
              <w:rPr>
                <w:rFonts w:hint="eastAsia" w:cs="Times New Roman" w:eastAsiaTheme="minorEastAsia"/>
                <w:color w:val="000000"/>
                <w:kern w:val="0"/>
                <w:sz w:val="24"/>
                <w:szCs w:val="24"/>
                <w:lang w:val="en-US" w:eastAsia="zh-CN" w:bidi="ar"/>
              </w:rPr>
              <w:t>，</w:t>
            </w:r>
            <w:r>
              <w:rPr>
                <w:rFonts w:hint="default" w:ascii="Times New Roman" w:hAnsi="Times New Roman" w:cs="Times New Roman" w:eastAsiaTheme="minorEastAsia"/>
                <w:color w:val="000000"/>
                <w:kern w:val="0"/>
                <w:sz w:val="24"/>
                <w:szCs w:val="24"/>
                <w:lang w:val="en-US" w:eastAsia="zh-CN" w:bidi="ar"/>
              </w:rPr>
              <w:t>本项目属于“二十八、金属制品业33”中“</w:t>
            </w:r>
            <w:r>
              <w:rPr>
                <w:rFonts w:hint="eastAsia" w:cs="Times New Roman" w:eastAsiaTheme="minorEastAsia"/>
                <w:color w:val="000000"/>
                <w:kern w:val="0"/>
                <w:sz w:val="24"/>
                <w:szCs w:val="24"/>
                <w:lang w:val="en-US" w:eastAsia="zh-CN" w:bidi="ar"/>
              </w:rPr>
              <w:t>82、铸造及其他金属制品制造</w:t>
            </w:r>
            <w:r>
              <w:rPr>
                <w:rFonts w:hint="default" w:ascii="Times New Roman" w:hAnsi="Times New Roman" w:cs="Times New Roman" w:eastAsiaTheme="minorEastAsia"/>
                <w:color w:val="000000"/>
                <w:kern w:val="0"/>
                <w:sz w:val="24"/>
                <w:szCs w:val="24"/>
                <w:lang w:val="en-US" w:eastAsia="zh-CN" w:bidi="ar"/>
              </w:rPr>
              <w:t>33</w:t>
            </w:r>
            <w:r>
              <w:rPr>
                <w:rFonts w:hint="eastAsia" w:cs="Times New Roman" w:eastAsiaTheme="minorEastAsia"/>
                <w:color w:val="000000"/>
                <w:kern w:val="0"/>
                <w:sz w:val="24"/>
                <w:szCs w:val="24"/>
                <w:lang w:val="en-US" w:eastAsia="zh-CN" w:bidi="ar"/>
              </w:rPr>
              <w:t>9</w:t>
            </w:r>
            <w:r>
              <w:rPr>
                <w:rFonts w:hint="default" w:ascii="Times New Roman" w:hAnsi="Times New Roman" w:cs="Times New Roman" w:eastAsiaTheme="minorEastAsia"/>
                <w:color w:val="000000"/>
                <w:kern w:val="0"/>
                <w:sz w:val="24"/>
                <w:szCs w:val="24"/>
                <w:lang w:val="en-US" w:eastAsia="zh-CN" w:bidi="ar"/>
              </w:rPr>
              <w:t>”“除重点管理以外的</w:t>
            </w:r>
            <w:r>
              <w:rPr>
                <w:rFonts w:hint="eastAsia" w:cs="Times New Roman" w:eastAsiaTheme="minorEastAsia"/>
                <w:color w:val="000000"/>
                <w:kern w:val="0"/>
                <w:sz w:val="24"/>
                <w:szCs w:val="24"/>
                <w:lang w:val="en-US" w:eastAsia="zh-CN" w:bidi="ar"/>
              </w:rPr>
              <w:t>黑色金属铸造3391</w:t>
            </w:r>
            <w:r>
              <w:rPr>
                <w:rFonts w:hint="default" w:ascii="Times New Roman" w:hAnsi="Times New Roman" w:cs="Times New Roman" w:eastAsiaTheme="minorEastAsia"/>
                <w:color w:val="000000"/>
                <w:kern w:val="0"/>
                <w:sz w:val="24"/>
                <w:szCs w:val="24"/>
                <w:lang w:val="en-US" w:eastAsia="zh-CN" w:bidi="ar"/>
              </w:rPr>
              <w:t>”，因此本项目属于简化管理行业</w:t>
            </w:r>
            <w:r>
              <w:rPr>
                <w:rFonts w:hint="eastAsia" w:cs="Times New Roman" w:eastAsiaTheme="minorEastAsia"/>
                <w:color w:val="000000"/>
                <w:kern w:val="0"/>
                <w:sz w:val="24"/>
                <w:szCs w:val="24"/>
                <w:lang w:val="en-US" w:eastAsia="zh-CN" w:bidi="ar"/>
              </w:rPr>
              <w:t>，</w:t>
            </w:r>
            <w:r>
              <w:rPr>
                <w:rFonts w:hint="default" w:ascii="Times New Roman" w:hAnsi="Times New Roman" w:eastAsia="宋体" w:cs="Times New Roman"/>
                <w:color w:val="auto"/>
                <w:sz w:val="24"/>
                <w:szCs w:val="24"/>
              </w:rPr>
              <w:t>企业应</w:t>
            </w:r>
            <w:r>
              <w:rPr>
                <w:rFonts w:hint="eastAsia" w:cs="Times New Roman"/>
                <w:color w:val="auto"/>
                <w:sz w:val="24"/>
                <w:szCs w:val="24"/>
                <w:lang w:eastAsia="zh-CN"/>
              </w:rPr>
              <w:t>尽快</w:t>
            </w:r>
            <w:r>
              <w:rPr>
                <w:rFonts w:hint="default" w:ascii="Times New Roman" w:hAnsi="Times New Roman" w:eastAsia="宋体" w:cs="Times New Roman"/>
                <w:color w:val="auto"/>
                <w:sz w:val="24"/>
                <w:szCs w:val="24"/>
              </w:rPr>
              <w:t>按</w:t>
            </w:r>
            <w:r>
              <w:rPr>
                <w:rFonts w:hint="eastAsia" w:cs="Times New Roman"/>
                <w:color w:val="auto"/>
                <w:sz w:val="24"/>
                <w:szCs w:val="24"/>
                <w:lang w:eastAsia="zh-CN"/>
              </w:rPr>
              <w:t>相关</w:t>
            </w:r>
            <w:r>
              <w:rPr>
                <w:rFonts w:hint="default" w:ascii="Times New Roman" w:hAnsi="Times New Roman" w:eastAsia="宋体" w:cs="Times New Roman"/>
                <w:color w:val="auto"/>
                <w:sz w:val="24"/>
                <w:szCs w:val="24"/>
              </w:rPr>
              <w:t>要求，申请并取得排污许可证</w:t>
            </w:r>
            <w:r>
              <w:rPr>
                <w:rFonts w:hint="eastAsia" w:cs="Times New Roman"/>
                <w:color w:val="auto"/>
                <w:sz w:val="24"/>
                <w:szCs w:val="24"/>
                <w:lang w:eastAsia="zh-CN"/>
              </w:rPr>
              <w:t>。</w:t>
            </w:r>
          </w:p>
          <w:p>
            <w:pPr>
              <w:pStyle w:val="85"/>
              <w:rPr>
                <w:b/>
                <w:bCs/>
              </w:rPr>
            </w:pPr>
            <w:r>
              <w:rPr>
                <w:rFonts w:hint="eastAsia"/>
                <w:b/>
                <w:bCs/>
                <w:lang w:val="en-US" w:eastAsia="zh-CN"/>
              </w:rPr>
              <w:t>十</w:t>
            </w:r>
            <w:r>
              <w:rPr>
                <w:rFonts w:hint="eastAsia"/>
                <w:b/>
                <w:bCs/>
              </w:rPr>
              <w:t>、</w:t>
            </w:r>
            <w:r>
              <w:rPr>
                <w:b/>
                <w:bCs/>
              </w:rPr>
              <w:t>环保投资</w:t>
            </w:r>
          </w:p>
          <w:p>
            <w:pPr>
              <w:pStyle w:val="85"/>
            </w:pPr>
            <w:r>
              <w:rPr>
                <w:rFonts w:hint="eastAsia"/>
              </w:rPr>
              <w:t>本项目</w:t>
            </w:r>
            <w:r>
              <w:t>环保投资包括废水、废气、固体废物、噪声处理，项目环保投资组成如下表所示。</w:t>
            </w:r>
          </w:p>
          <w:p>
            <w:pPr>
              <w:pStyle w:val="13"/>
              <w:keepNext/>
              <w:spacing w:beforeLines="50" w:afterLines="5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7-11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本项目</w:t>
            </w:r>
            <w:r>
              <w:rPr>
                <w:rFonts w:ascii="Times New Roman" w:hAnsi="Times New Roman" w:eastAsia="宋体" w:cs="Times New Roman"/>
                <w:b/>
                <w:bCs/>
                <w:sz w:val="24"/>
                <w:szCs w:val="24"/>
              </w:rPr>
              <w:t>环保投资估算一览表</w:t>
            </w:r>
          </w:p>
          <w:tbl>
            <w:tblPr>
              <w:tblStyle w:val="40"/>
              <w:tblW w:w="909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36"/>
              <w:gridCol w:w="5987"/>
              <w:gridCol w:w="1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536" w:type="dxa"/>
                  <w:tcBorders>
                    <w:tl2br w:val="nil"/>
                    <w:tr2bl w:val="nil"/>
                  </w:tcBorders>
                  <w:vAlign w:val="center"/>
                </w:tcPr>
                <w:p>
                  <w:pPr>
                    <w:spacing w:line="320" w:lineRule="exact"/>
                    <w:jc w:val="center"/>
                    <w:rPr>
                      <w:kern w:val="0"/>
                      <w:szCs w:val="21"/>
                    </w:rPr>
                  </w:pPr>
                  <w:r>
                    <w:rPr>
                      <w:kern w:val="0"/>
                      <w:szCs w:val="21"/>
                    </w:rPr>
                    <w:t>项目</w:t>
                  </w:r>
                </w:p>
              </w:tc>
              <w:tc>
                <w:tcPr>
                  <w:tcW w:w="5987" w:type="dxa"/>
                  <w:tcBorders>
                    <w:tl2br w:val="nil"/>
                    <w:tr2bl w:val="nil"/>
                  </w:tcBorders>
                  <w:vAlign w:val="center"/>
                </w:tcPr>
                <w:p>
                  <w:pPr>
                    <w:spacing w:line="320" w:lineRule="exact"/>
                    <w:jc w:val="center"/>
                    <w:rPr>
                      <w:kern w:val="0"/>
                      <w:szCs w:val="21"/>
                    </w:rPr>
                  </w:pPr>
                  <w:r>
                    <w:rPr>
                      <w:kern w:val="0"/>
                      <w:szCs w:val="21"/>
                    </w:rPr>
                    <w:t>环保措施</w:t>
                  </w:r>
                </w:p>
              </w:tc>
              <w:tc>
                <w:tcPr>
                  <w:tcW w:w="1567" w:type="dxa"/>
                  <w:tcBorders>
                    <w:tl2br w:val="nil"/>
                    <w:tr2bl w:val="nil"/>
                  </w:tcBorders>
                  <w:vAlign w:val="center"/>
                </w:tcPr>
                <w:p>
                  <w:pPr>
                    <w:spacing w:line="320" w:lineRule="exact"/>
                    <w:jc w:val="center"/>
                    <w:rPr>
                      <w:kern w:val="0"/>
                      <w:szCs w:val="21"/>
                    </w:rPr>
                  </w:pPr>
                  <w:r>
                    <w:rPr>
                      <w:kern w:val="0"/>
                      <w:szCs w:val="21"/>
                    </w:rPr>
                    <w:t>投资额（万）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536" w:type="dxa"/>
                  <w:tcBorders>
                    <w:tl2br w:val="nil"/>
                    <w:tr2bl w:val="nil"/>
                  </w:tcBorders>
                  <w:vAlign w:val="center"/>
                </w:tcPr>
                <w:p>
                  <w:pPr>
                    <w:spacing w:line="320" w:lineRule="exact"/>
                    <w:jc w:val="center"/>
                    <w:rPr>
                      <w:kern w:val="0"/>
                      <w:szCs w:val="21"/>
                    </w:rPr>
                  </w:pPr>
                  <w:r>
                    <w:rPr>
                      <w:kern w:val="0"/>
                      <w:szCs w:val="21"/>
                    </w:rPr>
                    <w:t>废水治理</w:t>
                  </w:r>
                </w:p>
              </w:tc>
              <w:tc>
                <w:tcPr>
                  <w:tcW w:w="5987" w:type="dxa"/>
                  <w:tcBorders>
                    <w:tl2br w:val="nil"/>
                    <w:tr2bl w:val="nil"/>
                  </w:tcBorders>
                  <w:vAlign w:val="center"/>
                </w:tcPr>
                <w:p>
                  <w:pPr>
                    <w:spacing w:line="320" w:lineRule="exact"/>
                    <w:jc w:val="center"/>
                    <w:rPr>
                      <w:kern w:val="0"/>
                      <w:szCs w:val="21"/>
                    </w:rPr>
                  </w:pPr>
                  <w:r>
                    <w:rPr>
                      <w:rFonts w:hint="eastAsia"/>
                      <w:szCs w:val="21"/>
                    </w:rPr>
                    <w:t>化粪池、排污管道</w:t>
                  </w:r>
                </w:p>
              </w:tc>
              <w:tc>
                <w:tcPr>
                  <w:tcW w:w="1567" w:type="dxa"/>
                  <w:tcBorders>
                    <w:tl2br w:val="nil"/>
                    <w:tr2bl w:val="nil"/>
                  </w:tcBorders>
                  <w:vAlign w:val="center"/>
                </w:tcPr>
                <w:p>
                  <w:pPr>
                    <w:spacing w:line="320" w:lineRule="exact"/>
                    <w:jc w:val="center"/>
                    <w:rPr>
                      <w:rFonts w:hint="default" w:eastAsia="宋体"/>
                      <w:kern w:val="0"/>
                      <w:szCs w:val="21"/>
                      <w:lang w:val="en-US" w:eastAsia="zh-CN"/>
                    </w:rPr>
                  </w:pPr>
                  <w:r>
                    <w:rPr>
                      <w:rFonts w:hint="eastAsia"/>
                      <w:kern w:val="0"/>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536" w:type="dxa"/>
                  <w:tcBorders>
                    <w:tl2br w:val="nil"/>
                    <w:tr2bl w:val="nil"/>
                  </w:tcBorders>
                  <w:vAlign w:val="center"/>
                </w:tcPr>
                <w:p>
                  <w:pPr>
                    <w:spacing w:line="320" w:lineRule="exact"/>
                    <w:jc w:val="center"/>
                    <w:rPr>
                      <w:kern w:val="0"/>
                      <w:szCs w:val="21"/>
                    </w:rPr>
                  </w:pPr>
                  <w:r>
                    <w:rPr>
                      <w:kern w:val="0"/>
                      <w:szCs w:val="21"/>
                    </w:rPr>
                    <w:t>废气治理</w:t>
                  </w:r>
                </w:p>
              </w:tc>
              <w:tc>
                <w:tcPr>
                  <w:tcW w:w="5987" w:type="dxa"/>
                  <w:tcBorders>
                    <w:tl2br w:val="nil"/>
                    <w:tr2bl w:val="nil"/>
                  </w:tcBorders>
                  <w:vAlign w:val="center"/>
                </w:tcPr>
                <w:p>
                  <w:pPr>
                    <w:spacing w:line="320" w:lineRule="exact"/>
                    <w:jc w:val="center"/>
                    <w:rPr>
                      <w:rFonts w:hint="default" w:eastAsia="宋体"/>
                      <w:kern w:val="0"/>
                      <w:szCs w:val="21"/>
                      <w:lang w:val="en-US" w:eastAsia="zh-CN"/>
                    </w:rPr>
                  </w:pPr>
                  <w:r>
                    <w:rPr>
                      <w:rFonts w:hint="eastAsia" w:cs="Times New Roman"/>
                      <w:color w:val="auto"/>
                      <w:sz w:val="21"/>
                      <w:szCs w:val="21"/>
                      <w:lang w:val="en-US" w:eastAsia="zh-CN"/>
                    </w:rPr>
                    <w:t>脉冲布袋除尘器+活性炭吸附处理装置</w:t>
                  </w:r>
                  <w:r>
                    <w:rPr>
                      <w:rFonts w:hint="default" w:ascii="Times New Roman" w:hAnsi="Times New Roman" w:eastAsia="宋体" w:cs="Times New Roman"/>
                      <w:color w:val="auto"/>
                      <w:sz w:val="21"/>
                      <w:szCs w:val="21"/>
                      <w:lang w:val="en-US" w:eastAsia="zh-CN"/>
                    </w:rPr>
                    <w:t>+15m排气筒</w:t>
                  </w:r>
                  <w:r>
                    <w:rPr>
                      <w:rFonts w:hint="eastAsia" w:cs="Times New Roman"/>
                      <w:color w:val="auto"/>
                      <w:sz w:val="21"/>
                      <w:szCs w:val="21"/>
                      <w:lang w:val="en-US" w:eastAsia="zh-CN"/>
                    </w:rPr>
                    <w:t>（1套）、脉冲布袋除尘器+15m排气筒（2套）、专用布袋除尘器+15m排气筒（1套）</w:t>
                  </w:r>
                </w:p>
              </w:tc>
              <w:tc>
                <w:tcPr>
                  <w:tcW w:w="1567" w:type="dxa"/>
                  <w:tcBorders>
                    <w:tl2br w:val="nil"/>
                    <w:tr2bl w:val="nil"/>
                  </w:tcBorders>
                  <w:vAlign w:val="center"/>
                </w:tcPr>
                <w:p>
                  <w:pPr>
                    <w:spacing w:line="320" w:lineRule="exact"/>
                    <w:jc w:val="center"/>
                    <w:rPr>
                      <w:rFonts w:hint="default" w:eastAsia="宋体"/>
                      <w:kern w:val="0"/>
                      <w:szCs w:val="21"/>
                      <w:lang w:val="en-US" w:eastAsia="zh-CN"/>
                    </w:rPr>
                  </w:pPr>
                  <w:r>
                    <w:rPr>
                      <w:rFonts w:hint="eastAsia"/>
                      <w:kern w:val="0"/>
                      <w:szCs w:val="21"/>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536" w:type="dxa"/>
                  <w:tcBorders>
                    <w:tl2br w:val="nil"/>
                    <w:tr2bl w:val="nil"/>
                  </w:tcBorders>
                  <w:vAlign w:val="center"/>
                </w:tcPr>
                <w:p>
                  <w:pPr>
                    <w:spacing w:line="320" w:lineRule="exact"/>
                    <w:jc w:val="center"/>
                    <w:rPr>
                      <w:kern w:val="0"/>
                      <w:szCs w:val="21"/>
                    </w:rPr>
                  </w:pPr>
                  <w:r>
                    <w:rPr>
                      <w:kern w:val="0"/>
                      <w:szCs w:val="21"/>
                    </w:rPr>
                    <w:t>噪声治理</w:t>
                  </w:r>
                </w:p>
              </w:tc>
              <w:tc>
                <w:tcPr>
                  <w:tcW w:w="5987" w:type="dxa"/>
                  <w:tcBorders>
                    <w:tl2br w:val="nil"/>
                    <w:tr2bl w:val="nil"/>
                  </w:tcBorders>
                  <w:vAlign w:val="center"/>
                </w:tcPr>
                <w:p>
                  <w:pPr>
                    <w:spacing w:line="320" w:lineRule="exact"/>
                    <w:jc w:val="center"/>
                    <w:rPr>
                      <w:kern w:val="0"/>
                      <w:szCs w:val="21"/>
                    </w:rPr>
                  </w:pPr>
                  <w:r>
                    <w:rPr>
                      <w:rFonts w:hint="eastAsia"/>
                      <w:szCs w:val="21"/>
                    </w:rPr>
                    <w:t>采取</w:t>
                  </w:r>
                  <w:r>
                    <w:rPr>
                      <w:szCs w:val="21"/>
                    </w:rPr>
                    <w:t>消声、隔声、减震等措施</w:t>
                  </w:r>
                </w:p>
              </w:tc>
              <w:tc>
                <w:tcPr>
                  <w:tcW w:w="1567" w:type="dxa"/>
                  <w:tcBorders>
                    <w:tl2br w:val="nil"/>
                    <w:tr2bl w:val="nil"/>
                  </w:tcBorders>
                  <w:vAlign w:val="center"/>
                </w:tcPr>
                <w:p>
                  <w:pPr>
                    <w:spacing w:line="320" w:lineRule="exact"/>
                    <w:jc w:val="center"/>
                    <w:rPr>
                      <w:rFonts w:hint="eastAsia" w:eastAsia="宋体"/>
                      <w:kern w:val="0"/>
                      <w:szCs w:val="21"/>
                      <w:lang w:eastAsia="zh-CN"/>
                    </w:rPr>
                  </w:pPr>
                  <w:r>
                    <w:rPr>
                      <w:rFonts w:hint="eastAsia"/>
                      <w:kern w:val="0"/>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536" w:type="dxa"/>
                  <w:tcBorders>
                    <w:tl2br w:val="nil"/>
                    <w:tr2bl w:val="nil"/>
                  </w:tcBorders>
                  <w:vAlign w:val="center"/>
                </w:tcPr>
                <w:p>
                  <w:pPr>
                    <w:spacing w:line="320" w:lineRule="exact"/>
                    <w:jc w:val="center"/>
                    <w:rPr>
                      <w:kern w:val="0"/>
                      <w:szCs w:val="21"/>
                    </w:rPr>
                  </w:pPr>
                  <w:r>
                    <w:rPr>
                      <w:kern w:val="0"/>
                      <w:szCs w:val="21"/>
                    </w:rPr>
                    <w:t>固体废物处置</w:t>
                  </w:r>
                </w:p>
              </w:tc>
              <w:tc>
                <w:tcPr>
                  <w:tcW w:w="5987" w:type="dxa"/>
                  <w:tcBorders>
                    <w:tl2br w:val="nil"/>
                    <w:tr2bl w:val="nil"/>
                  </w:tcBorders>
                  <w:vAlign w:val="center"/>
                </w:tcPr>
                <w:p>
                  <w:pPr>
                    <w:spacing w:line="320" w:lineRule="exact"/>
                    <w:jc w:val="center"/>
                    <w:rPr>
                      <w:rFonts w:hint="eastAsia"/>
                      <w:kern w:val="0"/>
                      <w:szCs w:val="21"/>
                    </w:rPr>
                  </w:pPr>
                  <w:r>
                    <w:rPr>
                      <w:rFonts w:hint="eastAsia"/>
                      <w:kern w:val="0"/>
                      <w:szCs w:val="21"/>
                    </w:rPr>
                    <w:t>垃圾箱、固废（危废）库</w:t>
                  </w:r>
                </w:p>
              </w:tc>
              <w:tc>
                <w:tcPr>
                  <w:tcW w:w="1567" w:type="dxa"/>
                  <w:tcBorders>
                    <w:tl2br w:val="nil"/>
                    <w:tr2bl w:val="nil"/>
                  </w:tcBorders>
                  <w:vAlign w:val="center"/>
                </w:tcPr>
                <w:p>
                  <w:pPr>
                    <w:spacing w:line="320" w:lineRule="exact"/>
                    <w:jc w:val="center"/>
                    <w:rPr>
                      <w:rFonts w:hint="default" w:eastAsia="宋体"/>
                      <w:kern w:val="0"/>
                      <w:szCs w:val="21"/>
                      <w:lang w:val="en-US" w:eastAsia="zh-CN"/>
                    </w:rPr>
                  </w:pPr>
                  <w:r>
                    <w:rPr>
                      <w:rFonts w:hint="eastAsia"/>
                      <w:kern w:val="0"/>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536" w:type="dxa"/>
                  <w:tcBorders>
                    <w:tl2br w:val="nil"/>
                    <w:tr2bl w:val="nil"/>
                  </w:tcBorders>
                  <w:vAlign w:val="center"/>
                </w:tcPr>
                <w:p>
                  <w:pPr>
                    <w:spacing w:line="320" w:lineRule="exact"/>
                    <w:jc w:val="center"/>
                    <w:rPr>
                      <w:kern w:val="0"/>
                      <w:szCs w:val="21"/>
                    </w:rPr>
                  </w:pPr>
                  <w:r>
                    <w:rPr>
                      <w:kern w:val="0"/>
                      <w:szCs w:val="21"/>
                    </w:rPr>
                    <w:t>合计</w:t>
                  </w:r>
                </w:p>
              </w:tc>
              <w:tc>
                <w:tcPr>
                  <w:tcW w:w="5987" w:type="dxa"/>
                  <w:tcBorders>
                    <w:tl2br w:val="nil"/>
                    <w:tr2bl w:val="nil"/>
                  </w:tcBorders>
                  <w:vAlign w:val="center"/>
                </w:tcPr>
                <w:p>
                  <w:pPr>
                    <w:spacing w:line="320" w:lineRule="exact"/>
                    <w:jc w:val="center"/>
                    <w:rPr>
                      <w:kern w:val="0"/>
                      <w:szCs w:val="21"/>
                    </w:rPr>
                  </w:pPr>
                  <w:r>
                    <w:rPr>
                      <w:kern w:val="0"/>
                      <w:szCs w:val="21"/>
                    </w:rPr>
                    <w:t>/</w:t>
                  </w:r>
                </w:p>
              </w:tc>
              <w:tc>
                <w:tcPr>
                  <w:tcW w:w="1567" w:type="dxa"/>
                  <w:tcBorders>
                    <w:tl2br w:val="nil"/>
                    <w:tr2bl w:val="nil"/>
                  </w:tcBorders>
                  <w:vAlign w:val="center"/>
                </w:tcPr>
                <w:p>
                  <w:pPr>
                    <w:spacing w:line="320" w:lineRule="exact"/>
                    <w:jc w:val="center"/>
                    <w:rPr>
                      <w:rFonts w:hint="default" w:eastAsia="宋体"/>
                      <w:kern w:val="0"/>
                      <w:szCs w:val="21"/>
                      <w:lang w:val="en-US" w:eastAsia="zh-CN"/>
                    </w:rPr>
                  </w:pPr>
                  <w:r>
                    <w:rPr>
                      <w:rFonts w:hint="eastAsia"/>
                      <w:kern w:val="0"/>
                      <w:szCs w:val="21"/>
                      <w:lang w:val="en-US" w:eastAsia="zh-CN"/>
                    </w:rPr>
                    <w:t>30</w:t>
                  </w:r>
                </w:p>
              </w:tc>
            </w:tr>
          </w:tbl>
          <w:p>
            <w:pPr>
              <w:bidi w:val="0"/>
              <w:spacing w:line="360" w:lineRule="auto"/>
              <w:ind w:firstLine="480" w:firstLineChars="200"/>
              <w:jc w:val="left"/>
              <w:rPr>
                <w:rFonts w:hint="default" w:ascii="Times New Roman" w:hAnsi="Times New Roman" w:cs="Times New Roman" w:eastAsiaTheme="minorEastAsia"/>
                <w:sz w:val="24"/>
                <w:szCs w:val="24"/>
              </w:rPr>
            </w:pPr>
            <w:bookmarkStart w:id="7" w:name="_Toc17049"/>
            <w:bookmarkStart w:id="8" w:name="_Toc447722923"/>
            <w:bookmarkStart w:id="9" w:name="_Toc31990"/>
            <w:bookmarkStart w:id="10" w:name="_Toc448997478"/>
            <w:bookmarkStart w:id="11" w:name="_Toc447800034"/>
            <w:bookmarkStart w:id="12" w:name="_Toc446516549"/>
            <w:bookmarkStart w:id="13" w:name="_Toc74613064"/>
            <w:bookmarkStart w:id="14" w:name="_Toc5588"/>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废气污染治理措施、达标情况及运行费用经济分析</w:t>
            </w:r>
            <w:bookmarkEnd w:id="7"/>
            <w:bookmarkEnd w:id="8"/>
            <w:bookmarkEnd w:id="9"/>
            <w:bookmarkEnd w:id="10"/>
            <w:bookmarkEnd w:id="11"/>
            <w:bookmarkEnd w:id="12"/>
            <w:bookmarkEnd w:id="13"/>
            <w:bookmarkEnd w:id="14"/>
          </w:p>
          <w:p>
            <w:pPr>
              <w:bidi w:val="0"/>
              <w:spacing w:line="360" w:lineRule="auto"/>
              <w:ind w:firstLine="480" w:firstLineChars="2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本项目废气主要</w:t>
            </w:r>
            <w:r>
              <w:rPr>
                <w:rFonts w:hint="default" w:ascii="Times New Roman" w:hAnsi="Times New Roman" w:cs="Times New Roman" w:eastAsiaTheme="minorEastAsia"/>
                <w:sz w:val="24"/>
                <w:szCs w:val="24"/>
                <w:lang w:eastAsia="zh-CN"/>
              </w:rPr>
              <w:t>包括</w:t>
            </w:r>
            <w:r>
              <w:rPr>
                <w:rFonts w:hint="default" w:ascii="Times New Roman" w:hAnsi="Times New Roman" w:cs="Times New Roman" w:eastAsiaTheme="minorEastAsia"/>
                <w:color w:val="auto"/>
                <w:sz w:val="24"/>
                <w:szCs w:val="24"/>
                <w:lang w:eastAsia="zh-CN"/>
              </w:rPr>
              <w:t>混砂过程产生</w:t>
            </w:r>
            <w:r>
              <w:rPr>
                <w:rFonts w:hint="eastAsia" w:ascii="Times New Roman" w:hAnsi="Times New Roman"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lang w:eastAsia="zh-CN"/>
              </w:rPr>
              <w:t>粉尘</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电炉</w:t>
            </w:r>
            <w:r>
              <w:rPr>
                <w:rFonts w:hint="eastAsia" w:cs="Times New Roman" w:eastAsiaTheme="minorEastAsia"/>
                <w:color w:val="auto"/>
                <w:sz w:val="24"/>
                <w:szCs w:val="24"/>
                <w:lang w:val="en-US" w:eastAsia="zh-CN"/>
              </w:rPr>
              <w:t>熔化</w:t>
            </w:r>
            <w:r>
              <w:rPr>
                <w:rFonts w:hint="default" w:ascii="Times New Roman" w:hAnsi="Times New Roman" w:cs="Times New Roman" w:eastAsiaTheme="minorEastAsia"/>
                <w:color w:val="auto"/>
                <w:sz w:val="24"/>
                <w:szCs w:val="24"/>
                <w:lang w:val="en-US" w:eastAsia="zh-CN"/>
              </w:rPr>
              <w:t>过程产生的烟气</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val="en-US" w:eastAsia="zh-CN"/>
              </w:rPr>
              <w:t>；抛丸打磨过程产生</w:t>
            </w:r>
            <w:r>
              <w:rPr>
                <w:rFonts w:hint="eastAsia" w:ascii="Times New Roman" w:hAnsi="Times New Roman" w:cs="Times New Roman" w:eastAsiaTheme="minorEastAsia"/>
                <w:color w:val="auto"/>
                <w:sz w:val="24"/>
                <w:szCs w:val="24"/>
                <w:lang w:val="en-US" w:eastAsia="zh-CN"/>
              </w:rPr>
              <w:t>的</w:t>
            </w:r>
            <w:r>
              <w:rPr>
                <w:rFonts w:hint="default" w:ascii="Times New Roman" w:hAnsi="Times New Roman" w:cs="Times New Roman" w:eastAsiaTheme="minorEastAsia"/>
                <w:color w:val="auto"/>
                <w:sz w:val="24"/>
                <w:szCs w:val="24"/>
                <w:lang w:val="en-US" w:eastAsia="zh-CN"/>
              </w:rPr>
              <w:t>粉尘</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eastAsia="zh-CN"/>
              </w:rPr>
              <w:t>射芯铸模过程产生粉尘和有机废气</w:t>
            </w:r>
            <w:r>
              <w:rPr>
                <w:rFonts w:hint="eastAsia" w:ascii="Times New Roman" w:hAnsi="Times New Roman" w:cs="Times New Roman" w:eastAsiaTheme="minorEastAsia"/>
                <w:color w:val="auto"/>
                <w:sz w:val="24"/>
                <w:szCs w:val="24"/>
                <w:lang w:eastAsia="zh-CN"/>
              </w:rPr>
              <w:t>，主要污染物为颗粒物、</w:t>
            </w:r>
            <w:r>
              <w:rPr>
                <w:rFonts w:hint="eastAsia" w:ascii="Times New Roman" w:hAnsi="Times New Roman" w:cs="Times New Roman" w:eastAsiaTheme="minorEastAsia"/>
                <w:color w:val="auto"/>
                <w:sz w:val="24"/>
                <w:szCs w:val="24"/>
                <w:lang w:val="en-US" w:eastAsia="zh-CN"/>
              </w:rPr>
              <w:t>VOCs</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eastAsia="zh-CN"/>
              </w:rPr>
              <w:t>浇铸过程产生</w:t>
            </w:r>
            <w:r>
              <w:rPr>
                <w:rFonts w:hint="eastAsia" w:ascii="Times New Roman" w:hAnsi="Times New Roman"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lang w:eastAsia="zh-CN"/>
              </w:rPr>
              <w:t>烟气和有机废气</w:t>
            </w:r>
            <w:r>
              <w:rPr>
                <w:rFonts w:hint="eastAsia" w:ascii="Times New Roman" w:hAnsi="Times New Roman" w:cs="Times New Roman" w:eastAsiaTheme="minorEastAsia"/>
                <w:color w:val="auto"/>
                <w:sz w:val="24"/>
                <w:szCs w:val="24"/>
                <w:lang w:eastAsia="zh-CN"/>
              </w:rPr>
              <w:t>，主要污染物为颗粒物、</w:t>
            </w:r>
            <w:r>
              <w:rPr>
                <w:rFonts w:hint="eastAsia" w:ascii="Times New Roman" w:hAnsi="Times New Roman" w:cs="Times New Roman" w:eastAsiaTheme="minorEastAsia"/>
                <w:color w:val="auto"/>
                <w:sz w:val="24"/>
                <w:szCs w:val="24"/>
                <w:lang w:val="en-US" w:eastAsia="zh-CN"/>
              </w:rPr>
              <w:t>VOCs</w:t>
            </w:r>
            <w:r>
              <w:rPr>
                <w:rFonts w:hint="default" w:ascii="Times New Roman" w:hAnsi="Times New Roman" w:cs="Times New Roman" w:eastAsiaTheme="minorEastAsia"/>
                <w:sz w:val="24"/>
                <w:szCs w:val="24"/>
              </w:rPr>
              <w:t>。</w:t>
            </w:r>
            <w:r>
              <w:rPr>
                <w:rFonts w:hint="eastAsia"/>
                <w:color w:val="auto"/>
                <w:sz w:val="24"/>
                <w:szCs w:val="24"/>
                <w:lang w:eastAsia="zh-CN"/>
              </w:rPr>
              <w:t>混砂粉尘经脉冲布袋除尘器处理后由</w:t>
            </w:r>
            <w:r>
              <w:rPr>
                <w:rFonts w:hint="eastAsia"/>
                <w:color w:val="auto"/>
                <w:sz w:val="24"/>
                <w:szCs w:val="24"/>
                <w:lang w:val="en-US" w:eastAsia="zh-CN"/>
              </w:rPr>
              <w:t>15m排气筒（P1）排放</w:t>
            </w:r>
            <w:r>
              <w:rPr>
                <w:rFonts w:hint="eastAsia"/>
                <w:color w:val="auto"/>
                <w:sz w:val="24"/>
                <w:szCs w:val="24"/>
                <w:lang w:eastAsia="zh-CN"/>
              </w:rPr>
              <w:t>；</w:t>
            </w:r>
            <w:r>
              <w:rPr>
                <w:rFonts w:hint="eastAsia"/>
                <w:color w:val="auto"/>
                <w:sz w:val="24"/>
                <w:szCs w:val="24"/>
                <w:lang w:val="en-US" w:eastAsia="zh-CN"/>
              </w:rPr>
              <w:t>电炉熔化烟气</w:t>
            </w:r>
            <w:r>
              <w:rPr>
                <w:rFonts w:hint="eastAsia"/>
                <w:color w:val="auto"/>
                <w:sz w:val="24"/>
                <w:szCs w:val="24"/>
                <w:lang w:eastAsia="zh-CN"/>
              </w:rPr>
              <w:t>经脉冲布袋除尘器处理后由</w:t>
            </w:r>
            <w:r>
              <w:rPr>
                <w:rFonts w:hint="eastAsia"/>
                <w:color w:val="auto"/>
                <w:sz w:val="24"/>
                <w:szCs w:val="24"/>
                <w:lang w:val="en-US" w:eastAsia="zh-CN"/>
              </w:rPr>
              <w:t>15m排气筒（P2）排放；抛丸打磨粉尘</w:t>
            </w:r>
            <w:r>
              <w:rPr>
                <w:rFonts w:hint="eastAsia"/>
                <w:color w:val="auto"/>
                <w:sz w:val="24"/>
                <w:szCs w:val="24"/>
                <w:lang w:eastAsia="zh-CN"/>
              </w:rPr>
              <w:t>经布袋除尘器处理后由</w:t>
            </w:r>
            <w:r>
              <w:rPr>
                <w:rFonts w:hint="eastAsia"/>
                <w:color w:val="auto"/>
                <w:sz w:val="24"/>
                <w:szCs w:val="24"/>
                <w:lang w:val="en-US" w:eastAsia="zh-CN"/>
              </w:rPr>
              <w:t>15m排气筒（P3）排放；</w:t>
            </w:r>
            <w:r>
              <w:rPr>
                <w:rFonts w:hint="eastAsia"/>
                <w:color w:val="auto"/>
                <w:sz w:val="24"/>
                <w:szCs w:val="24"/>
                <w:lang w:eastAsia="zh-CN"/>
              </w:rPr>
              <w:t>射芯铸模废气和浇铸废气经脉冲布袋除尘器</w:t>
            </w:r>
            <w:r>
              <w:rPr>
                <w:rFonts w:hint="eastAsia"/>
                <w:color w:val="auto"/>
                <w:sz w:val="24"/>
                <w:szCs w:val="24"/>
                <w:lang w:val="en-US" w:eastAsia="zh-CN"/>
              </w:rPr>
              <w:t>+活性炭吸附处理装置</w:t>
            </w:r>
            <w:r>
              <w:rPr>
                <w:rFonts w:hint="eastAsia"/>
                <w:color w:val="auto"/>
                <w:sz w:val="24"/>
                <w:szCs w:val="24"/>
                <w:lang w:eastAsia="zh-CN"/>
              </w:rPr>
              <w:t>处理后由</w:t>
            </w:r>
            <w:r>
              <w:rPr>
                <w:rFonts w:hint="eastAsia"/>
                <w:color w:val="auto"/>
                <w:sz w:val="24"/>
                <w:szCs w:val="24"/>
                <w:lang w:val="en-US" w:eastAsia="zh-CN"/>
              </w:rPr>
              <w:t>15m排气筒（P4）排放</w:t>
            </w:r>
            <w:r>
              <w:rPr>
                <w:rFonts w:hint="eastAsia" w:cs="Times New Roman"/>
                <w:color w:val="auto"/>
                <w:sz w:val="24"/>
                <w:szCs w:val="24"/>
                <w:lang w:val="en-US" w:eastAsia="zh-CN"/>
              </w:rPr>
              <w:t>。废气治理措施总投资23万元，根据现状监测结果，废气污染物均满足相应的排放标准。</w:t>
            </w:r>
            <w:r>
              <w:rPr>
                <w:rFonts w:hint="default" w:ascii="Times New Roman" w:hAnsi="Times New Roman" w:cs="Times New Roman" w:eastAsiaTheme="minorEastAsia"/>
                <w:sz w:val="24"/>
                <w:szCs w:val="24"/>
              </w:rPr>
              <w:t>此措施技术成熟可行、经济合理。</w:t>
            </w:r>
            <w:bookmarkStart w:id="15" w:name="_Toc300238867"/>
            <w:bookmarkStart w:id="16" w:name="_Toc251671259"/>
            <w:bookmarkStart w:id="17" w:name="_Toc300238770"/>
            <w:bookmarkStart w:id="18" w:name="_Toc447800035"/>
            <w:bookmarkStart w:id="19" w:name="_Toc23818"/>
            <w:bookmarkStart w:id="20" w:name="_Toc446516550"/>
            <w:bookmarkStart w:id="21" w:name="_Toc74613065"/>
            <w:bookmarkStart w:id="22" w:name="_Toc447722924"/>
            <w:bookmarkStart w:id="23" w:name="_Toc26223"/>
            <w:bookmarkStart w:id="24" w:name="_Toc32747"/>
            <w:bookmarkStart w:id="25" w:name="_Toc448997479"/>
          </w:p>
          <w:p>
            <w:pPr>
              <w:bidi w:val="0"/>
              <w:spacing w:line="360" w:lineRule="auto"/>
              <w:ind w:firstLine="480" w:firstLineChars="200"/>
              <w:jc w:val="left"/>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废水污染</w:t>
            </w:r>
            <w:bookmarkEnd w:id="15"/>
            <w:bookmarkEnd w:id="16"/>
            <w:bookmarkEnd w:id="17"/>
            <w:r>
              <w:rPr>
                <w:rFonts w:hint="default" w:ascii="Times New Roman" w:hAnsi="Times New Roman" w:cs="Times New Roman" w:eastAsiaTheme="minorEastAsia"/>
                <w:sz w:val="24"/>
                <w:szCs w:val="24"/>
              </w:rPr>
              <w:t>治理措施、达标情况及运行费用经济分析</w:t>
            </w:r>
            <w:bookmarkEnd w:id="18"/>
            <w:bookmarkEnd w:id="19"/>
            <w:bookmarkEnd w:id="20"/>
            <w:bookmarkEnd w:id="21"/>
            <w:bookmarkEnd w:id="22"/>
            <w:bookmarkEnd w:id="23"/>
            <w:bookmarkEnd w:id="24"/>
            <w:bookmarkEnd w:id="25"/>
          </w:p>
          <w:p>
            <w:pPr>
              <w:bidi w:val="0"/>
              <w:spacing w:line="360" w:lineRule="auto"/>
              <w:ind w:firstLine="480" w:firstLineChars="2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本项目外排废水主要为生活污水。</w:t>
            </w:r>
            <w:r>
              <w:rPr>
                <w:rFonts w:hint="eastAsia" w:ascii="Times New Roman" w:hAnsi="Times New Roman" w:cs="Times New Roman" w:eastAsiaTheme="minorEastAsia"/>
                <w:sz w:val="24"/>
                <w:szCs w:val="24"/>
                <w:lang w:eastAsia="zh-CN"/>
              </w:rPr>
              <w:t>根据现状检测结果，</w:t>
            </w:r>
            <w:r>
              <w:rPr>
                <w:rFonts w:hint="default" w:ascii="Times New Roman" w:hAnsi="Times New Roman" w:cs="Times New Roman" w:eastAsiaTheme="minorEastAsia"/>
                <w:sz w:val="24"/>
                <w:szCs w:val="24"/>
              </w:rPr>
              <w:t>生活污水经化粪池</w:t>
            </w:r>
            <w:r>
              <w:rPr>
                <w:rFonts w:hint="default" w:ascii="Times New Roman" w:hAnsi="Times New Roman" w:cs="Times New Roman" w:eastAsiaTheme="minorEastAsia"/>
                <w:sz w:val="24"/>
                <w:szCs w:val="24"/>
                <w:lang w:eastAsia="zh-CN"/>
              </w:rPr>
              <w:t>预</w:t>
            </w:r>
            <w:r>
              <w:rPr>
                <w:rFonts w:hint="default" w:ascii="Times New Roman" w:hAnsi="Times New Roman" w:cs="Times New Roman" w:eastAsiaTheme="minorEastAsia"/>
                <w:sz w:val="24"/>
                <w:szCs w:val="24"/>
              </w:rPr>
              <w:t>处理</w:t>
            </w:r>
            <w:r>
              <w:rPr>
                <w:rFonts w:hint="eastAsia" w:ascii="Times New Roman" w:hAnsi="Times New Roman" w:cs="Times New Roman" w:eastAsiaTheme="minorEastAsia"/>
                <w:sz w:val="24"/>
                <w:szCs w:val="24"/>
                <w:lang w:eastAsia="zh-CN"/>
              </w:rPr>
              <w:t>后满足</w:t>
            </w:r>
            <w:r>
              <w:rPr>
                <w:rFonts w:hint="default" w:ascii="Times New Roman" w:hAnsi="Times New Roman" w:cs="Times New Roman" w:eastAsiaTheme="minorEastAsia"/>
                <w:sz w:val="24"/>
                <w:szCs w:val="24"/>
              </w:rPr>
              <w:t>《污水排入城镇下水道水质标准》（GB/T31962-2015）表1中B等级</w:t>
            </w:r>
            <w:r>
              <w:rPr>
                <w:rFonts w:hint="eastAsia" w:ascii="Times New Roman" w:hAnsi="Times New Roman" w:cs="Times New Roman" w:eastAsiaTheme="minorEastAsia"/>
                <w:sz w:val="24"/>
                <w:szCs w:val="24"/>
                <w:lang w:eastAsia="zh-CN"/>
              </w:rPr>
              <w:t>标准，</w:t>
            </w:r>
            <w:r>
              <w:rPr>
                <w:rFonts w:hint="default" w:ascii="Times New Roman" w:hAnsi="Times New Roman" w:cs="Times New Roman" w:eastAsiaTheme="minorEastAsia"/>
                <w:sz w:val="24"/>
                <w:szCs w:val="24"/>
              </w:rPr>
              <w:t>经市政污水管网输送至</w:t>
            </w:r>
            <w:r>
              <w:rPr>
                <w:rFonts w:hint="eastAsia" w:cs="Times New Roman" w:eastAsiaTheme="minorEastAsia"/>
                <w:sz w:val="24"/>
                <w:szCs w:val="24"/>
                <w:lang w:eastAsia="zh-CN"/>
              </w:rPr>
              <w:t>威海经区</w:t>
            </w:r>
            <w:r>
              <w:rPr>
                <w:rFonts w:hint="default" w:ascii="Times New Roman" w:hAnsi="Times New Roman" w:cs="Times New Roman" w:eastAsiaTheme="minorEastAsia"/>
                <w:sz w:val="24"/>
                <w:szCs w:val="24"/>
                <w:lang w:eastAsia="zh-CN"/>
              </w:rPr>
              <w:t>污水处理厂集中处理，</w:t>
            </w:r>
            <w:r>
              <w:rPr>
                <w:rFonts w:hint="default" w:ascii="Times New Roman" w:hAnsi="Times New Roman" w:cs="Times New Roman" w:eastAsiaTheme="minorEastAsia"/>
                <w:sz w:val="24"/>
                <w:szCs w:val="24"/>
              </w:rPr>
              <w:t>达到《城镇污水处理厂污染物排放标准》（GB18918-2002）一级A标准（</w:t>
            </w:r>
            <w:r>
              <w:rPr>
                <w:rFonts w:hint="default" w:ascii="Times New Roman" w:hAnsi="Times New Roman" w:cs="Times New Roman" w:eastAsiaTheme="minorEastAsia"/>
                <w:sz w:val="24"/>
                <w:szCs w:val="24"/>
                <w:lang w:eastAsia="zh-CN"/>
              </w:rPr>
              <w:t>CODcr</w:t>
            </w:r>
            <w:r>
              <w:rPr>
                <w:rFonts w:hint="default" w:ascii="Times New Roman" w:hAnsi="Times New Roman" w:cs="Times New Roman" w:eastAsiaTheme="minorEastAsia"/>
                <w:sz w:val="24"/>
                <w:szCs w:val="24"/>
              </w:rPr>
              <w:t>50mg/l、氨氮</w:t>
            </w:r>
            <w:r>
              <w:rPr>
                <w:rFonts w:hint="default" w:ascii="Times New Roman" w:hAnsi="Times New Roman" w:cs="Times New Roman" w:eastAsiaTheme="minorEastAsia"/>
                <w:sz w:val="24"/>
                <w:szCs w:val="24"/>
                <w:lang w:val="en-US" w:eastAsia="zh-CN"/>
              </w:rPr>
              <w:t>5（8）</w:t>
            </w:r>
            <w:r>
              <w:rPr>
                <w:rFonts w:hint="default" w:ascii="Times New Roman" w:hAnsi="Times New Roman" w:cs="Times New Roman" w:eastAsiaTheme="minorEastAsia"/>
                <w:sz w:val="24"/>
                <w:szCs w:val="24"/>
              </w:rPr>
              <w:t>mg/l）后排入外环境</w:t>
            </w:r>
            <w:r>
              <w:rPr>
                <w:rFonts w:hint="default" w:ascii="Times New Roman" w:hAnsi="Times New Roman" w:cs="Times New Roman" w:eastAsiaTheme="minorEastAsia"/>
                <w:sz w:val="24"/>
                <w:szCs w:val="24"/>
                <w:lang w:eastAsia="zh-CN"/>
              </w:rPr>
              <w:t>，对周围地表水、地下水环境基本无影响。</w:t>
            </w:r>
            <w:r>
              <w:rPr>
                <w:rFonts w:hint="eastAsia" w:ascii="Times New Roman" w:hAnsi="Times New Roman" w:cs="Times New Roman" w:eastAsiaTheme="minorEastAsia"/>
                <w:sz w:val="24"/>
                <w:szCs w:val="24"/>
                <w:lang w:eastAsia="zh-CN"/>
              </w:rPr>
              <w:t>项目化粪池、排污管道等</w:t>
            </w:r>
            <w:r>
              <w:rPr>
                <w:rFonts w:hint="default" w:ascii="Times New Roman" w:hAnsi="Times New Roman" w:cs="Times New Roman" w:eastAsiaTheme="minorEastAsia"/>
                <w:sz w:val="24"/>
                <w:szCs w:val="24"/>
              </w:rPr>
              <w:t>总投资为</w:t>
            </w:r>
            <w:r>
              <w:rPr>
                <w:rFonts w:hint="eastAsia" w:cs="Times New Roman" w:eastAsiaTheme="minorEastAsia"/>
                <w:sz w:val="24"/>
                <w:szCs w:val="24"/>
                <w:lang w:val="en-US" w:eastAsia="zh-CN"/>
              </w:rPr>
              <w:t>3</w:t>
            </w:r>
            <w:r>
              <w:rPr>
                <w:rFonts w:hint="default" w:ascii="Times New Roman" w:hAnsi="Times New Roman" w:cs="Times New Roman" w:eastAsiaTheme="minorEastAsia"/>
                <w:sz w:val="24"/>
                <w:szCs w:val="24"/>
              </w:rPr>
              <w:t>万元，在经济技术上是合理的。</w:t>
            </w:r>
          </w:p>
          <w:p>
            <w:pPr>
              <w:bidi w:val="0"/>
              <w:spacing w:line="360" w:lineRule="auto"/>
              <w:ind w:firstLine="480" w:firstLineChars="200"/>
              <w:jc w:val="left"/>
              <w:rPr>
                <w:rFonts w:hint="default" w:ascii="Times New Roman" w:hAnsi="Times New Roman" w:cs="Times New Roman" w:eastAsiaTheme="minorEastAsia"/>
                <w:sz w:val="24"/>
                <w:szCs w:val="24"/>
              </w:rPr>
            </w:pPr>
            <w:bookmarkStart w:id="26" w:name="_Toc448997481"/>
            <w:bookmarkStart w:id="27" w:name="_Toc28885"/>
            <w:bookmarkStart w:id="28" w:name="_Toc447722926"/>
            <w:bookmarkStart w:id="29" w:name="_Toc32044"/>
            <w:bookmarkStart w:id="30" w:name="_Toc32469"/>
            <w:bookmarkStart w:id="31" w:name="_Toc447800037"/>
            <w:bookmarkStart w:id="32" w:name="_Toc74613067"/>
            <w:bookmarkStart w:id="33" w:name="_Toc300238868"/>
            <w:bookmarkStart w:id="34" w:name="_Toc300238771"/>
            <w:bookmarkStart w:id="35" w:name="_Toc251671260"/>
            <w:bookmarkStart w:id="36" w:name="_Toc2627"/>
            <w:bookmarkStart w:id="37" w:name="_Toc8172"/>
            <w:bookmarkStart w:id="38" w:name="_Toc446516551"/>
            <w:bookmarkStart w:id="39" w:name="_Toc448997480"/>
            <w:bookmarkStart w:id="40" w:name="_Toc447722925"/>
            <w:bookmarkStart w:id="41" w:name="_Toc447800036"/>
            <w:bookmarkStart w:id="42" w:name="_Toc74613066"/>
            <w:bookmarkStart w:id="43" w:name="_Toc30419"/>
            <w:r>
              <w:rPr>
                <w:rFonts w:hint="eastAsia" w:cs="Times New Roman" w:eastAsiaTheme="minorEastAsia"/>
                <w:sz w:val="24"/>
                <w:szCs w:val="24"/>
                <w:lang w:val="en-US" w:eastAsia="zh-CN"/>
              </w:rPr>
              <w:t>3、</w:t>
            </w:r>
            <w:r>
              <w:rPr>
                <w:rFonts w:hint="default" w:ascii="Times New Roman" w:hAnsi="Times New Roman" w:cs="Times New Roman" w:eastAsiaTheme="minorEastAsia"/>
                <w:sz w:val="24"/>
                <w:szCs w:val="24"/>
              </w:rPr>
              <w:t>噪声治理措施、达标情况及运行费用经济分析</w:t>
            </w:r>
            <w:bookmarkEnd w:id="26"/>
            <w:bookmarkEnd w:id="27"/>
            <w:bookmarkEnd w:id="28"/>
            <w:bookmarkEnd w:id="29"/>
            <w:bookmarkEnd w:id="30"/>
            <w:bookmarkEnd w:id="31"/>
            <w:bookmarkEnd w:id="32"/>
          </w:p>
          <w:p>
            <w:pPr>
              <w:bidi w:val="0"/>
              <w:spacing w:line="360" w:lineRule="auto"/>
              <w:ind w:firstLine="480" w:firstLineChars="200"/>
              <w:jc w:val="left"/>
              <w:rPr>
                <w:rFonts w:hint="eastAsia" w:cs="Times New Roman" w:eastAsiaTheme="minorEastAsia"/>
                <w:sz w:val="24"/>
                <w:szCs w:val="24"/>
                <w:lang w:eastAsia="zh-CN"/>
              </w:rPr>
            </w:pPr>
            <w:r>
              <w:rPr>
                <w:rFonts w:hint="default" w:ascii="Times New Roman" w:hAnsi="Times New Roman" w:cs="Times New Roman" w:eastAsiaTheme="minorEastAsia"/>
                <w:sz w:val="24"/>
                <w:szCs w:val="24"/>
              </w:rPr>
              <w:t>本项目营运期噪声主要</w:t>
            </w:r>
            <w:r>
              <w:rPr>
                <w:rFonts w:hint="eastAsia" w:cs="Times New Roman" w:eastAsiaTheme="minorEastAsia"/>
                <w:sz w:val="24"/>
                <w:szCs w:val="24"/>
                <w:lang w:eastAsia="zh-CN"/>
              </w:rPr>
              <w:t>为机械设备运行时</w:t>
            </w:r>
            <w:r>
              <w:rPr>
                <w:rFonts w:hint="default" w:ascii="Times New Roman" w:hAnsi="Times New Roman" w:cs="Times New Roman" w:eastAsiaTheme="minorEastAsia"/>
                <w:sz w:val="24"/>
                <w:szCs w:val="24"/>
              </w:rPr>
              <w:t>产生的</w:t>
            </w:r>
            <w:r>
              <w:rPr>
                <w:rFonts w:hint="eastAsia" w:cs="Times New Roman" w:eastAsiaTheme="minorEastAsia"/>
                <w:sz w:val="24"/>
                <w:szCs w:val="24"/>
                <w:lang w:eastAsia="zh-CN"/>
              </w:rPr>
              <w:t>机械</w:t>
            </w:r>
            <w:r>
              <w:rPr>
                <w:rFonts w:hint="default" w:ascii="Times New Roman" w:hAnsi="Times New Roman" w:cs="Times New Roman" w:eastAsiaTheme="minorEastAsia"/>
                <w:sz w:val="24"/>
                <w:szCs w:val="24"/>
              </w:rPr>
              <w:t>噪声，</w:t>
            </w:r>
            <w:r>
              <w:rPr>
                <w:rFonts w:hint="eastAsia"/>
                <w:sz w:val="24"/>
                <w:szCs w:val="24"/>
                <w:lang w:eastAsia="zh-CN"/>
              </w:rPr>
              <w:t>通过采取合理布置</w:t>
            </w:r>
            <w:r>
              <w:rPr>
                <w:rFonts w:ascii="Times New Roman" w:hAnsi="Times New Roman"/>
                <w:sz w:val="24"/>
                <w:szCs w:val="24"/>
              </w:rPr>
              <w:t>噪声源</w:t>
            </w:r>
            <w:r>
              <w:rPr>
                <w:rFonts w:hint="eastAsia"/>
                <w:sz w:val="24"/>
                <w:szCs w:val="24"/>
                <w:lang w:eastAsia="zh-CN"/>
              </w:rPr>
              <w:t>、对机械设备</w:t>
            </w:r>
            <w:r>
              <w:rPr>
                <w:rFonts w:ascii="Times New Roman" w:hAnsi="Times New Roman"/>
                <w:sz w:val="24"/>
                <w:szCs w:val="24"/>
              </w:rPr>
              <w:t>加装各类减震垫</w:t>
            </w:r>
            <w:r>
              <w:rPr>
                <w:rFonts w:hint="eastAsia"/>
                <w:sz w:val="24"/>
                <w:szCs w:val="24"/>
                <w:lang w:eastAsia="zh-CN"/>
              </w:rPr>
              <w:t>、</w:t>
            </w:r>
            <w:r>
              <w:rPr>
                <w:rFonts w:ascii="Times New Roman" w:hAnsi="Times New Roman"/>
                <w:sz w:val="24"/>
                <w:szCs w:val="24"/>
              </w:rPr>
              <w:t>厂房阻隔、吸声和距离衰减</w:t>
            </w:r>
            <w:r>
              <w:rPr>
                <w:rFonts w:hint="eastAsia"/>
                <w:sz w:val="24"/>
                <w:szCs w:val="24"/>
                <w:lang w:eastAsia="zh-CN"/>
              </w:rPr>
              <w:t>等措施减轻噪声污染影响，总投资为</w:t>
            </w:r>
            <w:r>
              <w:rPr>
                <w:rFonts w:hint="eastAsia"/>
                <w:sz w:val="24"/>
                <w:szCs w:val="24"/>
                <w:lang w:val="en-US" w:eastAsia="zh-CN"/>
              </w:rPr>
              <w:t>2万元</w:t>
            </w:r>
            <w:r>
              <w:rPr>
                <w:rFonts w:hint="eastAsia"/>
                <w:sz w:val="24"/>
                <w:szCs w:val="24"/>
                <w:lang w:eastAsia="zh-CN"/>
              </w:rPr>
              <w:t>。</w:t>
            </w:r>
            <w:r>
              <w:rPr>
                <w:rFonts w:hint="default" w:ascii="Times New Roman" w:hAnsi="Times New Roman" w:cs="Times New Roman" w:eastAsiaTheme="minorEastAsia"/>
                <w:sz w:val="24"/>
                <w:szCs w:val="24"/>
              </w:rPr>
              <w:t>根据现状监测结果可知，项目厂界监测点</w:t>
            </w:r>
            <w:r>
              <w:rPr>
                <w:rFonts w:hint="default" w:ascii="Times New Roman" w:hAnsi="Times New Roman" w:cs="Times New Roman" w:eastAsiaTheme="minorEastAsia"/>
                <w:sz w:val="24"/>
                <w:szCs w:val="24"/>
                <w:lang w:val="en-US" w:eastAsia="zh-CN"/>
              </w:rPr>
              <w:t>昼间、夜间</w:t>
            </w:r>
            <w:r>
              <w:rPr>
                <w:rFonts w:hint="eastAsia" w:cs="Times New Roman" w:eastAsiaTheme="minorEastAsia"/>
                <w:sz w:val="24"/>
                <w:szCs w:val="24"/>
                <w:lang w:val="en-US" w:eastAsia="zh-CN"/>
              </w:rPr>
              <w:t>最大</w:t>
            </w:r>
            <w:r>
              <w:rPr>
                <w:rFonts w:hint="default" w:ascii="Times New Roman" w:hAnsi="Times New Roman" w:cs="Times New Roman" w:eastAsiaTheme="minorEastAsia"/>
                <w:sz w:val="24"/>
                <w:szCs w:val="24"/>
                <w:lang w:val="en-US" w:eastAsia="zh-CN"/>
              </w:rPr>
              <w:t>噪声值</w:t>
            </w:r>
            <w:r>
              <w:rPr>
                <w:rFonts w:hint="default" w:ascii="Times New Roman" w:hAnsi="Times New Roman" w:cs="Times New Roman" w:eastAsiaTheme="minorEastAsia"/>
                <w:sz w:val="24"/>
                <w:szCs w:val="24"/>
              </w:rPr>
              <w:t>均能够满足《工业企业厂界环境噪声排放标准》（GB12348-2008）2类标准</w:t>
            </w:r>
            <w:r>
              <w:rPr>
                <w:rFonts w:hint="default" w:ascii="Times New Roman" w:hAnsi="Times New Roman" w:cs="Times New Roman" w:eastAsiaTheme="minorEastAsia"/>
                <w:sz w:val="24"/>
                <w:szCs w:val="24"/>
                <w:lang w:eastAsia="zh-CN"/>
              </w:rPr>
              <w:t>要求（昼间</w:t>
            </w:r>
            <w:r>
              <w:rPr>
                <w:rFonts w:hint="default" w:ascii="Times New Roman" w:hAnsi="Times New Roman" w:cs="Times New Roman" w:eastAsiaTheme="minorEastAsia"/>
                <w:sz w:val="24"/>
                <w:szCs w:val="24"/>
                <w:lang w:val="en-US" w:eastAsia="zh-CN"/>
              </w:rPr>
              <w:t>60dB（A）、夜间50dB（A）</w:t>
            </w:r>
            <w:r>
              <w:rPr>
                <w:rFonts w:hint="default" w:ascii="Times New Roman" w:hAnsi="Times New Roman" w:cs="Times New Roman" w:eastAsiaTheme="minorEastAsia"/>
                <w:sz w:val="24"/>
                <w:szCs w:val="24"/>
                <w:lang w:eastAsia="zh-CN"/>
              </w:rPr>
              <w:t>）</w:t>
            </w:r>
            <w:r>
              <w:rPr>
                <w:rFonts w:hint="eastAsia" w:cs="Times New Roman" w:eastAsiaTheme="minorEastAsia"/>
                <w:sz w:val="24"/>
                <w:szCs w:val="24"/>
                <w:lang w:eastAsia="zh-CN"/>
              </w:rPr>
              <w:t>，</w:t>
            </w:r>
            <w:r>
              <w:rPr>
                <w:rFonts w:hint="default" w:ascii="Times New Roman" w:hAnsi="Times New Roman" w:cs="Times New Roman" w:eastAsiaTheme="minorEastAsia"/>
                <w:sz w:val="24"/>
                <w:szCs w:val="24"/>
              </w:rPr>
              <w:t>在经济技术上是合理的</w:t>
            </w:r>
            <w:r>
              <w:rPr>
                <w:rFonts w:hint="eastAsia" w:cs="Times New Roman" w:eastAsiaTheme="minorEastAsia"/>
                <w:sz w:val="24"/>
                <w:szCs w:val="24"/>
                <w:lang w:eastAsia="zh-CN"/>
              </w:rPr>
              <w:t>。</w:t>
            </w:r>
          </w:p>
          <w:p>
            <w:pPr>
              <w:bidi w:val="0"/>
              <w:spacing w:line="360" w:lineRule="auto"/>
              <w:ind w:firstLine="480" w:firstLineChars="200"/>
              <w:jc w:val="left"/>
              <w:rPr>
                <w:rFonts w:hint="default" w:ascii="Times New Roman" w:hAnsi="Times New Roman" w:cs="Times New Roman" w:eastAsiaTheme="minorEastAsia"/>
                <w:sz w:val="24"/>
                <w:szCs w:val="24"/>
              </w:rPr>
            </w:pPr>
            <w:r>
              <w:rPr>
                <w:rFonts w:hint="eastAsia" w:cs="Times New Roman" w:eastAsiaTheme="minorEastAsia"/>
                <w:sz w:val="24"/>
                <w:szCs w:val="24"/>
                <w:lang w:val="en-US" w:eastAsia="zh-CN"/>
              </w:rPr>
              <w:t>4、</w:t>
            </w:r>
            <w:r>
              <w:rPr>
                <w:rFonts w:hint="default" w:ascii="Times New Roman" w:hAnsi="Times New Roman" w:cs="Times New Roman" w:eastAsiaTheme="minorEastAsia"/>
                <w:sz w:val="24"/>
                <w:szCs w:val="24"/>
              </w:rPr>
              <w:t>固体废物</w:t>
            </w:r>
            <w:bookmarkEnd w:id="33"/>
            <w:bookmarkEnd w:id="34"/>
            <w:bookmarkEnd w:id="35"/>
            <w:r>
              <w:rPr>
                <w:rFonts w:hint="default" w:ascii="Times New Roman" w:hAnsi="Times New Roman" w:cs="Times New Roman" w:eastAsiaTheme="minorEastAsia"/>
                <w:sz w:val="24"/>
                <w:szCs w:val="24"/>
              </w:rPr>
              <w:t>治理措施、达标情况及运行费用经济分析</w:t>
            </w:r>
            <w:bookmarkEnd w:id="36"/>
            <w:bookmarkEnd w:id="37"/>
            <w:bookmarkEnd w:id="38"/>
            <w:bookmarkEnd w:id="39"/>
            <w:bookmarkEnd w:id="40"/>
            <w:bookmarkEnd w:id="41"/>
            <w:bookmarkEnd w:id="42"/>
            <w:bookmarkEnd w:id="43"/>
          </w:p>
          <w:p>
            <w:pPr>
              <w:bidi w:val="0"/>
              <w:spacing w:line="360" w:lineRule="auto"/>
              <w:ind w:firstLine="480" w:firstLineChars="200"/>
              <w:jc w:val="left"/>
              <w:rPr>
                <w:rFonts w:hint="default" w:ascii="Times New Roman" w:hAnsi="Times New Roman" w:cs="Times New Roman" w:eastAsiaTheme="minorEastAsia"/>
                <w:sz w:val="24"/>
                <w:szCs w:val="24"/>
              </w:rPr>
            </w:pPr>
            <w:bookmarkStart w:id="44" w:name="_Toc300238772"/>
            <w:bookmarkStart w:id="45" w:name="_Toc251671261"/>
            <w:bookmarkStart w:id="46" w:name="_Toc300238869"/>
            <w:bookmarkStart w:id="47" w:name="_Toc446516552"/>
            <w:r>
              <w:rPr>
                <w:rFonts w:hint="eastAsia" w:cs="Times New Roman" w:eastAsiaTheme="minorEastAsia"/>
                <w:sz w:val="24"/>
                <w:szCs w:val="24"/>
                <w:lang w:eastAsia="zh-CN"/>
              </w:rPr>
              <w:t>本</w:t>
            </w:r>
            <w:r>
              <w:rPr>
                <w:rFonts w:hint="default" w:ascii="Times New Roman" w:hAnsi="Times New Roman" w:cs="Times New Roman" w:eastAsiaTheme="minorEastAsia"/>
                <w:sz w:val="24"/>
                <w:szCs w:val="24"/>
              </w:rPr>
              <w:t>项目固废主要包括生活垃圾和工业固废。生活垃圾由环卫部门定时清运处理</w:t>
            </w:r>
            <w:r>
              <w:rPr>
                <w:rFonts w:hint="eastAsia" w:ascii="Times New Roman" w:hAnsi="Times New Roman" w:cs="Times New Roman" w:eastAsiaTheme="minorEastAsia"/>
                <w:sz w:val="24"/>
                <w:szCs w:val="24"/>
                <w:lang w:eastAsia="zh-CN"/>
              </w:rPr>
              <w:t>；</w:t>
            </w:r>
            <w:r>
              <w:rPr>
                <w:rFonts w:hint="eastAsia" w:cs="Times New Roman"/>
                <w:color w:val="auto"/>
                <w:sz w:val="24"/>
                <w:szCs w:val="24"/>
                <w:lang w:eastAsia="zh-CN"/>
              </w:rPr>
              <w:t>收集的粉尘</w:t>
            </w:r>
            <w:r>
              <w:rPr>
                <w:rFonts w:hint="eastAsia"/>
                <w:color w:val="auto"/>
                <w:sz w:val="24"/>
                <w:szCs w:val="24"/>
                <w:lang w:val="en-US" w:eastAsia="zh-CN"/>
              </w:rPr>
              <w:t>由环卫部门清运到垃圾场进行无害化处理；炉渣、废钢丸集中收集后外售；</w:t>
            </w:r>
            <w:r>
              <w:rPr>
                <w:rFonts w:hint="default" w:ascii="Times New Roman" w:hAnsi="Times New Roman" w:cs="Times New Roman"/>
                <w:color w:val="auto"/>
                <w:sz w:val="24"/>
                <w:szCs w:val="24"/>
                <w:lang w:eastAsia="zh-CN"/>
              </w:rPr>
              <w:t>废石墨桶集中收集后由供货方直接回收；</w:t>
            </w:r>
            <w:r>
              <w:rPr>
                <w:rFonts w:hint="default" w:ascii="Times New Roman" w:hAnsi="Times New Roman" w:cs="Times New Roman"/>
                <w:color w:val="auto"/>
                <w:sz w:val="24"/>
                <w:lang w:val="en-US" w:eastAsia="zh-CN"/>
              </w:rPr>
              <w:t>废覆膜砂集中收集后由厂家回收</w:t>
            </w:r>
            <w:r>
              <w:rPr>
                <w:rFonts w:hint="eastAsia" w:cs="Times New Roman"/>
                <w:color w:val="auto"/>
                <w:sz w:val="24"/>
                <w:lang w:val="en-US" w:eastAsia="zh-CN"/>
              </w:rPr>
              <w:t>；</w:t>
            </w:r>
            <w:r>
              <w:rPr>
                <w:rFonts w:hint="eastAsia" w:ascii="Times New Roman" w:hAnsi="Times New Roman" w:cs="Times New Roman" w:eastAsiaTheme="minorEastAsia"/>
                <w:sz w:val="24"/>
                <w:szCs w:val="24"/>
                <w:lang w:eastAsia="zh-CN"/>
              </w:rPr>
              <w:t>废活性炭、</w:t>
            </w:r>
            <w:r>
              <w:rPr>
                <w:rFonts w:hint="eastAsia" w:cs="Times New Roman" w:eastAsiaTheme="minorEastAsia"/>
                <w:sz w:val="24"/>
                <w:szCs w:val="24"/>
                <w:lang w:eastAsia="zh-CN"/>
              </w:rPr>
              <w:t>废润滑油</w:t>
            </w:r>
            <w:r>
              <w:rPr>
                <w:rFonts w:hint="eastAsia" w:ascii="Times New Roman" w:hAnsi="Times New Roman" w:cs="Times New Roman" w:eastAsiaTheme="minorEastAsia"/>
                <w:sz w:val="24"/>
                <w:szCs w:val="24"/>
                <w:lang w:eastAsia="zh-CN"/>
              </w:rPr>
              <w:t>由有危险废物处置资质单位处置。厂区内设置垃圾箱、固废存储区、危废库等，</w:t>
            </w:r>
            <w:r>
              <w:rPr>
                <w:rFonts w:hint="default" w:ascii="Times New Roman" w:hAnsi="Times New Roman" w:cs="Times New Roman" w:eastAsiaTheme="minorEastAsia"/>
                <w:sz w:val="24"/>
                <w:szCs w:val="24"/>
              </w:rPr>
              <w:t>总投资为</w:t>
            </w:r>
            <w:r>
              <w:rPr>
                <w:rFonts w:hint="eastAsia" w:cs="Times New Roman" w:eastAsiaTheme="minorEastAsia"/>
                <w:sz w:val="24"/>
                <w:szCs w:val="24"/>
                <w:lang w:val="en-US" w:eastAsia="zh-CN"/>
              </w:rPr>
              <w:t>2</w:t>
            </w:r>
            <w:r>
              <w:rPr>
                <w:rFonts w:hint="default" w:ascii="Times New Roman" w:hAnsi="Times New Roman" w:cs="Times New Roman" w:eastAsiaTheme="minorEastAsia"/>
                <w:sz w:val="24"/>
                <w:szCs w:val="24"/>
              </w:rPr>
              <w:t>万元</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经济合理，可操作性强，有效地避免了对环境可能造成的二次污染。</w:t>
            </w:r>
            <w:bookmarkEnd w:id="44"/>
            <w:bookmarkEnd w:id="45"/>
            <w:bookmarkEnd w:id="46"/>
            <w:bookmarkEnd w:id="47"/>
          </w:p>
          <w:p>
            <w:pPr>
              <w:bidi w:val="0"/>
              <w:spacing w:line="360" w:lineRule="auto"/>
              <w:ind w:firstLine="480" w:firstLineChars="200"/>
              <w:jc w:val="left"/>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sz w:val="24"/>
                <w:szCs w:val="24"/>
                <w:lang w:eastAsia="zh-CN"/>
              </w:rPr>
              <w:t>综上所述，</w:t>
            </w:r>
            <w:r>
              <w:rPr>
                <w:rFonts w:hint="default" w:ascii="Times New Roman" w:hAnsi="Times New Roman" w:cs="Times New Roman" w:eastAsiaTheme="minorEastAsia"/>
                <w:color w:val="auto"/>
                <w:sz w:val="24"/>
                <w:szCs w:val="24"/>
              </w:rPr>
              <w:t>建设单位对本项目运行产生的污染物采取的污染防治措施针对性较强，均满足要求，尤其是对主要的污染因素废气、废水、</w:t>
            </w:r>
            <w:r>
              <w:rPr>
                <w:rFonts w:hint="default" w:ascii="Times New Roman" w:hAnsi="Times New Roman" w:cs="Times New Roman" w:eastAsiaTheme="minorEastAsia"/>
                <w:color w:val="auto"/>
                <w:sz w:val="24"/>
                <w:szCs w:val="24"/>
                <w:lang w:eastAsia="zh-CN"/>
              </w:rPr>
              <w:t>噪声、</w:t>
            </w:r>
            <w:r>
              <w:rPr>
                <w:rFonts w:hint="default" w:ascii="Times New Roman" w:hAnsi="Times New Roman" w:cs="Times New Roman" w:eastAsiaTheme="minorEastAsia"/>
                <w:color w:val="auto"/>
                <w:sz w:val="24"/>
                <w:szCs w:val="24"/>
              </w:rPr>
              <w:t>固废采取了有效的防治措施，具有较强的可操作性，经济上合理，技术上可行</w:t>
            </w:r>
            <w:r>
              <w:rPr>
                <w:rFonts w:hint="eastAsia" w:ascii="Times New Roman" w:hAnsi="Times New Roman" w:cs="Times New Roman" w:eastAsiaTheme="minorEastAsia"/>
                <w:color w:val="auto"/>
                <w:sz w:val="24"/>
                <w:szCs w:val="24"/>
                <w:lang w:eastAsia="zh-CN"/>
              </w:rPr>
              <w:t>。</w:t>
            </w:r>
          </w:p>
          <w:p>
            <w:pPr>
              <w:spacing w:line="360" w:lineRule="auto"/>
              <w:ind w:firstLine="480" w:firstLineChars="200"/>
              <w:rPr>
                <w:sz w:val="24"/>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pPr>
              <w:pStyle w:val="42"/>
              <w:rPr>
                <w:rFonts w:ascii="Times New Roman" w:cs="Times New Roman"/>
                <w:color w:val="auto"/>
              </w:rPr>
            </w:pPr>
          </w:p>
          <w:p/>
        </w:tc>
      </w:tr>
    </w:tbl>
    <w:p>
      <w:pPr>
        <w:spacing w:after="120"/>
        <w:rPr>
          <w:rFonts w:eastAsia="黑体"/>
          <w:sz w:val="30"/>
          <w:szCs w:val="30"/>
        </w:rPr>
      </w:pPr>
      <w:r>
        <w:rPr>
          <w:rFonts w:hint="eastAsia" w:eastAsia="黑体"/>
          <w:sz w:val="30"/>
          <w:szCs w:val="30"/>
        </w:rPr>
        <w:t>八、</w:t>
      </w:r>
      <w:r>
        <w:rPr>
          <w:rFonts w:eastAsia="黑体"/>
          <w:sz w:val="30"/>
          <w:szCs w:val="30"/>
        </w:rPr>
        <w:t>建设项目采取的防治措施及治理效果</w:t>
      </w:r>
    </w:p>
    <w:tbl>
      <w:tblPr>
        <w:tblStyle w:val="40"/>
        <w:tblW w:w="92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3"/>
        <w:gridCol w:w="972"/>
        <w:gridCol w:w="1247"/>
        <w:gridCol w:w="2136"/>
        <w:gridCol w:w="40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3" w:type="dxa"/>
            <w:vAlign w:val="center"/>
          </w:tcPr>
          <w:p>
            <w:pPr>
              <w:jc w:val="center"/>
              <w:rPr>
                <w:szCs w:val="21"/>
              </w:rPr>
            </w:pPr>
            <w:r>
              <w:rPr>
                <w:szCs w:val="21"/>
              </w:rPr>
              <w:t>类型</w:t>
            </w:r>
          </w:p>
        </w:tc>
        <w:tc>
          <w:tcPr>
            <w:tcW w:w="972" w:type="dxa"/>
            <w:vAlign w:val="center"/>
          </w:tcPr>
          <w:p>
            <w:pPr>
              <w:jc w:val="center"/>
              <w:rPr>
                <w:szCs w:val="21"/>
              </w:rPr>
            </w:pPr>
            <w:r>
              <w:rPr>
                <w:szCs w:val="21"/>
              </w:rPr>
              <w:t>排放源</w:t>
            </w:r>
          </w:p>
          <w:p>
            <w:pPr>
              <w:jc w:val="center"/>
              <w:rPr>
                <w:szCs w:val="21"/>
              </w:rPr>
            </w:pPr>
            <w:r>
              <w:rPr>
                <w:szCs w:val="21"/>
              </w:rPr>
              <w:t>（编号）</w:t>
            </w:r>
          </w:p>
        </w:tc>
        <w:tc>
          <w:tcPr>
            <w:tcW w:w="1247" w:type="dxa"/>
            <w:vAlign w:val="center"/>
          </w:tcPr>
          <w:p>
            <w:pPr>
              <w:jc w:val="center"/>
              <w:rPr>
                <w:szCs w:val="21"/>
              </w:rPr>
            </w:pPr>
            <w:r>
              <w:rPr>
                <w:szCs w:val="21"/>
              </w:rPr>
              <w:t>污染物</w:t>
            </w:r>
          </w:p>
          <w:p>
            <w:pPr>
              <w:jc w:val="center"/>
              <w:rPr>
                <w:szCs w:val="21"/>
              </w:rPr>
            </w:pPr>
            <w:r>
              <w:rPr>
                <w:szCs w:val="21"/>
              </w:rPr>
              <w:t>名称</w:t>
            </w:r>
          </w:p>
        </w:tc>
        <w:tc>
          <w:tcPr>
            <w:tcW w:w="2136" w:type="dxa"/>
            <w:vAlign w:val="center"/>
          </w:tcPr>
          <w:p>
            <w:pPr>
              <w:jc w:val="center"/>
              <w:rPr>
                <w:szCs w:val="21"/>
              </w:rPr>
            </w:pPr>
            <w:r>
              <w:rPr>
                <w:szCs w:val="21"/>
              </w:rPr>
              <w:t>防治措施</w:t>
            </w:r>
          </w:p>
        </w:tc>
        <w:tc>
          <w:tcPr>
            <w:tcW w:w="4084" w:type="dxa"/>
            <w:vAlign w:val="center"/>
          </w:tcPr>
          <w:p>
            <w:pPr>
              <w:jc w:val="center"/>
              <w:rPr>
                <w:szCs w:val="21"/>
              </w:rPr>
            </w:pPr>
            <w:r>
              <w:rPr>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05" w:hRule="atLeast"/>
          <w:jc w:val="center"/>
        </w:trPr>
        <w:tc>
          <w:tcPr>
            <w:tcW w:w="823" w:type="dxa"/>
            <w:vAlign w:val="center"/>
          </w:tcPr>
          <w:p>
            <w:pPr>
              <w:jc w:val="center"/>
              <w:rPr>
                <w:szCs w:val="21"/>
              </w:rPr>
            </w:pPr>
            <w:r>
              <w:rPr>
                <w:szCs w:val="21"/>
              </w:rPr>
              <w:t>大气</w:t>
            </w:r>
          </w:p>
          <w:p>
            <w:pPr>
              <w:jc w:val="center"/>
              <w:rPr>
                <w:szCs w:val="21"/>
              </w:rPr>
            </w:pPr>
            <w:r>
              <w:rPr>
                <w:szCs w:val="21"/>
              </w:rPr>
              <w:t>污染物</w:t>
            </w:r>
          </w:p>
        </w:tc>
        <w:tc>
          <w:tcPr>
            <w:tcW w:w="972" w:type="dxa"/>
            <w:vAlign w:val="center"/>
          </w:tcPr>
          <w:p>
            <w:pPr>
              <w:adjustRightInd w:val="0"/>
              <w:snapToGrid w:val="0"/>
              <w:jc w:val="center"/>
              <w:rPr>
                <w:rFonts w:hint="eastAsia"/>
                <w:szCs w:val="21"/>
                <w:lang w:eastAsia="zh-CN"/>
              </w:rPr>
            </w:pPr>
            <w:r>
              <w:rPr>
                <w:rFonts w:hint="eastAsia"/>
                <w:szCs w:val="21"/>
                <w:lang w:eastAsia="zh-CN"/>
              </w:rPr>
              <w:t>生产</w:t>
            </w:r>
          </w:p>
          <w:p>
            <w:pPr>
              <w:adjustRightInd w:val="0"/>
              <w:snapToGrid w:val="0"/>
              <w:jc w:val="center"/>
              <w:rPr>
                <w:rFonts w:hint="eastAsia" w:eastAsia="宋体"/>
                <w:szCs w:val="21"/>
                <w:lang w:eastAsia="zh-CN"/>
              </w:rPr>
            </w:pPr>
            <w:r>
              <w:rPr>
                <w:rFonts w:hint="eastAsia"/>
                <w:szCs w:val="21"/>
                <w:lang w:eastAsia="zh-CN"/>
              </w:rPr>
              <w:t>过程</w:t>
            </w:r>
          </w:p>
        </w:tc>
        <w:tc>
          <w:tcPr>
            <w:tcW w:w="1247" w:type="dxa"/>
            <w:vAlign w:val="center"/>
          </w:tcPr>
          <w:p>
            <w:pPr>
              <w:adjustRightInd w:val="0"/>
              <w:snapToGrid w:val="0"/>
              <w:jc w:val="center"/>
              <w:rPr>
                <w:rFonts w:hint="default" w:eastAsia="宋体"/>
                <w:szCs w:val="21"/>
                <w:lang w:val="en-US" w:eastAsia="zh-CN"/>
              </w:rPr>
            </w:pPr>
            <w:r>
              <w:rPr>
                <w:rFonts w:hint="eastAsia"/>
                <w:szCs w:val="21"/>
                <w:lang w:eastAsia="zh-CN"/>
              </w:rPr>
              <w:t>颗粒物、</w:t>
            </w:r>
            <w:r>
              <w:rPr>
                <w:rFonts w:hint="eastAsia"/>
                <w:szCs w:val="21"/>
                <w:lang w:val="en-US" w:eastAsia="zh-CN"/>
              </w:rPr>
              <w:t>VOCs</w:t>
            </w:r>
          </w:p>
        </w:tc>
        <w:tc>
          <w:tcPr>
            <w:tcW w:w="2136" w:type="dxa"/>
            <w:vAlign w:val="center"/>
          </w:tcPr>
          <w:p>
            <w:pPr>
              <w:pStyle w:val="81"/>
              <w:snapToGrid/>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混砂粉尘经脉冲布袋除尘器处理后由15m排气筒（P1）排放；电炉熔化烟气经脉冲布袋除尘器处理后由15m排气筒（P2）排放；抛丸打磨粉尘经布袋除尘器处理后由15m排气筒（P3）排放；射芯铸模废气和浇铸废气经脉冲布袋除尘器+活性炭吸附处理装置处理后由15m排气筒（P4）排放</w:t>
            </w:r>
            <w:r>
              <w:rPr>
                <w:rFonts w:hint="default" w:ascii="Times New Roman" w:hAnsi="Times New Roman" w:cs="Times New Roman" w:eastAsiaTheme="minorEastAsia"/>
                <w:sz w:val="21"/>
                <w:szCs w:val="21"/>
                <w:lang w:val="en-US" w:eastAsia="zh-CN"/>
              </w:rPr>
              <w:t>。</w:t>
            </w:r>
          </w:p>
        </w:tc>
        <w:tc>
          <w:tcPr>
            <w:tcW w:w="4084" w:type="dxa"/>
            <w:vAlign w:val="center"/>
          </w:tcPr>
          <w:p>
            <w:pPr>
              <w:bidi w:val="0"/>
              <w:jc w:val="left"/>
              <w:rPr>
                <w:rFonts w:hint="eastAsia"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有机废气</w:t>
            </w:r>
            <w:r>
              <w:rPr>
                <w:rFonts w:hint="eastAsia" w:cs="Times New Roman" w:eastAsiaTheme="minorEastAsia"/>
                <w:color w:val="auto"/>
                <w:sz w:val="21"/>
                <w:szCs w:val="21"/>
                <w:lang w:eastAsia="zh-CN"/>
              </w:rPr>
              <w:t>满足</w:t>
            </w:r>
            <w:r>
              <w:rPr>
                <w:rFonts w:hint="default" w:ascii="Times New Roman" w:hAnsi="Times New Roman" w:cs="Times New Roman" w:eastAsiaTheme="minorEastAsia"/>
                <w:color w:val="auto"/>
                <w:sz w:val="21"/>
                <w:szCs w:val="21"/>
              </w:rPr>
              <w:t>《挥发性有机物排放标准 第5部分：表面涂装行业》（DB37/2801.5-2018）表2（VOCs浓度限值≦50mg/m3、速率限值≦2.0kg/h）以及表3厂界监控点浓度限值（VOCs浓度限值≦2.0mg/m3）；《挥发性有机物无组织排放控制标准》（GB37822-2019）及附录A厂区内VOCs无组织排放监控要求</w:t>
            </w:r>
            <w:r>
              <w:rPr>
                <w:rFonts w:hint="eastAsia" w:cs="Times New Roman" w:eastAsiaTheme="minorEastAsia"/>
                <w:color w:val="auto"/>
                <w:sz w:val="21"/>
                <w:szCs w:val="21"/>
                <w:lang w:eastAsia="zh-CN"/>
              </w:rPr>
              <w:t>；</w:t>
            </w:r>
          </w:p>
          <w:p>
            <w:pPr>
              <w:bidi w:val="0"/>
              <w:jc w:val="left"/>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color w:val="auto"/>
                <w:sz w:val="21"/>
                <w:szCs w:val="21"/>
              </w:rPr>
              <w:t>粉尘</w:t>
            </w:r>
            <w:r>
              <w:rPr>
                <w:rFonts w:hint="default" w:ascii="Times New Roman" w:hAnsi="Times New Roman" w:cs="Times New Roman" w:eastAsiaTheme="minorEastAsia"/>
                <w:color w:val="auto"/>
                <w:sz w:val="21"/>
                <w:szCs w:val="21"/>
                <w:lang w:eastAsia="zh-CN"/>
              </w:rPr>
              <w:t>满足</w:t>
            </w:r>
            <w:r>
              <w:rPr>
                <w:rFonts w:hint="default" w:ascii="Times New Roman" w:hAnsi="Times New Roman" w:cs="Times New Roman" w:eastAsiaTheme="minorEastAsia"/>
                <w:color w:val="auto"/>
                <w:sz w:val="21"/>
                <w:szCs w:val="21"/>
              </w:rPr>
              <w:t>《山东省区域性大气污染物综合排放标准》（DB37/2376-2019）表1一般控制区浓度限值（颗粒物≦20mg/m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）及《大气污染物综合排放标准》（GB16297-1996）表2最高允许排放速率（颗粒物≦3.5kg/h）及无组织排放监控浓度限值（颗粒物≦1.0mg/m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r>
              <w:rPr>
                <w:rFonts w:hint="eastAsia" w:ascii="Times New Roman" w:hAnsi="Times New Roman" w:cs="Times New Roman" w:eastAsiaTheme="minorEastAsia"/>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jc w:val="center"/>
        </w:trPr>
        <w:tc>
          <w:tcPr>
            <w:tcW w:w="823" w:type="dxa"/>
            <w:vAlign w:val="center"/>
          </w:tcPr>
          <w:p>
            <w:pPr>
              <w:jc w:val="center"/>
              <w:rPr>
                <w:szCs w:val="21"/>
              </w:rPr>
            </w:pPr>
            <w:r>
              <w:rPr>
                <w:szCs w:val="21"/>
              </w:rPr>
              <w:t>水污</w:t>
            </w:r>
          </w:p>
          <w:p>
            <w:pPr>
              <w:jc w:val="center"/>
              <w:rPr>
                <w:szCs w:val="21"/>
              </w:rPr>
            </w:pPr>
            <w:r>
              <w:rPr>
                <w:szCs w:val="21"/>
              </w:rPr>
              <w:t>染物</w:t>
            </w:r>
          </w:p>
        </w:tc>
        <w:tc>
          <w:tcPr>
            <w:tcW w:w="972" w:type="dxa"/>
            <w:vAlign w:val="center"/>
          </w:tcPr>
          <w:p>
            <w:pPr>
              <w:jc w:val="center"/>
              <w:rPr>
                <w:rFonts w:hint="eastAsia"/>
                <w:szCs w:val="21"/>
              </w:rPr>
            </w:pPr>
            <w:r>
              <w:rPr>
                <w:rFonts w:hint="eastAsia"/>
                <w:szCs w:val="21"/>
              </w:rPr>
              <w:t>生活</w:t>
            </w:r>
          </w:p>
          <w:p>
            <w:pPr>
              <w:jc w:val="center"/>
              <w:rPr>
                <w:rFonts w:hint="eastAsia"/>
                <w:szCs w:val="21"/>
              </w:rPr>
            </w:pPr>
            <w:r>
              <w:rPr>
                <w:rFonts w:hint="eastAsia"/>
                <w:szCs w:val="21"/>
              </w:rPr>
              <w:t>污水</w:t>
            </w:r>
          </w:p>
        </w:tc>
        <w:tc>
          <w:tcPr>
            <w:tcW w:w="1247" w:type="dxa"/>
            <w:vAlign w:val="center"/>
          </w:tcPr>
          <w:p>
            <w:pPr>
              <w:jc w:val="center"/>
              <w:rPr>
                <w:rFonts w:hint="eastAsia"/>
                <w:szCs w:val="21"/>
              </w:rPr>
            </w:pPr>
            <w:r>
              <w:rPr>
                <w:rFonts w:hint="eastAsia"/>
                <w:szCs w:val="21"/>
              </w:rPr>
              <w:t>CODcr</w:t>
            </w:r>
          </w:p>
          <w:p>
            <w:pPr>
              <w:jc w:val="center"/>
              <w:rPr>
                <w:szCs w:val="21"/>
              </w:rPr>
            </w:pPr>
            <w:r>
              <w:rPr>
                <w:szCs w:val="21"/>
              </w:rPr>
              <w:t>氨氮</w:t>
            </w:r>
          </w:p>
        </w:tc>
        <w:tc>
          <w:tcPr>
            <w:tcW w:w="2136" w:type="dxa"/>
            <w:vAlign w:val="center"/>
          </w:tcPr>
          <w:p>
            <w:pPr>
              <w:rPr>
                <w:szCs w:val="21"/>
              </w:rPr>
            </w:pPr>
            <w:r>
              <w:rPr>
                <w:szCs w:val="21"/>
              </w:rPr>
              <w:t>生活污水经化粪池预处理后由污水管网输送至</w:t>
            </w:r>
            <w:r>
              <w:rPr>
                <w:rFonts w:hint="eastAsia"/>
                <w:szCs w:val="21"/>
                <w:lang w:eastAsia="zh-CN"/>
              </w:rPr>
              <w:t>威海经区污水处理厂</w:t>
            </w:r>
            <w:r>
              <w:rPr>
                <w:szCs w:val="21"/>
              </w:rPr>
              <w:t>处理，达标排放。</w:t>
            </w:r>
          </w:p>
        </w:tc>
        <w:tc>
          <w:tcPr>
            <w:tcW w:w="4084" w:type="dxa"/>
            <w:vAlign w:val="center"/>
          </w:tcPr>
          <w:p>
            <w:pPr>
              <w:jc w:val="center"/>
              <w:rPr>
                <w:szCs w:val="21"/>
              </w:rPr>
            </w:pPr>
            <w:r>
              <w:rPr>
                <w:szCs w:val="21"/>
              </w:rPr>
              <w:t>废水</w:t>
            </w:r>
            <w:r>
              <w:rPr>
                <w:rFonts w:hint="eastAsia"/>
                <w:szCs w:val="21"/>
              </w:rPr>
              <w:t>满足</w:t>
            </w:r>
            <w:r>
              <w:rPr>
                <w:szCs w:val="21"/>
              </w:rPr>
              <w:t>《污水排入城镇下水道水质标准》（GB/T31962-2015）表1中B等级</w:t>
            </w:r>
            <w:r>
              <w:rPr>
                <w:rFonts w:hint="eastAsia"/>
                <w:szCs w:val="21"/>
              </w:rPr>
              <w:t>（主要污染物CODcr</w:t>
            </w:r>
            <w:r>
              <w:rPr>
                <w:rFonts w:hint="eastAsia" w:ascii="宋体" w:hAnsi="宋体" w:cs="宋体"/>
                <w:szCs w:val="21"/>
              </w:rPr>
              <w:t>≦</w:t>
            </w:r>
            <w:r>
              <w:rPr>
                <w:rFonts w:hint="eastAsia"/>
                <w:szCs w:val="21"/>
              </w:rPr>
              <w:t>500mg/L、氨氮</w:t>
            </w:r>
            <w:r>
              <w:rPr>
                <w:rFonts w:hint="eastAsia" w:ascii="宋体" w:hAnsi="宋体" w:cs="宋体"/>
                <w:szCs w:val="21"/>
              </w:rPr>
              <w:t>≦</w:t>
            </w:r>
            <w:r>
              <w:rPr>
                <w:rFonts w:hint="eastAsia"/>
                <w:szCs w:val="21"/>
              </w:rPr>
              <w:t>45mg/L）</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823" w:type="dxa"/>
            <w:vMerge w:val="restart"/>
            <w:vAlign w:val="center"/>
          </w:tcPr>
          <w:p>
            <w:pPr>
              <w:jc w:val="center"/>
              <w:rPr>
                <w:szCs w:val="21"/>
              </w:rPr>
            </w:pPr>
            <w:r>
              <w:rPr>
                <w:szCs w:val="21"/>
              </w:rPr>
              <w:t>固</w:t>
            </w:r>
          </w:p>
          <w:p>
            <w:pPr>
              <w:jc w:val="center"/>
              <w:rPr>
                <w:szCs w:val="21"/>
              </w:rPr>
            </w:pPr>
            <w:r>
              <w:rPr>
                <w:szCs w:val="21"/>
              </w:rPr>
              <w:t>体</w:t>
            </w:r>
          </w:p>
          <w:p>
            <w:pPr>
              <w:jc w:val="center"/>
              <w:rPr>
                <w:szCs w:val="21"/>
              </w:rPr>
            </w:pPr>
            <w:r>
              <w:rPr>
                <w:szCs w:val="21"/>
              </w:rPr>
              <w:t>废</w:t>
            </w:r>
          </w:p>
          <w:p>
            <w:pPr>
              <w:jc w:val="center"/>
              <w:rPr>
                <w:szCs w:val="21"/>
              </w:rPr>
            </w:pPr>
            <w:r>
              <w:rPr>
                <w:szCs w:val="21"/>
              </w:rPr>
              <w:t>物</w:t>
            </w:r>
          </w:p>
        </w:tc>
        <w:tc>
          <w:tcPr>
            <w:tcW w:w="972" w:type="dxa"/>
            <w:vMerge w:val="restart"/>
            <w:vAlign w:val="center"/>
          </w:tcPr>
          <w:p>
            <w:pPr>
              <w:jc w:val="center"/>
              <w:rPr>
                <w:szCs w:val="21"/>
              </w:rPr>
            </w:pPr>
            <w:r>
              <w:rPr>
                <w:szCs w:val="21"/>
              </w:rPr>
              <w:t>生产</w:t>
            </w:r>
          </w:p>
          <w:p>
            <w:pPr>
              <w:jc w:val="center"/>
              <w:rPr>
                <w:szCs w:val="21"/>
              </w:rPr>
            </w:pPr>
            <w:r>
              <w:rPr>
                <w:szCs w:val="21"/>
              </w:rPr>
              <w:t>过程</w:t>
            </w:r>
          </w:p>
        </w:tc>
        <w:tc>
          <w:tcPr>
            <w:tcW w:w="1247" w:type="dxa"/>
            <w:vAlign w:val="center"/>
          </w:tcPr>
          <w:p>
            <w:pPr>
              <w:adjustRightInd w:val="0"/>
              <w:snapToGrid w:val="0"/>
              <w:jc w:val="center"/>
              <w:rPr>
                <w:rFonts w:hint="eastAsia" w:ascii="Times New Roman" w:hAnsi="Times New Roman" w:cs="Times New Roman"/>
                <w:color w:val="auto"/>
                <w:sz w:val="21"/>
                <w:szCs w:val="21"/>
                <w:lang w:eastAsia="zh-CN"/>
              </w:rPr>
            </w:pPr>
            <w:r>
              <w:rPr>
                <w:rFonts w:hint="eastAsia" w:cs="Times New Roman"/>
                <w:color w:val="auto"/>
                <w:sz w:val="21"/>
                <w:szCs w:val="21"/>
                <w:lang w:eastAsia="zh-CN"/>
              </w:rPr>
              <w:t>收集的粉尘</w:t>
            </w:r>
          </w:p>
        </w:tc>
        <w:tc>
          <w:tcPr>
            <w:tcW w:w="2136" w:type="dxa"/>
            <w:vAlign w:val="center"/>
          </w:tcPr>
          <w:p>
            <w:pPr>
              <w:adjustRightInd w:val="0"/>
              <w:snapToGrid w:val="0"/>
              <w:jc w:val="center"/>
              <w:rPr>
                <w:rFonts w:hint="eastAsia" w:eastAsia="宋体"/>
                <w:szCs w:val="21"/>
                <w:lang w:eastAsia="zh-CN"/>
              </w:rPr>
            </w:pPr>
            <w:r>
              <w:rPr>
                <w:rFonts w:hint="default" w:ascii="Times New Roman" w:hAnsi="Times New Roman" w:cs="Times New Roman"/>
                <w:szCs w:val="21"/>
              </w:rPr>
              <w:t>由环卫部门定期清运</w:t>
            </w:r>
          </w:p>
        </w:tc>
        <w:tc>
          <w:tcPr>
            <w:tcW w:w="4084" w:type="dxa"/>
            <w:vMerge w:val="restart"/>
            <w:vAlign w:val="center"/>
          </w:tcPr>
          <w:p>
            <w:pPr>
              <w:jc w:val="center"/>
              <w:rPr>
                <w:szCs w:val="21"/>
              </w:rPr>
            </w:pPr>
            <w:r>
              <w:rPr>
                <w:szCs w:val="21"/>
              </w:rPr>
              <w:t>满足《一般工业固体废物贮存、处置场污染控制标准》（GB 18599-2001）及其修改单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823" w:type="dxa"/>
            <w:vMerge w:val="continue"/>
            <w:vAlign w:val="center"/>
          </w:tcPr>
          <w:p>
            <w:pPr>
              <w:jc w:val="center"/>
              <w:rPr>
                <w:szCs w:val="21"/>
              </w:rPr>
            </w:pPr>
          </w:p>
        </w:tc>
        <w:tc>
          <w:tcPr>
            <w:tcW w:w="972" w:type="dxa"/>
            <w:vMerge w:val="continue"/>
            <w:vAlign w:val="center"/>
          </w:tcPr>
          <w:p>
            <w:pPr>
              <w:jc w:val="center"/>
              <w:rPr>
                <w:szCs w:val="21"/>
              </w:rPr>
            </w:pPr>
          </w:p>
        </w:tc>
        <w:tc>
          <w:tcPr>
            <w:tcW w:w="1247" w:type="dxa"/>
            <w:vAlign w:val="center"/>
          </w:tcPr>
          <w:p>
            <w:pPr>
              <w:adjustRightInd w:val="0"/>
              <w:snapToGrid w:val="0"/>
              <w:jc w:val="center"/>
              <w:rPr>
                <w:rFonts w:hint="eastAsia"/>
                <w:sz w:val="21"/>
                <w:szCs w:val="21"/>
                <w:lang w:eastAsia="zh-CN"/>
              </w:rPr>
            </w:pPr>
            <w:r>
              <w:rPr>
                <w:rFonts w:hint="eastAsia"/>
                <w:sz w:val="21"/>
                <w:szCs w:val="21"/>
                <w:lang w:eastAsia="zh-CN"/>
              </w:rPr>
              <w:t>炉渣、废钢丸</w:t>
            </w:r>
          </w:p>
        </w:tc>
        <w:tc>
          <w:tcPr>
            <w:tcW w:w="2136" w:type="dxa"/>
            <w:vAlign w:val="center"/>
          </w:tcPr>
          <w:p>
            <w:pPr>
              <w:adjustRightInd w:val="0"/>
              <w:snapToGrid w:val="0"/>
              <w:jc w:val="center"/>
              <w:rPr>
                <w:rFonts w:hint="eastAsia"/>
                <w:szCs w:val="21"/>
              </w:rPr>
            </w:pPr>
            <w:r>
              <w:rPr>
                <w:rFonts w:hint="eastAsia" w:cs="Times New Roman"/>
                <w:szCs w:val="21"/>
                <w:lang w:val="en-US" w:eastAsia="zh-CN"/>
              </w:rPr>
              <w:t>集中收集后外售</w:t>
            </w:r>
          </w:p>
        </w:tc>
        <w:tc>
          <w:tcPr>
            <w:tcW w:w="4084"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823" w:type="dxa"/>
            <w:vMerge w:val="continue"/>
            <w:vAlign w:val="center"/>
          </w:tcPr>
          <w:p>
            <w:pPr>
              <w:jc w:val="center"/>
              <w:rPr>
                <w:szCs w:val="21"/>
              </w:rPr>
            </w:pPr>
          </w:p>
        </w:tc>
        <w:tc>
          <w:tcPr>
            <w:tcW w:w="972" w:type="dxa"/>
            <w:vMerge w:val="continue"/>
            <w:vAlign w:val="center"/>
          </w:tcPr>
          <w:p>
            <w:pPr>
              <w:jc w:val="center"/>
              <w:rPr>
                <w:szCs w:val="21"/>
              </w:rPr>
            </w:pPr>
          </w:p>
        </w:tc>
        <w:tc>
          <w:tcPr>
            <w:tcW w:w="1247"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s="Times New Roman"/>
                <w:szCs w:val="21"/>
                <w:lang w:eastAsia="zh-CN"/>
              </w:rPr>
              <w:t>废石墨桶</w:t>
            </w:r>
          </w:p>
        </w:tc>
        <w:tc>
          <w:tcPr>
            <w:tcW w:w="2136"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s="Times New Roman"/>
                <w:szCs w:val="21"/>
                <w:lang w:eastAsia="zh-CN"/>
              </w:rPr>
              <w:t>由供货方直接回收</w:t>
            </w:r>
          </w:p>
        </w:tc>
        <w:tc>
          <w:tcPr>
            <w:tcW w:w="4084"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823" w:type="dxa"/>
            <w:vMerge w:val="continue"/>
            <w:vAlign w:val="center"/>
          </w:tcPr>
          <w:p>
            <w:pPr>
              <w:jc w:val="center"/>
              <w:rPr>
                <w:szCs w:val="21"/>
              </w:rPr>
            </w:pPr>
          </w:p>
        </w:tc>
        <w:tc>
          <w:tcPr>
            <w:tcW w:w="972" w:type="dxa"/>
            <w:vMerge w:val="continue"/>
            <w:vAlign w:val="center"/>
          </w:tcPr>
          <w:p>
            <w:pPr>
              <w:jc w:val="center"/>
              <w:rPr>
                <w:szCs w:val="21"/>
              </w:rPr>
            </w:pPr>
          </w:p>
        </w:tc>
        <w:tc>
          <w:tcPr>
            <w:tcW w:w="1247"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s="Times New Roman"/>
                <w:szCs w:val="21"/>
                <w:lang w:eastAsia="zh-CN"/>
              </w:rPr>
              <w:t>废覆膜砂</w:t>
            </w:r>
          </w:p>
        </w:tc>
        <w:tc>
          <w:tcPr>
            <w:tcW w:w="2136"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s="Times New Roman"/>
                <w:szCs w:val="21"/>
                <w:lang w:eastAsia="zh-CN"/>
              </w:rPr>
              <w:t>集中收集后由厂家回收</w:t>
            </w:r>
          </w:p>
        </w:tc>
        <w:tc>
          <w:tcPr>
            <w:tcW w:w="4084"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823" w:type="dxa"/>
            <w:vMerge w:val="continue"/>
            <w:vAlign w:val="center"/>
          </w:tcPr>
          <w:p>
            <w:pPr>
              <w:jc w:val="center"/>
              <w:rPr>
                <w:szCs w:val="21"/>
              </w:rPr>
            </w:pPr>
          </w:p>
        </w:tc>
        <w:tc>
          <w:tcPr>
            <w:tcW w:w="972" w:type="dxa"/>
            <w:vMerge w:val="continue"/>
            <w:vAlign w:val="center"/>
          </w:tcPr>
          <w:p>
            <w:pPr>
              <w:jc w:val="center"/>
              <w:rPr>
                <w:szCs w:val="21"/>
              </w:rPr>
            </w:pPr>
          </w:p>
        </w:tc>
        <w:tc>
          <w:tcPr>
            <w:tcW w:w="1247" w:type="dxa"/>
            <w:vAlign w:val="center"/>
          </w:tcPr>
          <w:p>
            <w:pPr>
              <w:adjustRightInd w:val="0"/>
              <w:snapToGrid w:val="0"/>
              <w:jc w:val="center"/>
              <w:rPr>
                <w:rFonts w:hint="eastAsia"/>
                <w:szCs w:val="21"/>
              </w:rPr>
            </w:pPr>
            <w:r>
              <w:rPr>
                <w:rFonts w:hint="eastAsia"/>
                <w:sz w:val="21"/>
                <w:szCs w:val="21"/>
                <w:lang w:eastAsia="zh-CN"/>
              </w:rPr>
              <w:t>废活性炭、废润滑油</w:t>
            </w:r>
          </w:p>
        </w:tc>
        <w:tc>
          <w:tcPr>
            <w:tcW w:w="2136" w:type="dxa"/>
            <w:vAlign w:val="center"/>
          </w:tcPr>
          <w:p>
            <w:pPr>
              <w:adjustRightInd w:val="0"/>
              <w:snapToGrid w:val="0"/>
              <w:jc w:val="center"/>
              <w:rPr>
                <w:rFonts w:hint="eastAsia"/>
                <w:szCs w:val="21"/>
              </w:rPr>
            </w:pPr>
            <w:r>
              <w:rPr>
                <w:rFonts w:hint="eastAsia"/>
                <w:szCs w:val="21"/>
              </w:rPr>
              <w:t>由有危废处置资质单位处置</w:t>
            </w:r>
          </w:p>
        </w:tc>
        <w:tc>
          <w:tcPr>
            <w:tcW w:w="4084" w:type="dxa"/>
            <w:vAlign w:val="center"/>
          </w:tcPr>
          <w:p>
            <w:pPr>
              <w:jc w:val="center"/>
              <w:rPr>
                <w:rFonts w:hint="eastAsia"/>
                <w:szCs w:val="21"/>
              </w:rPr>
            </w:pPr>
            <w:r>
              <w:rPr>
                <w:rFonts w:hint="eastAsia"/>
                <w:szCs w:val="21"/>
              </w:rPr>
              <w:t>满足</w:t>
            </w:r>
            <w:r>
              <w:rPr>
                <w:szCs w:val="21"/>
              </w:rPr>
              <w:t>《危险废物贮存污染控制标准》（GB18597-2001）及其修改单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23" w:type="dxa"/>
            <w:vMerge w:val="continue"/>
            <w:vAlign w:val="center"/>
          </w:tcPr>
          <w:p>
            <w:pPr>
              <w:jc w:val="center"/>
              <w:rPr>
                <w:szCs w:val="21"/>
              </w:rPr>
            </w:pPr>
          </w:p>
        </w:tc>
        <w:tc>
          <w:tcPr>
            <w:tcW w:w="972" w:type="dxa"/>
            <w:vAlign w:val="center"/>
          </w:tcPr>
          <w:p>
            <w:pPr>
              <w:jc w:val="center"/>
              <w:rPr>
                <w:szCs w:val="21"/>
              </w:rPr>
            </w:pPr>
            <w:r>
              <w:rPr>
                <w:szCs w:val="21"/>
              </w:rPr>
              <w:t>职工</w:t>
            </w:r>
          </w:p>
          <w:p>
            <w:pPr>
              <w:jc w:val="center"/>
              <w:rPr>
                <w:szCs w:val="21"/>
              </w:rPr>
            </w:pPr>
            <w:r>
              <w:rPr>
                <w:szCs w:val="21"/>
              </w:rPr>
              <w:t>生活</w:t>
            </w:r>
          </w:p>
        </w:tc>
        <w:tc>
          <w:tcPr>
            <w:tcW w:w="1247" w:type="dxa"/>
            <w:vAlign w:val="center"/>
          </w:tcPr>
          <w:p>
            <w:pPr>
              <w:adjustRightInd w:val="0"/>
              <w:snapToGrid w:val="0"/>
              <w:jc w:val="center"/>
              <w:rPr>
                <w:szCs w:val="21"/>
              </w:rPr>
            </w:pPr>
            <w:r>
              <w:rPr>
                <w:szCs w:val="21"/>
              </w:rPr>
              <w:t>生活垃圾</w:t>
            </w:r>
          </w:p>
        </w:tc>
        <w:tc>
          <w:tcPr>
            <w:tcW w:w="2136" w:type="dxa"/>
            <w:vAlign w:val="center"/>
          </w:tcPr>
          <w:p>
            <w:pPr>
              <w:adjustRightInd w:val="0"/>
              <w:snapToGrid w:val="0"/>
              <w:jc w:val="center"/>
              <w:rPr>
                <w:szCs w:val="21"/>
              </w:rPr>
            </w:pPr>
            <w:r>
              <w:rPr>
                <w:rFonts w:hint="eastAsia"/>
                <w:szCs w:val="21"/>
              </w:rPr>
              <w:t>由环卫部门定期清运</w:t>
            </w:r>
          </w:p>
        </w:tc>
        <w:tc>
          <w:tcPr>
            <w:tcW w:w="4084" w:type="dxa"/>
            <w:vAlign w:val="center"/>
          </w:tcPr>
          <w:p>
            <w:pPr>
              <w:jc w:val="center"/>
              <w:rPr>
                <w:szCs w:val="21"/>
              </w:rPr>
            </w:pPr>
            <w:r>
              <w:rPr>
                <w:szCs w:val="21"/>
              </w:rPr>
              <w:t>满足《一般工业固体废物贮存、处置场污染控制标准》（GB 18599-2001）及其修改单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2" w:hRule="atLeast"/>
          <w:jc w:val="center"/>
        </w:trPr>
        <w:tc>
          <w:tcPr>
            <w:tcW w:w="823" w:type="dxa"/>
            <w:vAlign w:val="center"/>
          </w:tcPr>
          <w:p>
            <w:pPr>
              <w:jc w:val="center"/>
              <w:rPr>
                <w:szCs w:val="21"/>
              </w:rPr>
            </w:pPr>
            <w:r>
              <w:rPr>
                <w:szCs w:val="21"/>
              </w:rPr>
              <w:t>噪</w:t>
            </w:r>
          </w:p>
          <w:p>
            <w:pPr>
              <w:jc w:val="center"/>
              <w:rPr>
                <w:szCs w:val="21"/>
              </w:rPr>
            </w:pPr>
            <w:r>
              <w:rPr>
                <w:szCs w:val="21"/>
              </w:rPr>
              <w:t>声</w:t>
            </w:r>
          </w:p>
        </w:tc>
        <w:tc>
          <w:tcPr>
            <w:tcW w:w="972" w:type="dxa"/>
            <w:vAlign w:val="center"/>
          </w:tcPr>
          <w:p>
            <w:pPr>
              <w:snapToGrid w:val="0"/>
              <w:jc w:val="center"/>
              <w:rPr>
                <w:szCs w:val="21"/>
              </w:rPr>
            </w:pPr>
            <w:r>
              <w:rPr>
                <w:szCs w:val="21"/>
              </w:rPr>
              <w:t>营运期</w:t>
            </w:r>
          </w:p>
        </w:tc>
        <w:tc>
          <w:tcPr>
            <w:tcW w:w="1247" w:type="dxa"/>
            <w:vAlign w:val="center"/>
          </w:tcPr>
          <w:p>
            <w:pPr>
              <w:snapToGrid w:val="0"/>
              <w:jc w:val="center"/>
              <w:rPr>
                <w:szCs w:val="21"/>
              </w:rPr>
            </w:pPr>
            <w:r>
              <w:rPr>
                <w:szCs w:val="21"/>
              </w:rPr>
              <w:t>设备噪声</w:t>
            </w:r>
          </w:p>
        </w:tc>
        <w:tc>
          <w:tcPr>
            <w:tcW w:w="2136" w:type="dxa"/>
            <w:vAlign w:val="center"/>
          </w:tcPr>
          <w:p>
            <w:pPr>
              <w:snapToGrid w:val="0"/>
              <w:jc w:val="center"/>
              <w:rPr>
                <w:szCs w:val="21"/>
              </w:rPr>
            </w:pPr>
            <w:r>
              <w:rPr>
                <w:szCs w:val="21"/>
              </w:rPr>
              <w:t>消音、隔声、减振、距离衰减措施</w:t>
            </w:r>
          </w:p>
        </w:tc>
        <w:tc>
          <w:tcPr>
            <w:tcW w:w="4084" w:type="dxa"/>
            <w:vAlign w:val="center"/>
          </w:tcPr>
          <w:p>
            <w:pPr>
              <w:jc w:val="center"/>
              <w:rPr>
                <w:szCs w:val="21"/>
              </w:rPr>
            </w:pPr>
            <w:r>
              <w:rPr>
                <w:szCs w:val="21"/>
              </w:rPr>
              <w:t>满足《工业企业厂界环境噪声排放标准》（GB12348-2008）</w:t>
            </w:r>
            <w:r>
              <w:rPr>
                <w:rFonts w:hint="eastAsia"/>
                <w:szCs w:val="21"/>
                <w:lang w:val="en-US" w:eastAsia="zh-CN"/>
              </w:rPr>
              <w:t>2</w:t>
            </w:r>
            <w:r>
              <w:rPr>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823" w:type="dxa"/>
            <w:vAlign w:val="center"/>
          </w:tcPr>
          <w:p>
            <w:pPr>
              <w:jc w:val="center"/>
              <w:rPr>
                <w:szCs w:val="21"/>
              </w:rPr>
            </w:pPr>
            <w:r>
              <w:rPr>
                <w:szCs w:val="21"/>
              </w:rPr>
              <w:t>其他</w:t>
            </w:r>
          </w:p>
        </w:tc>
        <w:tc>
          <w:tcPr>
            <w:tcW w:w="8439" w:type="dxa"/>
            <w:gridSpan w:val="4"/>
            <w:vAlign w:val="center"/>
          </w:tcPr>
          <w:p>
            <w:pPr>
              <w:jc w:val="center"/>
              <w:rPr>
                <w:szCs w:val="21"/>
              </w:rPr>
            </w:pPr>
            <w:r>
              <w:rPr>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jc w:val="center"/>
        </w:trPr>
        <w:tc>
          <w:tcPr>
            <w:tcW w:w="9262" w:type="dxa"/>
            <w:gridSpan w:val="5"/>
            <w:vAlign w:val="center"/>
          </w:tcPr>
          <w:p>
            <w:pPr>
              <w:jc w:val="left"/>
            </w:pPr>
          </w:p>
          <w:p>
            <w:pPr>
              <w:jc w:val="left"/>
            </w:pPr>
            <w:r>
              <w:t>生态保护措施及预期效果：</w:t>
            </w:r>
          </w:p>
          <w:p>
            <w:pPr>
              <w:jc w:val="left"/>
            </w:pPr>
          </w:p>
          <w:p>
            <w:pPr>
              <w:spacing w:line="360" w:lineRule="auto"/>
              <w:ind w:firstLine="420"/>
              <w:jc w:val="left"/>
            </w:pPr>
            <w:r>
              <w:rPr>
                <w:rFonts w:hint="eastAsia"/>
              </w:rPr>
              <w:t>本项目</w:t>
            </w:r>
            <w:r>
              <w:t>采取的主要生态保护措施为进行区内绿化，通过加强绿化和管理，提高物种的优良率，以当地物种为主，选取适宜的物种，尽可能提高区域内的绿化率，以达到降低噪声、防止水土流失、增加地下水补给量、美化生活环境的作用。</w:t>
            </w:r>
          </w:p>
        </w:tc>
      </w:tr>
    </w:tbl>
    <w:p>
      <w:pPr>
        <w:numPr>
          <w:ilvl w:val="0"/>
          <w:numId w:val="7"/>
        </w:numPr>
        <w:spacing w:after="120"/>
        <w:rPr>
          <w:rFonts w:eastAsia="黑体"/>
          <w:sz w:val="30"/>
          <w:szCs w:val="30"/>
        </w:rPr>
        <w:sectPr>
          <w:footerReference r:id="rId8" w:type="default"/>
          <w:pgSz w:w="11907" w:h="16840"/>
          <w:pgMar w:top="1402" w:right="1797" w:bottom="1558"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before="120" w:after="120"/>
        <w:rPr>
          <w:rFonts w:eastAsia="黑体"/>
          <w:sz w:val="30"/>
          <w:szCs w:val="30"/>
        </w:rPr>
      </w:pPr>
      <w:r>
        <w:rPr>
          <w:rFonts w:hint="eastAsia" w:eastAsia="黑体"/>
          <w:sz w:val="30"/>
          <w:szCs w:val="30"/>
        </w:rPr>
        <w:t>九</w:t>
      </w:r>
      <w:r>
        <w:rPr>
          <w:rFonts w:eastAsia="黑体"/>
          <w:sz w:val="30"/>
          <w:szCs w:val="30"/>
        </w:rPr>
        <w:t>、结论与建议</w:t>
      </w:r>
    </w:p>
    <w:tbl>
      <w:tblPr>
        <w:tblStyle w:val="40"/>
        <w:tblW w:w="9356"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356" w:type="dxa"/>
          </w:tcPr>
          <w:p>
            <w:pPr>
              <w:spacing w:beforeLines="50" w:line="360" w:lineRule="auto"/>
              <w:ind w:firstLine="482" w:firstLineChars="200"/>
              <w:rPr>
                <w:b/>
                <w:sz w:val="24"/>
                <w:szCs w:val="24"/>
              </w:rPr>
            </w:pPr>
            <w:r>
              <w:rPr>
                <w:b/>
                <w:sz w:val="24"/>
                <w:szCs w:val="24"/>
              </w:rPr>
              <w:t>一、结论：</w:t>
            </w:r>
          </w:p>
          <w:p>
            <w:pPr>
              <w:pStyle w:val="14"/>
              <w:spacing w:before="0"/>
              <w:ind w:firstLineChars="200"/>
              <w:rPr>
                <w:rFonts w:ascii="Times New Roman"/>
                <w:b/>
              </w:rPr>
            </w:pPr>
            <w:r>
              <w:rPr>
                <w:rFonts w:ascii="Times New Roman"/>
                <w:b/>
              </w:rPr>
              <w:t>1、项目概况</w:t>
            </w:r>
          </w:p>
          <w:p>
            <w:pPr>
              <w:adjustRightInd w:val="0"/>
              <w:snapToGrid w:val="0"/>
              <w:spacing w:line="360" w:lineRule="auto"/>
              <w:ind w:right="105" w:rightChars="50" w:firstLine="480" w:firstLineChars="200"/>
              <w:rPr>
                <w:bCs/>
                <w:sz w:val="24"/>
                <w:szCs w:val="24"/>
              </w:rPr>
            </w:pPr>
            <w:r>
              <w:rPr>
                <w:rFonts w:hint="eastAsia"/>
                <w:sz w:val="24"/>
                <w:szCs w:val="24"/>
              </w:rPr>
              <w:t>本项目</w:t>
            </w:r>
            <w:r>
              <w:rPr>
                <w:sz w:val="24"/>
                <w:szCs w:val="24"/>
              </w:rPr>
              <w:t>系</w:t>
            </w:r>
            <w:r>
              <w:rPr>
                <w:rFonts w:hint="eastAsia"/>
                <w:sz w:val="24"/>
                <w:szCs w:val="24"/>
                <w:lang w:eastAsia="zh-CN"/>
              </w:rPr>
              <w:t>威海市环翠区柳林铸造厂</w:t>
            </w:r>
            <w:r>
              <w:rPr>
                <w:bCs/>
                <w:sz w:val="24"/>
                <w:szCs w:val="24"/>
              </w:rPr>
              <w:t>投资</w:t>
            </w:r>
            <w:r>
              <w:rPr>
                <w:rFonts w:hint="eastAsia"/>
                <w:bCs/>
                <w:sz w:val="24"/>
                <w:szCs w:val="24"/>
              </w:rPr>
              <w:t>建设</w:t>
            </w:r>
            <w:r>
              <w:rPr>
                <w:bCs/>
                <w:sz w:val="24"/>
                <w:szCs w:val="24"/>
              </w:rPr>
              <w:t>的</w:t>
            </w:r>
            <w:r>
              <w:rPr>
                <w:rFonts w:hint="eastAsia"/>
                <w:bCs/>
                <w:sz w:val="24"/>
                <w:szCs w:val="24"/>
                <w:lang w:eastAsia="zh-CN"/>
              </w:rPr>
              <w:t>铸件生产项目</w:t>
            </w:r>
            <w:r>
              <w:rPr>
                <w:bCs/>
                <w:sz w:val="24"/>
                <w:szCs w:val="24"/>
              </w:rPr>
              <w:t>，</w:t>
            </w:r>
            <w:r>
              <w:rPr>
                <w:sz w:val="24"/>
                <w:szCs w:val="24"/>
              </w:rPr>
              <w:t>项目总投资</w:t>
            </w:r>
            <w:r>
              <w:rPr>
                <w:rFonts w:hint="eastAsia"/>
                <w:sz w:val="24"/>
                <w:szCs w:val="24"/>
                <w:shd w:val="clear" w:color="auto" w:fill="FFFFFF"/>
                <w:lang w:val="en-US" w:eastAsia="zh-CN"/>
              </w:rPr>
              <w:t>2280</w:t>
            </w:r>
            <w:r>
              <w:rPr>
                <w:sz w:val="24"/>
                <w:szCs w:val="24"/>
              </w:rPr>
              <w:t>万元，</w:t>
            </w:r>
            <w:r>
              <w:rPr>
                <w:color w:val="auto"/>
                <w:sz w:val="24"/>
                <w:szCs w:val="24"/>
                <w:shd w:val="clear" w:color="auto" w:fill="FFFFFF"/>
              </w:rPr>
              <w:t>总</w:t>
            </w:r>
            <w:r>
              <w:rPr>
                <w:rFonts w:hint="eastAsia"/>
                <w:color w:val="auto"/>
                <w:sz w:val="24"/>
                <w:szCs w:val="24"/>
                <w:shd w:val="clear" w:color="auto" w:fill="FFFFFF"/>
              </w:rPr>
              <w:t>建筑</w:t>
            </w:r>
            <w:r>
              <w:rPr>
                <w:color w:val="auto"/>
                <w:sz w:val="24"/>
                <w:szCs w:val="24"/>
                <w:shd w:val="clear" w:color="auto" w:fill="FFFFFF"/>
              </w:rPr>
              <w:t>面积</w:t>
            </w:r>
            <w:r>
              <w:rPr>
                <w:rFonts w:hint="eastAsia"/>
                <w:color w:val="auto"/>
                <w:sz w:val="24"/>
                <w:szCs w:val="24"/>
                <w:shd w:val="clear" w:color="auto" w:fill="FFFFFF"/>
                <w:lang w:val="en-US" w:eastAsia="zh-CN"/>
              </w:rPr>
              <w:t>3660</w:t>
            </w:r>
            <w:r>
              <w:rPr>
                <w:color w:val="auto"/>
                <w:sz w:val="24"/>
                <w:szCs w:val="24"/>
                <w:shd w:val="clear" w:color="auto" w:fill="FFFFFF"/>
              </w:rPr>
              <w:t>m</w:t>
            </w:r>
            <w:r>
              <w:rPr>
                <w:color w:val="auto"/>
                <w:sz w:val="24"/>
                <w:szCs w:val="24"/>
                <w:shd w:val="clear" w:color="auto" w:fill="FFFFFF"/>
                <w:vertAlign w:val="superscript"/>
              </w:rPr>
              <w:t>2</w:t>
            </w:r>
            <w:r>
              <w:rPr>
                <w:color w:val="auto"/>
                <w:sz w:val="24"/>
                <w:szCs w:val="24"/>
                <w:shd w:val="clear" w:color="auto" w:fill="FFFFFF"/>
              </w:rPr>
              <w:t>，</w:t>
            </w:r>
            <w:r>
              <w:rPr>
                <w:rFonts w:hint="eastAsia"/>
                <w:color w:val="auto"/>
                <w:sz w:val="24"/>
                <w:szCs w:val="24"/>
                <w:shd w:val="clear" w:color="auto" w:fill="FFFFFF"/>
                <w:lang w:eastAsia="zh-CN"/>
              </w:rPr>
              <w:t>主要构筑物包括生产车间、仓库、办公楼等，不设食堂和宿舍</w:t>
            </w:r>
            <w:r>
              <w:rPr>
                <w:rFonts w:hint="eastAsia"/>
                <w:color w:val="auto"/>
                <w:sz w:val="24"/>
                <w:szCs w:val="24"/>
                <w:shd w:val="clear" w:color="auto" w:fill="FFFFFF"/>
              </w:rPr>
              <w:t>。</w:t>
            </w:r>
            <w:r>
              <w:rPr>
                <w:bCs/>
                <w:sz w:val="24"/>
                <w:szCs w:val="24"/>
              </w:rPr>
              <w:t>项目劳动人员</w:t>
            </w:r>
            <w:r>
              <w:rPr>
                <w:rFonts w:hint="eastAsia"/>
                <w:bCs/>
                <w:sz w:val="24"/>
                <w:szCs w:val="24"/>
                <w:lang w:val="en-US" w:eastAsia="zh-CN"/>
              </w:rPr>
              <w:t>42</w:t>
            </w:r>
            <w:r>
              <w:rPr>
                <w:bCs/>
                <w:sz w:val="24"/>
                <w:szCs w:val="24"/>
              </w:rPr>
              <w:t>人，其中</w:t>
            </w:r>
            <w:r>
              <w:rPr>
                <w:rFonts w:hint="eastAsia"/>
                <w:bCs/>
                <w:sz w:val="24"/>
                <w:szCs w:val="24"/>
                <w:lang w:eastAsia="zh-CN"/>
              </w:rPr>
              <w:t>行政</w:t>
            </w:r>
            <w:r>
              <w:rPr>
                <w:bCs/>
                <w:sz w:val="24"/>
                <w:szCs w:val="24"/>
              </w:rPr>
              <w:t>管理人员</w:t>
            </w:r>
            <w:r>
              <w:rPr>
                <w:rFonts w:hint="eastAsia"/>
                <w:bCs/>
                <w:sz w:val="24"/>
                <w:szCs w:val="24"/>
                <w:lang w:val="en-US" w:eastAsia="zh-CN"/>
              </w:rPr>
              <w:t>8</w:t>
            </w:r>
            <w:r>
              <w:rPr>
                <w:bCs/>
                <w:sz w:val="24"/>
                <w:szCs w:val="24"/>
              </w:rPr>
              <w:t>人，工人</w:t>
            </w:r>
            <w:r>
              <w:rPr>
                <w:rFonts w:hint="eastAsia"/>
                <w:bCs/>
                <w:sz w:val="24"/>
                <w:szCs w:val="24"/>
                <w:lang w:val="en-US" w:eastAsia="zh-CN"/>
              </w:rPr>
              <w:t>34</w:t>
            </w:r>
            <w:r>
              <w:rPr>
                <w:bCs/>
                <w:sz w:val="24"/>
                <w:szCs w:val="24"/>
              </w:rPr>
              <w:t>人，生产实行</w:t>
            </w:r>
            <w:r>
              <w:rPr>
                <w:rFonts w:hint="eastAsia"/>
                <w:bCs/>
                <w:sz w:val="24"/>
                <w:szCs w:val="24"/>
                <w:lang w:eastAsia="zh-CN"/>
              </w:rPr>
              <w:t>两</w:t>
            </w:r>
            <w:r>
              <w:rPr>
                <w:bCs/>
                <w:sz w:val="24"/>
                <w:szCs w:val="24"/>
              </w:rPr>
              <w:t>班制，每班工作时间为8h，年工作</w:t>
            </w:r>
            <w:r>
              <w:rPr>
                <w:rFonts w:hint="eastAsia"/>
                <w:bCs/>
                <w:sz w:val="24"/>
                <w:szCs w:val="24"/>
                <w:lang w:val="en-US" w:eastAsia="zh-CN"/>
              </w:rPr>
              <w:t>300</w:t>
            </w:r>
            <w:r>
              <w:rPr>
                <w:bCs/>
                <w:sz w:val="24"/>
                <w:szCs w:val="24"/>
              </w:rPr>
              <w:t>d</w:t>
            </w:r>
            <w:r>
              <w:rPr>
                <w:rFonts w:hint="eastAsia"/>
                <w:sz w:val="24"/>
                <w:szCs w:val="24"/>
                <w:shd w:val="clear" w:color="auto" w:fill="FFFFFF"/>
              </w:rPr>
              <w:t>。</w:t>
            </w:r>
            <w:r>
              <w:rPr>
                <w:rFonts w:hint="eastAsia" w:ascii="Times New Roman" w:hAnsi="Times New Roman"/>
                <w:sz w:val="24"/>
                <w:szCs w:val="24"/>
                <w:lang w:val="en-US" w:eastAsia="zh-CN"/>
              </w:rPr>
              <w:t>项目</w:t>
            </w:r>
            <w:r>
              <w:rPr>
                <w:rFonts w:hint="eastAsia"/>
                <w:sz w:val="24"/>
                <w:szCs w:val="24"/>
                <w:lang w:val="en-US" w:eastAsia="zh-CN"/>
              </w:rPr>
              <w:t>运营期</w:t>
            </w:r>
            <w:r>
              <w:rPr>
                <w:rFonts w:hint="eastAsia" w:ascii="Times New Roman" w:hAnsi="Times New Roman"/>
                <w:sz w:val="24"/>
                <w:szCs w:val="24"/>
                <w:lang w:val="en-US" w:eastAsia="zh-CN"/>
              </w:rPr>
              <w:t>年</w:t>
            </w:r>
            <w:r>
              <w:rPr>
                <w:rFonts w:hint="eastAsia"/>
                <w:sz w:val="24"/>
                <w:szCs w:val="24"/>
                <w:lang w:val="en-US" w:eastAsia="zh-CN"/>
              </w:rPr>
              <w:t>生产铸件壳体980t/a、轴承座860t/a、缓冲套650t/a</w:t>
            </w:r>
            <w:r>
              <w:rPr>
                <w:rFonts w:hint="eastAsia"/>
                <w:sz w:val="24"/>
                <w:szCs w:val="24"/>
                <w:shd w:val="clear" w:color="auto" w:fill="FFFFFF"/>
              </w:rPr>
              <w:t>。</w:t>
            </w:r>
            <w:r>
              <w:rPr>
                <w:rFonts w:hint="eastAsia"/>
                <w:sz w:val="24"/>
                <w:szCs w:val="24"/>
                <w:lang w:val="zh-CN"/>
              </w:rPr>
              <w:t>本项目</w:t>
            </w:r>
            <w:r>
              <w:rPr>
                <w:sz w:val="24"/>
                <w:szCs w:val="24"/>
                <w:lang w:val="zh-CN"/>
              </w:rPr>
              <w:t>位于</w:t>
            </w:r>
            <w:r>
              <w:rPr>
                <w:rFonts w:hint="eastAsia"/>
                <w:sz w:val="24"/>
                <w:szCs w:val="24"/>
                <w:lang w:eastAsia="zh-CN"/>
              </w:rPr>
              <w:t>威海市环翠区温泉镇柳林工业园云山路</w:t>
            </w:r>
            <w:r>
              <w:rPr>
                <w:rFonts w:hint="eastAsia"/>
                <w:color w:val="auto"/>
                <w:sz w:val="24"/>
                <w:szCs w:val="24"/>
                <w:lang w:eastAsia="zh-CN"/>
              </w:rPr>
              <w:t>，东临云山路，南邻珍瑞碳素制品公司，西面为空地，北邻威海晤松电子公司</w:t>
            </w:r>
            <w:r>
              <w:rPr>
                <w:sz w:val="24"/>
                <w:szCs w:val="24"/>
              </w:rPr>
              <w:t>。</w:t>
            </w:r>
            <w:r>
              <w:rPr>
                <w:bCs/>
                <w:sz w:val="24"/>
                <w:szCs w:val="24"/>
              </w:rPr>
              <w:t>该项目所在地交通、通讯等条件便捷，适宜项目的建设。</w:t>
            </w:r>
          </w:p>
          <w:p>
            <w:pPr>
              <w:spacing w:line="360" w:lineRule="auto"/>
              <w:ind w:firstLine="482" w:firstLineChars="200"/>
              <w:rPr>
                <w:b/>
                <w:sz w:val="24"/>
                <w:szCs w:val="24"/>
              </w:rPr>
            </w:pPr>
            <w:r>
              <w:rPr>
                <w:b/>
                <w:sz w:val="24"/>
                <w:szCs w:val="24"/>
              </w:rPr>
              <w:t>2、</w:t>
            </w:r>
            <w:r>
              <w:rPr>
                <w:rFonts w:hint="eastAsia"/>
                <w:b/>
                <w:sz w:val="24"/>
                <w:szCs w:val="24"/>
              </w:rPr>
              <w:t>选址</w:t>
            </w:r>
            <w:r>
              <w:rPr>
                <w:b/>
                <w:sz w:val="24"/>
                <w:szCs w:val="24"/>
              </w:rPr>
              <w:t>符合性</w:t>
            </w:r>
          </w:p>
          <w:p>
            <w:pPr>
              <w:pStyle w:val="85"/>
              <w:ind w:left="0" w:leftChars="0" w:right="0" w:rightChars="0"/>
              <w:rPr>
                <w:rFonts w:hint="default" w:ascii="Times New Roman" w:hAnsi="Times New Roman" w:cs="Times New Roman"/>
                <w:sz w:val="24"/>
                <w:szCs w:val="24"/>
              </w:rPr>
            </w:pPr>
            <w:r>
              <w:rPr>
                <w:rFonts w:hint="eastAsia" w:cs="Times New Roman"/>
                <w:bCs/>
                <w:sz w:val="24"/>
                <w:szCs w:val="24"/>
                <w:lang w:val="en-US" w:eastAsia="zh-CN"/>
              </w:rPr>
              <w:t>本项目</w:t>
            </w:r>
            <w:r>
              <w:rPr>
                <w:rFonts w:hint="default" w:ascii="Times New Roman" w:hAnsi="Times New Roman" w:cs="Times New Roman"/>
                <w:bCs/>
                <w:sz w:val="24"/>
                <w:szCs w:val="24"/>
                <w:lang w:val="en-US"/>
              </w:rPr>
              <w:t>位于</w:t>
            </w:r>
            <w:r>
              <w:rPr>
                <w:rFonts w:hint="eastAsia"/>
                <w:sz w:val="24"/>
                <w:szCs w:val="24"/>
                <w:lang w:eastAsia="zh-CN"/>
              </w:rPr>
              <w:t>威海市环翠区温泉镇柳林工业园云山路</w:t>
            </w:r>
            <w:r>
              <w:rPr>
                <w:rFonts w:hint="default" w:ascii="Times New Roman" w:hAnsi="Times New Roman" w:cs="Times New Roman"/>
                <w:sz w:val="24"/>
                <w:szCs w:val="24"/>
              </w:rPr>
              <w:t>，</w:t>
            </w:r>
            <w:r>
              <w:rPr>
                <w:rFonts w:hint="eastAsia"/>
                <w:sz w:val="24"/>
                <w:szCs w:val="24"/>
                <w:lang w:val="en-US" w:eastAsia="zh-CN"/>
              </w:rPr>
              <w:t>自建厂房</w:t>
            </w:r>
            <w:r>
              <w:rPr>
                <w:sz w:val="24"/>
                <w:szCs w:val="24"/>
              </w:rPr>
              <w:t>进行生产</w:t>
            </w:r>
            <w:r>
              <w:rPr>
                <w:rFonts w:hint="eastAsia"/>
                <w:sz w:val="24"/>
                <w:szCs w:val="24"/>
                <w:lang w:eastAsia="zh-CN"/>
              </w:rPr>
              <w:t>加工</w:t>
            </w:r>
            <w:r>
              <w:rPr>
                <w:rFonts w:hint="default" w:ascii="Times New Roman" w:hAnsi="Times New Roman" w:cs="Times New Roman"/>
                <w:sz w:val="24"/>
                <w:szCs w:val="24"/>
              </w:rPr>
              <w:t>，</w:t>
            </w:r>
            <w:r>
              <w:rPr>
                <w:rFonts w:hint="eastAsia" w:cs="Times New Roman"/>
                <w:sz w:val="24"/>
                <w:szCs w:val="24"/>
                <w:lang w:eastAsia="zh-CN"/>
              </w:rPr>
              <w:t>该地块于</w:t>
            </w:r>
            <w:r>
              <w:rPr>
                <w:rFonts w:hint="eastAsia" w:cs="Times New Roman"/>
                <w:sz w:val="24"/>
                <w:szCs w:val="24"/>
                <w:lang w:val="en-US" w:eastAsia="zh-CN"/>
              </w:rPr>
              <w:t>2004年办理了土地证</w:t>
            </w:r>
            <w:r>
              <w:rPr>
                <w:rFonts w:hint="default" w:ascii="Times New Roman" w:hAnsi="Times New Roman" w:cs="Times New Roman"/>
                <w:sz w:val="24"/>
                <w:szCs w:val="24"/>
                <w:lang w:val="en-US" w:eastAsia="zh-CN"/>
              </w:rPr>
              <w:t>，</w:t>
            </w:r>
            <w:r>
              <w:rPr>
                <w:rFonts w:hint="eastAsia" w:cs="Times New Roman"/>
                <w:sz w:val="24"/>
                <w:szCs w:val="24"/>
                <w:lang w:val="en-US" w:eastAsia="zh-CN"/>
              </w:rPr>
              <w:t>证号为：威环国用【2004出】第358号，根</w:t>
            </w:r>
            <w:r>
              <w:rPr>
                <w:rFonts w:hint="default" w:ascii="Times New Roman" w:hAnsi="Times New Roman" w:cs="Times New Roman"/>
                <w:color w:val="000000"/>
                <w:sz w:val="24"/>
                <w:szCs w:val="24"/>
              </w:rPr>
              <w:t>据国土资源部、国家发展和改革委员会关于发布实施《限制用地项目目录（2012年本》和《禁止用地项目目录（2012年本）》相关规定，该项目用地不属于《限制用地项目目录（2012年本）》中规定的项目，也不属于《禁止用地项目目录（2012年本）》中的禁止用地项目；项目用地符合《关于工业建设项目节约集约利用土地的意见》（山东省国土资源厅、山东省发展和改革委员会、山东省经济贸易委员会、山东省建设厅2007年6月11日）中节约集约利用土地的指导思想和原则，</w:t>
            </w:r>
            <w:r>
              <w:rPr>
                <w:rFonts w:hint="default" w:ascii="Times New Roman" w:hAnsi="Times New Roman" w:cs="Times New Roman"/>
                <w:sz w:val="24"/>
                <w:szCs w:val="24"/>
              </w:rPr>
              <w:t>在规划的用地范围之内。</w:t>
            </w:r>
          </w:p>
          <w:p>
            <w:pPr>
              <w:spacing w:line="360" w:lineRule="auto"/>
              <w:ind w:firstLine="480" w:firstLineChars="200"/>
              <w:rPr>
                <w:sz w:val="24"/>
                <w:szCs w:val="24"/>
              </w:rPr>
            </w:pPr>
            <w:r>
              <w:rPr>
                <w:rFonts w:hint="default" w:ascii="Times New Roman" w:hAnsi="Times New Roman" w:cs="Times New Roman"/>
                <w:sz w:val="24"/>
                <w:szCs w:val="24"/>
                <w:lang w:val="en-US"/>
              </w:rPr>
              <w:t>项目</w:t>
            </w:r>
            <w:r>
              <w:rPr>
                <w:rFonts w:hint="default" w:ascii="Times New Roman" w:hAnsi="Times New Roman" w:cs="Times New Roman"/>
                <w:color w:val="auto"/>
                <w:sz w:val="24"/>
                <w:szCs w:val="24"/>
              </w:rPr>
              <w:t>周边</w:t>
            </w:r>
            <w:r>
              <w:rPr>
                <w:rFonts w:ascii="Times New Roman"/>
                <w:color w:val="000000"/>
                <w:sz w:val="24"/>
                <w:szCs w:val="24"/>
              </w:rPr>
              <w:t>主要以工业为主，位于《威海市城市总体规划（</w:t>
            </w:r>
            <w:r>
              <w:rPr>
                <w:rFonts w:ascii="Times New Roman" w:hAnsi="Times New Roman"/>
                <w:color w:val="000000"/>
                <w:sz w:val="24"/>
                <w:szCs w:val="24"/>
              </w:rPr>
              <w:t>2004</w:t>
            </w:r>
            <w:r>
              <w:rPr>
                <w:rFonts w:ascii="Times New Roman"/>
                <w:color w:val="000000"/>
                <w:sz w:val="24"/>
                <w:szCs w:val="24"/>
              </w:rPr>
              <w:t>－</w:t>
            </w:r>
            <w:r>
              <w:rPr>
                <w:rFonts w:ascii="Times New Roman" w:hAnsi="Times New Roman"/>
                <w:color w:val="000000"/>
                <w:sz w:val="24"/>
                <w:szCs w:val="24"/>
              </w:rPr>
              <w:t>2020</w:t>
            </w:r>
            <w:r>
              <w:rPr>
                <w:rFonts w:ascii="Times New Roman"/>
                <w:color w:val="000000"/>
                <w:sz w:val="24"/>
                <w:szCs w:val="24"/>
              </w:rPr>
              <w:t>）》中工业用地范围</w:t>
            </w:r>
            <w:r>
              <w:rPr>
                <w:rFonts w:hint="eastAsia"/>
                <w:color w:val="000000"/>
                <w:sz w:val="24"/>
                <w:szCs w:val="24"/>
                <w:lang w:eastAsia="zh-CN"/>
              </w:rPr>
              <w:t>，</w:t>
            </w:r>
            <w:r>
              <w:rPr>
                <w:rFonts w:hint="default" w:ascii="Times New Roman" w:hAnsi="Times New Roman" w:cs="Times New Roman"/>
                <w:color w:val="auto"/>
                <w:sz w:val="24"/>
                <w:szCs w:val="24"/>
              </w:rPr>
              <w:t>无自然保护区、风景名胜区、文物保护单位，亦无需特殊保护的野生动植物，环境承载能力较强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厂址所在地地质情况较好，无不良工程地质现象，建设条件良好</w:t>
            </w:r>
            <w:r>
              <w:rPr>
                <w:rFonts w:hint="default" w:ascii="Times New Roman" w:hAnsi="Times New Roman" w:cs="Times New Roman"/>
                <w:color w:val="auto"/>
                <w:sz w:val="24"/>
                <w:szCs w:val="24"/>
                <w:lang w:eastAsia="zh-CN"/>
              </w:rPr>
              <w:t>。项目</w:t>
            </w:r>
            <w:r>
              <w:rPr>
                <w:rFonts w:hint="default" w:ascii="Times New Roman" w:hAnsi="Times New Roman" w:cs="Times New Roman"/>
                <w:sz w:val="24"/>
                <w:szCs w:val="24"/>
                <w:lang w:val="en-US"/>
              </w:rPr>
              <w:t>所在地地理位置优越，交通便利，排水通畅，水、电、暖供应满足工程要求，选址合理</w:t>
            </w:r>
            <w:r>
              <w:rPr>
                <w:sz w:val="24"/>
                <w:szCs w:val="24"/>
              </w:rPr>
              <w:t>。</w:t>
            </w:r>
          </w:p>
          <w:p>
            <w:pPr>
              <w:pStyle w:val="14"/>
              <w:spacing w:before="0"/>
              <w:ind w:firstLineChars="200"/>
              <w:rPr>
                <w:rFonts w:ascii="Times New Roman"/>
                <w:b/>
              </w:rPr>
            </w:pPr>
            <w:r>
              <w:rPr>
                <w:rFonts w:ascii="Times New Roman"/>
                <w:b/>
              </w:rPr>
              <w:t>3、政策符合性</w:t>
            </w:r>
          </w:p>
          <w:p>
            <w:pPr>
              <w:pStyle w:val="85"/>
              <w:ind w:left="0" w:leftChars="0" w:right="0" w:rightChars="0"/>
              <w:rPr>
                <w:bCs/>
                <w:szCs w:val="24"/>
                <w:lang w:val="en-US"/>
              </w:rPr>
            </w:pPr>
            <w:r>
              <w:t>《产业结构调整指导目录（201</w:t>
            </w:r>
            <w:r>
              <w:rPr>
                <w:rFonts w:hint="eastAsia"/>
                <w:lang w:val="en-US" w:eastAsia="zh-CN"/>
              </w:rPr>
              <w:t>9</w:t>
            </w:r>
            <w:r>
              <w:t>年本）》（中华人民共和国国家发展和改革委员会令第2</w:t>
            </w:r>
            <w:r>
              <w:rPr>
                <w:rFonts w:hint="eastAsia"/>
                <w:lang w:val="en-US" w:eastAsia="zh-CN"/>
              </w:rPr>
              <w:t>9</w:t>
            </w:r>
            <w:r>
              <w:t>号）分为鼓励类、限制类和淘汰类产业名录。本项目不属于这三种名录之列，且符合国家相关法律、法规及政策的规定，属于允许类建设项目</w:t>
            </w:r>
            <w:r>
              <w:rPr>
                <w:bCs/>
                <w:szCs w:val="24"/>
                <w:lang w:val="en-US"/>
              </w:rPr>
              <w:t>。</w:t>
            </w:r>
          </w:p>
          <w:p>
            <w:pPr>
              <w:pStyle w:val="85"/>
              <w:ind w:left="0" w:leftChars="0" w:right="0" w:rightChars="0"/>
              <w:rPr>
                <w:szCs w:val="24"/>
                <w:lang w:val="en-US"/>
              </w:rPr>
            </w:pPr>
            <w:r>
              <w:rPr>
                <w:szCs w:val="24"/>
              </w:rPr>
              <w:t>本项目所选设备也未列入工信部《部分工业行业淘汰落后生产工艺装备和产品指导目录（2010年本）》（工产业[2010]第122号），也未列入《产业结构调整指导目录（</w:t>
            </w:r>
            <w:r>
              <w:rPr>
                <w:szCs w:val="24"/>
                <w:lang w:val="en-US"/>
              </w:rPr>
              <w:t>201</w:t>
            </w:r>
            <w:r>
              <w:rPr>
                <w:rFonts w:hint="eastAsia"/>
                <w:szCs w:val="24"/>
                <w:lang w:val="en-US" w:eastAsia="zh-CN"/>
              </w:rPr>
              <w:t>9</w:t>
            </w:r>
            <w:r>
              <w:rPr>
                <w:szCs w:val="24"/>
                <w:lang w:val="en-US"/>
              </w:rPr>
              <w:t>年本</w:t>
            </w:r>
            <w:r>
              <w:rPr>
                <w:szCs w:val="24"/>
              </w:rPr>
              <w:t>）》第三类“淘汰类”第一条“落后生产工艺装备”中所列淘汰设备。</w:t>
            </w:r>
          </w:p>
          <w:p>
            <w:pPr>
              <w:spacing w:line="360" w:lineRule="auto"/>
              <w:ind w:firstLine="480" w:firstLineChars="200"/>
              <w:rPr>
                <w:sz w:val="24"/>
              </w:rPr>
            </w:pPr>
            <w:r>
              <w:rPr>
                <w:sz w:val="24"/>
                <w:szCs w:val="24"/>
              </w:rPr>
              <w:t>因此，本项目的建设符合国家产业政策</w:t>
            </w:r>
            <w:r>
              <w:rPr>
                <w:sz w:val="24"/>
              </w:rPr>
              <w:t>。</w:t>
            </w:r>
          </w:p>
          <w:p>
            <w:pPr>
              <w:adjustRightInd w:val="0"/>
              <w:snapToGrid w:val="0"/>
              <w:spacing w:line="360" w:lineRule="auto"/>
              <w:ind w:right="105" w:rightChars="50" w:firstLine="482" w:firstLineChars="200"/>
              <w:rPr>
                <w:b/>
                <w:bCs/>
                <w:sz w:val="24"/>
              </w:rPr>
            </w:pPr>
            <w:r>
              <w:rPr>
                <w:b/>
                <w:bCs/>
                <w:sz w:val="24"/>
              </w:rPr>
              <w:t>4、审批要求符合性</w:t>
            </w:r>
          </w:p>
          <w:p>
            <w:pPr>
              <w:adjustRightInd w:val="0"/>
              <w:snapToGrid w:val="0"/>
              <w:spacing w:line="360" w:lineRule="auto"/>
              <w:ind w:right="105" w:rightChars="50" w:firstLine="480" w:firstLineChars="200"/>
              <w:rPr>
                <w:sz w:val="24"/>
              </w:rPr>
            </w:pPr>
            <w:r>
              <w:rPr>
                <w:sz w:val="24"/>
                <w:szCs w:val="24"/>
              </w:rPr>
              <w:t>本项目建设符合“三线一单”的要求</w:t>
            </w:r>
            <w:r>
              <w:rPr>
                <w:rFonts w:hint="eastAsia"/>
                <w:sz w:val="24"/>
                <w:szCs w:val="24"/>
              </w:rPr>
              <w:t>；</w:t>
            </w:r>
            <w:r>
              <w:rPr>
                <w:rFonts w:hint="eastAsia"/>
                <w:color w:val="auto"/>
                <w:sz w:val="24"/>
                <w:szCs w:val="24"/>
              </w:rPr>
              <w:t>不在</w:t>
            </w:r>
            <w:r>
              <w:rPr>
                <w:color w:val="auto"/>
                <w:sz w:val="24"/>
                <w:szCs w:val="24"/>
              </w:rPr>
              <w:t>《</w:t>
            </w:r>
            <w:r>
              <w:rPr>
                <w:rFonts w:hint="eastAsia"/>
                <w:color w:val="auto"/>
                <w:sz w:val="24"/>
                <w:szCs w:val="24"/>
                <w:lang w:eastAsia="zh-CN"/>
              </w:rPr>
              <w:t>威海市环境总体规划</w:t>
            </w:r>
            <w:r>
              <w:rPr>
                <w:color w:val="auto"/>
                <w:sz w:val="24"/>
                <w:szCs w:val="24"/>
              </w:rPr>
              <w:t>（201</w:t>
            </w:r>
            <w:r>
              <w:rPr>
                <w:rFonts w:hint="eastAsia"/>
                <w:color w:val="auto"/>
                <w:sz w:val="24"/>
                <w:szCs w:val="24"/>
                <w:lang w:val="en-US" w:eastAsia="zh-CN"/>
              </w:rPr>
              <w:t>4-</w:t>
            </w:r>
            <w:r>
              <w:rPr>
                <w:color w:val="auto"/>
                <w:sz w:val="24"/>
                <w:szCs w:val="24"/>
              </w:rPr>
              <w:t>20</w:t>
            </w:r>
            <w:r>
              <w:rPr>
                <w:rFonts w:hint="eastAsia"/>
                <w:color w:val="auto"/>
                <w:sz w:val="24"/>
                <w:szCs w:val="24"/>
                <w:lang w:val="en-US" w:eastAsia="zh-CN"/>
              </w:rPr>
              <w:t>3</w:t>
            </w:r>
            <w:r>
              <w:rPr>
                <w:color w:val="auto"/>
                <w:sz w:val="24"/>
                <w:szCs w:val="24"/>
              </w:rPr>
              <w:t>0年）》</w:t>
            </w:r>
            <w:r>
              <w:rPr>
                <w:rFonts w:hint="eastAsia"/>
                <w:color w:val="auto"/>
                <w:sz w:val="24"/>
                <w:szCs w:val="24"/>
              </w:rPr>
              <w:t>划定的“生态保护红线</w:t>
            </w:r>
            <w:r>
              <w:rPr>
                <w:rFonts w:hint="eastAsia"/>
                <w:color w:val="auto"/>
                <w:sz w:val="24"/>
                <w:szCs w:val="24"/>
                <w:lang w:eastAsia="zh-CN"/>
              </w:rPr>
              <w:t>管控</w:t>
            </w:r>
            <w:r>
              <w:rPr>
                <w:rFonts w:hint="eastAsia"/>
                <w:color w:val="auto"/>
                <w:sz w:val="24"/>
                <w:szCs w:val="24"/>
              </w:rPr>
              <w:t>区”范围之内</w:t>
            </w:r>
            <w:r>
              <w:rPr>
                <w:rFonts w:hint="eastAsia"/>
                <w:sz w:val="24"/>
                <w:szCs w:val="24"/>
                <w:lang w:eastAsia="zh-CN"/>
              </w:rPr>
              <w:t>；</w:t>
            </w:r>
            <w:r>
              <w:rPr>
                <w:rFonts w:ascii="Times New Roman" w:hAnsi="Times New Roman"/>
                <w:sz w:val="24"/>
                <w:szCs w:val="24"/>
              </w:rPr>
              <w:t>符合</w:t>
            </w:r>
            <w:r>
              <w:rPr>
                <w:rFonts w:hint="eastAsia"/>
                <w:sz w:val="24"/>
                <w:szCs w:val="24"/>
                <w:lang w:eastAsia="zh-CN"/>
              </w:rPr>
              <w:t>相关</w:t>
            </w:r>
            <w:r>
              <w:rPr>
                <w:rFonts w:ascii="Times New Roman" w:hAnsi="Times New Roman"/>
                <w:sz w:val="24"/>
                <w:szCs w:val="24"/>
              </w:rPr>
              <w:t>政策</w:t>
            </w:r>
            <w:r>
              <w:rPr>
                <w:rFonts w:hint="eastAsia"/>
                <w:sz w:val="24"/>
                <w:szCs w:val="24"/>
                <w:lang w:eastAsia="zh-CN"/>
              </w:rPr>
              <w:t>及文件要求</w:t>
            </w:r>
            <w:r>
              <w:rPr>
                <w:sz w:val="24"/>
                <w:szCs w:val="24"/>
              </w:rPr>
              <w:t>。</w:t>
            </w:r>
          </w:p>
          <w:p>
            <w:pPr>
              <w:spacing w:line="360" w:lineRule="auto"/>
              <w:ind w:firstLine="482" w:firstLineChars="200"/>
              <w:rPr>
                <w:b/>
                <w:sz w:val="24"/>
              </w:rPr>
            </w:pPr>
            <w:r>
              <w:rPr>
                <w:b/>
                <w:sz w:val="24"/>
              </w:rPr>
              <w:t>5、周围环境质量现状</w:t>
            </w:r>
          </w:p>
          <w:p>
            <w:pPr>
              <w:spacing w:line="360" w:lineRule="auto"/>
              <w:ind w:firstLine="480" w:firstLineChars="200"/>
              <w:rPr>
                <w:sz w:val="24"/>
              </w:rPr>
            </w:pPr>
            <w:r>
              <w:rPr>
                <w:rFonts w:hint="eastAsia"/>
                <w:bCs/>
                <w:sz w:val="24"/>
              </w:rPr>
              <w:t>本项目</w:t>
            </w:r>
            <w:r>
              <w:rPr>
                <w:bCs/>
                <w:sz w:val="24"/>
              </w:rPr>
              <w:t>所在区域的环境空气中的二氧化硫、二氧化氮、可吸入颗粒物、TSP均符合《环境空气质量标准》（GB3095-2012）中的二级标准</w:t>
            </w:r>
            <w:r>
              <w:rPr>
                <w:rFonts w:hint="eastAsia"/>
                <w:bCs/>
                <w:sz w:val="24"/>
              </w:rPr>
              <w:t>及修改单</w:t>
            </w:r>
            <w:r>
              <w:rPr>
                <w:bCs/>
                <w:sz w:val="24"/>
              </w:rPr>
              <w:t>的要求；项目周围区域声环境符合《声环境质量标准》（GB3096-2008）中</w:t>
            </w:r>
            <w:r>
              <w:rPr>
                <w:rFonts w:hint="eastAsia"/>
                <w:bCs/>
                <w:sz w:val="24"/>
                <w:lang w:val="en-US" w:eastAsia="zh-CN"/>
              </w:rPr>
              <w:t>2</w:t>
            </w:r>
            <w:r>
              <w:rPr>
                <w:rFonts w:hint="eastAsia"/>
                <w:bCs/>
                <w:sz w:val="24"/>
              </w:rPr>
              <w:t>类区</w:t>
            </w:r>
            <w:r>
              <w:rPr>
                <w:bCs/>
                <w:sz w:val="24"/>
              </w:rPr>
              <w:t>标准的要求；项目所在区域地下水各监测项目均符合《地下水质量标准》（GB/T14848-</w:t>
            </w:r>
            <w:r>
              <w:rPr>
                <w:rFonts w:hint="eastAsia"/>
                <w:bCs/>
                <w:sz w:val="24"/>
              </w:rPr>
              <w:t>2017</w:t>
            </w:r>
            <w:r>
              <w:rPr>
                <w:bCs/>
                <w:sz w:val="24"/>
              </w:rPr>
              <w:t>）中的Ⅲ类标准；项目所在区域地表水各监测项目</w:t>
            </w:r>
            <w:r>
              <w:rPr>
                <w:sz w:val="24"/>
              </w:rPr>
              <w:t>均符合《地表水环境质量标准》（GB3838－2002）中</w:t>
            </w:r>
            <w:r>
              <w:rPr>
                <w:rFonts w:hint="eastAsia" w:ascii="宋体" w:hAnsi="宋体" w:cs="宋体"/>
                <w:bCs/>
                <w:sz w:val="24"/>
                <w:lang w:eastAsia="zh-CN"/>
              </w:rPr>
              <w:t>Ⅲ</w:t>
            </w:r>
            <w:r>
              <w:rPr>
                <w:sz w:val="24"/>
              </w:rPr>
              <w:t>类标准要求。区域生态环境系统具有相对的稳定性及功能完整性，由于人工的有效管理及能量补给，系统维持稳定。</w:t>
            </w:r>
          </w:p>
          <w:p>
            <w:pPr>
              <w:spacing w:line="360" w:lineRule="auto"/>
              <w:ind w:firstLine="482" w:firstLineChars="200"/>
              <w:rPr>
                <w:b/>
                <w:sz w:val="24"/>
              </w:rPr>
            </w:pPr>
            <w:r>
              <w:rPr>
                <w:rFonts w:hint="eastAsia"/>
                <w:b/>
                <w:sz w:val="24"/>
              </w:rPr>
              <w:t>6、</w:t>
            </w:r>
            <w:r>
              <w:rPr>
                <w:b/>
                <w:sz w:val="24"/>
              </w:rPr>
              <w:t>总量控制</w:t>
            </w:r>
          </w:p>
          <w:p>
            <w:pPr>
              <w:spacing w:line="360" w:lineRule="auto"/>
              <w:ind w:firstLine="480" w:firstLineChars="200"/>
              <w:jc w:val="left"/>
              <w:rPr>
                <w:sz w:val="24"/>
              </w:rPr>
            </w:pPr>
            <w:r>
              <w:rPr>
                <w:sz w:val="24"/>
              </w:rPr>
              <w:t>（1）</w:t>
            </w:r>
            <w:r>
              <w:rPr>
                <w:rFonts w:hint="eastAsia"/>
                <w:sz w:val="24"/>
                <w:szCs w:val="24"/>
              </w:rPr>
              <w:t>本项目</w:t>
            </w:r>
            <w:r>
              <w:rPr>
                <w:rFonts w:ascii="Times New Roman"/>
                <w:sz w:val="24"/>
                <w:szCs w:val="24"/>
              </w:rPr>
              <w:t>生活污水</w:t>
            </w:r>
            <w:r>
              <w:rPr>
                <w:rFonts w:hint="eastAsia" w:ascii="Times New Roman"/>
                <w:sz w:val="24"/>
                <w:szCs w:val="24"/>
              </w:rPr>
              <w:t>经化粪池预处理后排入</w:t>
            </w:r>
            <w:r>
              <w:rPr>
                <w:rFonts w:hint="eastAsia"/>
                <w:sz w:val="24"/>
                <w:szCs w:val="24"/>
                <w:lang w:val="zh-CN"/>
              </w:rPr>
              <w:t>威海经区污水处理厂</w:t>
            </w:r>
            <w:r>
              <w:rPr>
                <w:rFonts w:hint="eastAsia" w:ascii="Times New Roman" w:hAnsi="Times New Roman"/>
                <w:sz w:val="24"/>
                <w:szCs w:val="24"/>
                <w:lang w:val="zh-CN"/>
              </w:rPr>
              <w:t>集中处理达标后深海排放</w:t>
            </w:r>
            <w:r>
              <w:rPr>
                <w:rFonts w:hint="eastAsia" w:ascii="Times New Roman"/>
                <w:sz w:val="24"/>
                <w:szCs w:val="24"/>
              </w:rPr>
              <w:t>，</w:t>
            </w:r>
            <w:r>
              <w:rPr>
                <w:rFonts w:ascii="Times New Roman"/>
                <w:sz w:val="24"/>
                <w:szCs w:val="24"/>
              </w:rPr>
              <w:t>废水中主要污染物</w:t>
            </w:r>
            <w:r>
              <w:rPr>
                <w:rFonts w:hint="eastAsia" w:ascii="Times New Roman" w:hAnsi="Times New Roman"/>
                <w:sz w:val="24"/>
                <w:szCs w:val="24"/>
                <w:lang w:eastAsia="zh-CN"/>
              </w:rPr>
              <w:t>CODcr</w:t>
            </w:r>
            <w:r>
              <w:rPr>
                <w:rFonts w:hint="eastAsia" w:ascii="Times New Roman" w:hAnsi="Times New Roman"/>
                <w:sz w:val="24"/>
                <w:szCs w:val="24"/>
              </w:rPr>
              <w:t>、</w:t>
            </w:r>
            <w:r>
              <w:rPr>
                <w:rFonts w:hint="eastAsia" w:ascii="Times New Roman"/>
                <w:sz w:val="24"/>
                <w:szCs w:val="24"/>
              </w:rPr>
              <w:t>NH</w:t>
            </w:r>
            <w:r>
              <w:rPr>
                <w:rFonts w:hint="eastAsia" w:ascii="Times New Roman"/>
                <w:sz w:val="24"/>
                <w:szCs w:val="24"/>
                <w:vertAlign w:val="subscript"/>
              </w:rPr>
              <w:t>3</w:t>
            </w:r>
            <w:r>
              <w:rPr>
                <w:rFonts w:hint="eastAsia" w:ascii="Times New Roman"/>
                <w:sz w:val="24"/>
                <w:szCs w:val="24"/>
              </w:rPr>
              <w:t>-N的</w:t>
            </w:r>
            <w:r>
              <w:rPr>
                <w:rFonts w:ascii="Times New Roman"/>
                <w:sz w:val="24"/>
                <w:szCs w:val="24"/>
              </w:rPr>
              <w:t>总量指标</w:t>
            </w:r>
            <w:r>
              <w:rPr>
                <w:rFonts w:ascii="Times New Roman" w:hAnsi="Times New Roman"/>
                <w:sz w:val="24"/>
                <w:szCs w:val="24"/>
              </w:rPr>
              <w:t>纳入</w:t>
            </w:r>
            <w:r>
              <w:rPr>
                <w:rFonts w:hint="eastAsia" w:ascii="Times New Roman" w:hAnsi="Times New Roman"/>
                <w:sz w:val="24"/>
                <w:szCs w:val="24"/>
              </w:rPr>
              <w:t>该</w:t>
            </w:r>
            <w:r>
              <w:rPr>
                <w:rFonts w:ascii="Times New Roman" w:hAnsi="Times New Roman"/>
                <w:sz w:val="24"/>
                <w:szCs w:val="24"/>
                <w:lang w:val="zh-CN"/>
              </w:rPr>
              <w:t>污水处理厂</w:t>
            </w:r>
            <w:r>
              <w:rPr>
                <w:rFonts w:ascii="Times New Roman" w:hAnsi="Times New Roman"/>
                <w:sz w:val="24"/>
                <w:szCs w:val="24"/>
              </w:rPr>
              <w:t>总量指标管理</w:t>
            </w:r>
            <w:r>
              <w:rPr>
                <w:sz w:val="24"/>
              </w:rPr>
              <w:t>。</w:t>
            </w:r>
          </w:p>
          <w:p>
            <w:pPr>
              <w:spacing w:line="360" w:lineRule="auto"/>
              <w:ind w:firstLine="480" w:firstLineChars="200"/>
              <w:rPr>
                <w:rFonts w:hint="eastAsia"/>
                <w:sz w:val="24"/>
                <w:szCs w:val="24"/>
              </w:rPr>
            </w:pPr>
            <w:r>
              <w:rPr>
                <w:rFonts w:hint="eastAsia"/>
                <w:sz w:val="24"/>
                <w:szCs w:val="24"/>
              </w:rPr>
              <w:t>（2）本项目</w:t>
            </w:r>
            <w:r>
              <w:rPr>
                <w:sz w:val="24"/>
                <w:szCs w:val="24"/>
              </w:rPr>
              <w:t>不设锅炉等燃煤燃油设备，无SO</w:t>
            </w:r>
            <w:r>
              <w:rPr>
                <w:sz w:val="24"/>
                <w:szCs w:val="24"/>
                <w:vertAlign w:val="subscript"/>
              </w:rPr>
              <w:t>2</w:t>
            </w:r>
            <w:r>
              <w:rPr>
                <w:sz w:val="24"/>
                <w:szCs w:val="24"/>
              </w:rPr>
              <w:t>、氮氧化物等废气产生，不需要申请SO</w:t>
            </w:r>
            <w:r>
              <w:rPr>
                <w:sz w:val="24"/>
                <w:szCs w:val="24"/>
                <w:vertAlign w:val="subscript"/>
              </w:rPr>
              <w:t>2</w:t>
            </w:r>
            <w:r>
              <w:rPr>
                <w:sz w:val="24"/>
                <w:szCs w:val="24"/>
              </w:rPr>
              <w:t>、氮氧化物总量</w:t>
            </w:r>
            <w:r>
              <w:rPr>
                <w:rFonts w:hint="eastAsia"/>
                <w:sz w:val="24"/>
                <w:szCs w:val="24"/>
                <w:lang w:eastAsia="zh-CN"/>
              </w:rPr>
              <w:t>控制指标</w:t>
            </w:r>
            <w:r>
              <w:rPr>
                <w:rFonts w:hint="eastAsia"/>
                <w:sz w:val="24"/>
                <w:szCs w:val="24"/>
              </w:rPr>
              <w:t>。</w:t>
            </w:r>
          </w:p>
          <w:p>
            <w:pPr>
              <w:spacing w:line="360" w:lineRule="auto"/>
              <w:ind w:firstLine="480" w:firstLineChars="200"/>
              <w:rPr>
                <w:sz w:val="24"/>
              </w:rPr>
            </w:pPr>
            <w:r>
              <w:rPr>
                <w:rFonts w:hint="eastAsia"/>
                <w:sz w:val="24"/>
                <w:szCs w:val="24"/>
              </w:rPr>
              <w:t>（</w:t>
            </w:r>
            <w:r>
              <w:rPr>
                <w:rFonts w:hint="eastAsia"/>
                <w:sz w:val="24"/>
                <w:szCs w:val="24"/>
                <w:lang w:val="en-US" w:eastAsia="zh-CN"/>
              </w:rPr>
              <w:t>3</w:t>
            </w:r>
            <w:r>
              <w:rPr>
                <w:rFonts w:hint="eastAsia"/>
                <w:sz w:val="24"/>
                <w:szCs w:val="24"/>
              </w:rPr>
              <w:t>）</w:t>
            </w:r>
            <w:r>
              <w:rPr>
                <w:rFonts w:hint="default" w:ascii="Times New Roman" w:hAnsi="Times New Roman" w:cs="Times New Roman"/>
                <w:color w:val="auto"/>
                <w:sz w:val="24"/>
              </w:rPr>
              <w:t>根据“十三五”规划，国家继续对化学需氧量、氨氮、二氧化硫和氮氧化物实施总量控制，同时在重点区域和重点行业推进挥发性有机物排放总量控制</w:t>
            </w:r>
            <w:r>
              <w:rPr>
                <w:rFonts w:hint="eastAsia" w:cs="Times New Roman"/>
                <w:color w:val="auto"/>
                <w:sz w:val="24"/>
                <w:lang w:eastAsia="zh-CN"/>
              </w:rPr>
              <w:t>。</w:t>
            </w:r>
            <w:r>
              <w:rPr>
                <w:rFonts w:hint="default" w:ascii="Times New Roman" w:hAnsi="Times New Roman" w:cs="Times New Roman"/>
                <w:color w:val="auto"/>
                <w:sz w:val="24"/>
                <w:lang w:eastAsia="zh-CN"/>
              </w:rPr>
              <w:t>经计算，</w:t>
            </w:r>
            <w:r>
              <w:rPr>
                <w:rFonts w:hint="eastAsia" w:cs="Times New Roman"/>
                <w:color w:val="auto"/>
                <w:sz w:val="24"/>
                <w:lang w:eastAsia="zh-CN"/>
              </w:rPr>
              <w:t>本</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lang w:val="en-US" w:eastAsia="zh-CN"/>
              </w:rPr>
              <w:t>VOCs排放量为</w:t>
            </w:r>
            <w:r>
              <w:rPr>
                <w:rFonts w:hint="eastAsia" w:cs="Times New Roman"/>
                <w:color w:val="auto"/>
                <w:sz w:val="24"/>
                <w:lang w:val="en-US" w:eastAsia="zh-CN"/>
              </w:rPr>
              <w:t>0.145</w:t>
            </w:r>
            <w:r>
              <w:rPr>
                <w:rFonts w:hint="default" w:ascii="Times New Roman" w:hAnsi="Times New Roman" w:cs="Times New Roman"/>
                <w:color w:val="auto"/>
                <w:sz w:val="24"/>
                <w:lang w:val="en-US" w:eastAsia="zh-CN"/>
              </w:rPr>
              <w:t>t/a</w:t>
            </w:r>
            <w:r>
              <w:rPr>
                <w:rFonts w:hint="eastAsia" w:cs="Times New Roman"/>
                <w:color w:val="auto"/>
                <w:sz w:val="24"/>
                <w:lang w:val="en-US" w:eastAsia="zh-CN"/>
              </w:rPr>
              <w:t>，</w:t>
            </w:r>
            <w:r>
              <w:rPr>
                <w:rFonts w:hint="eastAsia" w:cs="Times New Roman"/>
                <w:color w:val="auto"/>
                <w:sz w:val="24"/>
                <w:szCs w:val="24"/>
                <w:lang w:eastAsia="zh-CN"/>
              </w:rPr>
              <w:t>纳入总量控制指标</w:t>
            </w:r>
            <w:r>
              <w:rPr>
                <w:color w:val="auto"/>
                <w:sz w:val="24"/>
              </w:rPr>
              <w:t>。</w:t>
            </w:r>
          </w:p>
          <w:p>
            <w:pPr>
              <w:snapToGrid w:val="0"/>
              <w:spacing w:line="360" w:lineRule="auto"/>
              <w:ind w:firstLine="482" w:firstLineChars="200"/>
              <w:rPr>
                <w:rFonts w:hint="eastAsia" w:eastAsia="宋体"/>
                <w:b/>
                <w:sz w:val="24"/>
                <w:lang w:eastAsia="zh-CN"/>
              </w:rPr>
            </w:pPr>
            <w:r>
              <w:rPr>
                <w:b/>
                <w:sz w:val="24"/>
              </w:rPr>
              <w:t>7、</w:t>
            </w:r>
            <w:r>
              <w:rPr>
                <w:rFonts w:hint="eastAsia"/>
                <w:b/>
                <w:sz w:val="24"/>
                <w:lang w:eastAsia="zh-CN"/>
              </w:rPr>
              <w:t>环境影响分析及结论</w:t>
            </w:r>
          </w:p>
          <w:p>
            <w:pPr>
              <w:spacing w:line="360" w:lineRule="auto"/>
              <w:ind w:firstLine="482" w:firstLineChars="200"/>
              <w:rPr>
                <w:rFonts w:hint="eastAsia" w:eastAsia="宋体"/>
                <w:b/>
                <w:sz w:val="24"/>
                <w:lang w:eastAsia="zh-CN"/>
              </w:rPr>
            </w:pPr>
            <w:r>
              <w:rPr>
                <w:b/>
                <w:sz w:val="24"/>
              </w:rPr>
              <w:t>（1）</w:t>
            </w:r>
            <w:r>
              <w:rPr>
                <w:rFonts w:hint="eastAsia"/>
                <w:b/>
                <w:sz w:val="24"/>
                <w:lang w:eastAsia="zh-CN"/>
              </w:rPr>
              <w:t>废气</w:t>
            </w:r>
          </w:p>
          <w:p>
            <w:pPr>
              <w:pStyle w:val="63"/>
              <w:autoSpaceDE w:val="0"/>
              <w:autoSpaceDN w:val="0"/>
              <w:adjustRightInd/>
              <w:spacing w:line="360" w:lineRule="auto"/>
              <w:jc w:val="left"/>
              <w:textAlignment w:val="auto"/>
              <w:rPr>
                <w:rFonts w:hint="default" w:ascii="Times New Roman" w:hAnsi="Times New Roman" w:cs="Times New Roman" w:eastAsiaTheme="minorEastAsia"/>
                <w:szCs w:val="24"/>
                <w:lang w:eastAsia="zh-CN"/>
              </w:rPr>
            </w:pPr>
            <w:r>
              <w:rPr>
                <w:rFonts w:hint="eastAsia" w:eastAsia="宋体"/>
                <w:szCs w:val="24"/>
                <w:lang w:eastAsia="zh-CN"/>
              </w:rPr>
              <w:t>本</w:t>
            </w:r>
            <w:r>
              <w:rPr>
                <w:rFonts w:eastAsia="宋体"/>
                <w:szCs w:val="24"/>
              </w:rPr>
              <w:t>项目</w:t>
            </w:r>
            <w:r>
              <w:rPr>
                <w:rFonts w:hint="eastAsia" w:ascii="宋体" w:hAnsi="宋体" w:eastAsia="宋体" w:cs="宋体"/>
                <w:szCs w:val="24"/>
                <w:shd w:val="clear" w:color="auto" w:fill="FFFFFF"/>
              </w:rPr>
              <w:t>废气</w:t>
            </w:r>
            <w:r>
              <w:rPr>
                <w:rFonts w:hint="default" w:ascii="Times New Roman" w:hAnsi="Times New Roman" w:cs="Times New Roman" w:eastAsiaTheme="minorEastAsia"/>
                <w:szCs w:val="24"/>
                <w:shd w:val="clear" w:color="auto" w:fill="FFFFFF"/>
              </w:rPr>
              <w:t>主要</w:t>
            </w:r>
            <w:r>
              <w:rPr>
                <w:rFonts w:hint="eastAsia" w:ascii="Times New Roman" w:hAnsi="Times New Roman" w:cs="Times New Roman" w:eastAsiaTheme="minorEastAsia"/>
                <w:szCs w:val="24"/>
                <w:shd w:val="clear" w:color="auto" w:fill="FFFFFF"/>
                <w:lang w:eastAsia="zh-CN"/>
              </w:rPr>
              <w:t>包括</w:t>
            </w:r>
            <w:r>
              <w:rPr>
                <w:rFonts w:hint="eastAsia" w:cs="Times New Roman" w:eastAsiaTheme="minorEastAsia"/>
                <w:szCs w:val="24"/>
                <w:shd w:val="clear" w:color="auto" w:fill="FFFFFF"/>
                <w:lang w:eastAsia="zh-CN"/>
              </w:rPr>
              <w:t>：</w:t>
            </w:r>
            <w:r>
              <w:rPr>
                <w:rFonts w:hint="default" w:ascii="Times New Roman" w:hAnsi="Times New Roman" w:cs="Times New Roman" w:eastAsiaTheme="minorEastAsia"/>
                <w:color w:val="auto"/>
                <w:sz w:val="24"/>
                <w:szCs w:val="24"/>
                <w:lang w:eastAsia="zh-CN"/>
              </w:rPr>
              <w:t>混砂过程产生</w:t>
            </w:r>
            <w:r>
              <w:rPr>
                <w:rFonts w:hint="eastAsia" w:ascii="Times New Roman" w:hAnsi="Times New Roman"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lang w:eastAsia="zh-CN"/>
              </w:rPr>
              <w:t>粉尘</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电炉</w:t>
            </w:r>
            <w:r>
              <w:rPr>
                <w:rFonts w:hint="eastAsia" w:cs="Times New Roman" w:eastAsiaTheme="minorEastAsia"/>
                <w:color w:val="auto"/>
                <w:sz w:val="24"/>
                <w:szCs w:val="24"/>
                <w:lang w:val="en-US" w:eastAsia="zh-CN"/>
              </w:rPr>
              <w:t>熔化</w:t>
            </w:r>
            <w:r>
              <w:rPr>
                <w:rFonts w:hint="default" w:ascii="Times New Roman" w:hAnsi="Times New Roman" w:cs="Times New Roman" w:eastAsiaTheme="minorEastAsia"/>
                <w:color w:val="auto"/>
                <w:sz w:val="24"/>
                <w:szCs w:val="24"/>
                <w:lang w:val="en-US" w:eastAsia="zh-CN"/>
              </w:rPr>
              <w:t>过程产生的</w:t>
            </w:r>
            <w:r>
              <w:rPr>
                <w:rFonts w:hint="eastAsia" w:cs="Times New Roman" w:eastAsiaTheme="minorEastAsia"/>
                <w:color w:val="auto"/>
                <w:sz w:val="24"/>
                <w:szCs w:val="24"/>
                <w:lang w:val="en-US" w:eastAsia="zh-CN"/>
              </w:rPr>
              <w:t>烟气</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val="en-US" w:eastAsia="zh-CN"/>
              </w:rPr>
              <w:t>；抛丸打磨过程产生</w:t>
            </w:r>
            <w:r>
              <w:rPr>
                <w:rFonts w:hint="eastAsia" w:ascii="Times New Roman" w:hAnsi="Times New Roman" w:cs="Times New Roman" w:eastAsiaTheme="minorEastAsia"/>
                <w:color w:val="auto"/>
                <w:sz w:val="24"/>
                <w:szCs w:val="24"/>
                <w:lang w:val="en-US" w:eastAsia="zh-CN"/>
              </w:rPr>
              <w:t>的</w:t>
            </w:r>
            <w:r>
              <w:rPr>
                <w:rFonts w:hint="default" w:ascii="Times New Roman" w:hAnsi="Times New Roman" w:cs="Times New Roman" w:eastAsiaTheme="minorEastAsia"/>
                <w:color w:val="auto"/>
                <w:sz w:val="24"/>
                <w:szCs w:val="24"/>
                <w:lang w:val="en-US" w:eastAsia="zh-CN"/>
              </w:rPr>
              <w:t>粉尘</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eastAsia="zh-CN"/>
              </w:rPr>
              <w:t>主要污染物为颗粒物</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eastAsia="zh-CN"/>
              </w:rPr>
              <w:t>射芯铸模过程产生粉尘和有机废气</w:t>
            </w:r>
            <w:r>
              <w:rPr>
                <w:rFonts w:hint="eastAsia" w:ascii="Times New Roman" w:hAnsi="Times New Roman" w:cs="Times New Roman" w:eastAsiaTheme="minorEastAsia"/>
                <w:color w:val="auto"/>
                <w:sz w:val="24"/>
                <w:szCs w:val="24"/>
                <w:lang w:eastAsia="zh-CN"/>
              </w:rPr>
              <w:t>，主要污染物为颗粒物、</w:t>
            </w:r>
            <w:r>
              <w:rPr>
                <w:rFonts w:hint="eastAsia" w:ascii="Times New Roman" w:hAnsi="Times New Roman" w:cs="Times New Roman" w:eastAsiaTheme="minorEastAsia"/>
                <w:color w:val="auto"/>
                <w:sz w:val="24"/>
                <w:szCs w:val="24"/>
                <w:lang w:val="en-US" w:eastAsia="zh-CN"/>
              </w:rPr>
              <w:t>VOCs</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eastAsia="zh-CN"/>
              </w:rPr>
              <w:t>浇铸过程产生</w:t>
            </w:r>
            <w:r>
              <w:rPr>
                <w:rFonts w:hint="eastAsia" w:ascii="Times New Roman" w:hAnsi="Times New Roman"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lang w:eastAsia="zh-CN"/>
              </w:rPr>
              <w:t>烟气和有机废气</w:t>
            </w:r>
            <w:r>
              <w:rPr>
                <w:rFonts w:hint="eastAsia" w:ascii="Times New Roman" w:hAnsi="Times New Roman" w:cs="Times New Roman" w:eastAsiaTheme="minorEastAsia"/>
                <w:color w:val="auto"/>
                <w:sz w:val="24"/>
                <w:szCs w:val="24"/>
                <w:lang w:eastAsia="zh-CN"/>
              </w:rPr>
              <w:t>，主要污染物为颗粒物、</w:t>
            </w:r>
            <w:r>
              <w:rPr>
                <w:rFonts w:hint="eastAsia" w:ascii="Times New Roman" w:hAnsi="Times New Roman" w:cs="Times New Roman" w:eastAsiaTheme="minorEastAsia"/>
                <w:color w:val="auto"/>
                <w:sz w:val="24"/>
                <w:szCs w:val="24"/>
                <w:lang w:val="en-US" w:eastAsia="zh-CN"/>
              </w:rPr>
              <w:t>VOCs</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auto"/>
                <w:sz w:val="24"/>
                <w:szCs w:val="24"/>
                <w:lang w:eastAsia="zh-CN"/>
              </w:rPr>
              <w:t>混砂粉尘经脉冲布袋除尘器处理后由</w:t>
            </w:r>
            <w:r>
              <w:rPr>
                <w:rFonts w:hint="default" w:ascii="Times New Roman" w:hAnsi="Times New Roman" w:cs="Times New Roman" w:eastAsiaTheme="minorEastAsia"/>
                <w:color w:val="auto"/>
                <w:sz w:val="24"/>
                <w:szCs w:val="24"/>
                <w:lang w:val="en-US" w:eastAsia="zh-CN"/>
              </w:rPr>
              <w:t>15m排气筒（P1）排放</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电炉熔化烟气</w:t>
            </w:r>
            <w:r>
              <w:rPr>
                <w:rFonts w:hint="default" w:ascii="Times New Roman" w:hAnsi="Times New Roman" w:cs="Times New Roman" w:eastAsiaTheme="minorEastAsia"/>
                <w:color w:val="auto"/>
                <w:sz w:val="24"/>
                <w:szCs w:val="24"/>
                <w:lang w:eastAsia="zh-CN"/>
              </w:rPr>
              <w:t>经脉冲布袋除尘器处理后由</w:t>
            </w:r>
            <w:r>
              <w:rPr>
                <w:rFonts w:hint="default" w:ascii="Times New Roman" w:hAnsi="Times New Roman" w:cs="Times New Roman" w:eastAsiaTheme="minorEastAsia"/>
                <w:color w:val="auto"/>
                <w:sz w:val="24"/>
                <w:szCs w:val="24"/>
                <w:lang w:val="en-US" w:eastAsia="zh-CN"/>
              </w:rPr>
              <w:t>15m排气筒（P2）排放；抛丸打磨粉尘</w:t>
            </w:r>
            <w:r>
              <w:rPr>
                <w:rFonts w:hint="default" w:ascii="Times New Roman" w:hAnsi="Times New Roman" w:cs="Times New Roman" w:eastAsiaTheme="minorEastAsia"/>
                <w:color w:val="auto"/>
                <w:sz w:val="24"/>
                <w:szCs w:val="24"/>
                <w:lang w:eastAsia="zh-CN"/>
              </w:rPr>
              <w:t>经布袋除尘器处理后由</w:t>
            </w:r>
            <w:r>
              <w:rPr>
                <w:rFonts w:hint="default" w:ascii="Times New Roman" w:hAnsi="Times New Roman" w:cs="Times New Roman" w:eastAsiaTheme="minorEastAsia"/>
                <w:color w:val="auto"/>
                <w:sz w:val="24"/>
                <w:szCs w:val="24"/>
                <w:lang w:val="en-US" w:eastAsia="zh-CN"/>
              </w:rPr>
              <w:t>15m排气筒（P3）排放；</w:t>
            </w:r>
            <w:r>
              <w:rPr>
                <w:rFonts w:hint="default" w:ascii="Times New Roman" w:hAnsi="Times New Roman" w:cs="Times New Roman" w:eastAsiaTheme="minorEastAsia"/>
                <w:color w:val="auto"/>
                <w:sz w:val="24"/>
                <w:szCs w:val="24"/>
                <w:lang w:eastAsia="zh-CN"/>
              </w:rPr>
              <w:t>射芯铸模废气和浇铸废气经脉冲布袋除尘器</w:t>
            </w:r>
            <w:r>
              <w:rPr>
                <w:rFonts w:hint="default" w:ascii="Times New Roman" w:hAnsi="Times New Roman" w:cs="Times New Roman" w:eastAsiaTheme="minorEastAsia"/>
                <w:color w:val="auto"/>
                <w:sz w:val="24"/>
                <w:szCs w:val="24"/>
                <w:lang w:val="en-US" w:eastAsia="zh-CN"/>
              </w:rPr>
              <w:t>+活性炭吸附处理装置</w:t>
            </w:r>
            <w:r>
              <w:rPr>
                <w:rFonts w:hint="default" w:ascii="Times New Roman" w:hAnsi="Times New Roman" w:cs="Times New Roman" w:eastAsiaTheme="minorEastAsia"/>
                <w:color w:val="auto"/>
                <w:sz w:val="24"/>
                <w:szCs w:val="24"/>
                <w:lang w:eastAsia="zh-CN"/>
              </w:rPr>
              <w:t>处理后由</w:t>
            </w:r>
            <w:r>
              <w:rPr>
                <w:rFonts w:hint="default" w:ascii="Times New Roman" w:hAnsi="Times New Roman" w:cs="Times New Roman" w:eastAsiaTheme="minorEastAsia"/>
                <w:color w:val="auto"/>
                <w:sz w:val="24"/>
                <w:szCs w:val="24"/>
                <w:lang w:val="en-US" w:eastAsia="zh-CN"/>
              </w:rPr>
              <w:t>15m排气筒（P4）排放。</w:t>
            </w:r>
            <w:r>
              <w:rPr>
                <w:rFonts w:hint="default" w:ascii="Times New Roman" w:hAnsi="Times New Roman" w:cs="Times New Roman" w:eastAsiaTheme="minorEastAsia"/>
                <w:color w:val="auto"/>
                <w:sz w:val="24"/>
                <w:lang w:eastAsia="zh-CN"/>
              </w:rPr>
              <w:t>根据现状</w:t>
            </w:r>
            <w:r>
              <w:rPr>
                <w:rFonts w:hint="default" w:ascii="Times New Roman" w:hAnsi="Times New Roman" w:cs="Times New Roman" w:eastAsiaTheme="minorEastAsia"/>
                <w:color w:val="auto"/>
                <w:sz w:val="24"/>
              </w:rPr>
              <w:t>监测结果</w:t>
            </w:r>
            <w:r>
              <w:rPr>
                <w:rFonts w:hint="default" w:ascii="Times New Roman" w:hAnsi="Times New Roman" w:cs="Times New Roman" w:eastAsiaTheme="minorEastAsia"/>
                <w:color w:val="auto"/>
                <w:sz w:val="24"/>
                <w:lang w:eastAsia="zh-CN"/>
              </w:rPr>
              <w:t>，项目</w:t>
            </w:r>
            <w:r>
              <w:rPr>
                <w:rFonts w:hint="default" w:ascii="Times New Roman" w:hAnsi="Times New Roman" w:cs="Times New Roman" w:eastAsiaTheme="minorEastAsia"/>
                <w:color w:val="auto"/>
                <w:sz w:val="24"/>
                <w:lang w:val="en-US" w:eastAsia="zh-CN"/>
              </w:rPr>
              <w:t>P1、P2、P3</w:t>
            </w:r>
            <w:r>
              <w:rPr>
                <w:rFonts w:hint="eastAsia" w:cs="Times New Roman" w:eastAsiaTheme="minorEastAsia"/>
                <w:color w:val="auto"/>
                <w:sz w:val="24"/>
                <w:lang w:val="en-US" w:eastAsia="zh-CN"/>
              </w:rPr>
              <w:t>、P4</w:t>
            </w:r>
            <w:r>
              <w:rPr>
                <w:rFonts w:hint="default" w:ascii="Times New Roman" w:hAnsi="Times New Roman" w:cs="Times New Roman" w:eastAsiaTheme="minorEastAsia"/>
                <w:color w:val="auto"/>
                <w:sz w:val="24"/>
                <w:lang w:val="en-US" w:eastAsia="zh-CN"/>
              </w:rPr>
              <w:t>排气筒及厂界废气污染物均能满足相应排放标准，对周围大气环境影响很小。</w:t>
            </w:r>
          </w:p>
          <w:p>
            <w:pPr>
              <w:pStyle w:val="18"/>
              <w:ind w:left="0" w:firstLine="361" w:firstLineChars="150"/>
              <w:rPr>
                <w:rFonts w:hint="eastAsia" w:ascii="Times New Roman" w:eastAsia="宋体"/>
                <w:b/>
                <w:lang w:eastAsia="zh-CN"/>
              </w:rPr>
            </w:pPr>
            <w:r>
              <w:rPr>
                <w:rFonts w:ascii="Times New Roman"/>
                <w:b/>
              </w:rPr>
              <w:t>（2）</w:t>
            </w:r>
            <w:r>
              <w:rPr>
                <w:rFonts w:hint="eastAsia" w:ascii="Times New Roman"/>
                <w:b/>
                <w:lang w:eastAsia="zh-CN"/>
              </w:rPr>
              <w:t>废水</w:t>
            </w:r>
          </w:p>
          <w:p>
            <w:pPr>
              <w:spacing w:line="360" w:lineRule="auto"/>
              <w:ind w:firstLine="480" w:firstLineChars="200"/>
              <w:jc w:val="left"/>
              <w:rPr>
                <w:rFonts w:hint="eastAsia"/>
                <w:sz w:val="24"/>
                <w:szCs w:val="24"/>
                <w:lang w:eastAsia="zh-CN"/>
              </w:rPr>
            </w:pPr>
            <w:r>
              <w:rPr>
                <w:bCs/>
                <w:sz w:val="24"/>
                <w:szCs w:val="24"/>
              </w:rPr>
              <w:t>本项目废水主要为生活污水</w:t>
            </w:r>
            <w:r>
              <w:rPr>
                <w:rFonts w:hint="eastAsia"/>
                <w:bCs/>
                <w:sz w:val="24"/>
                <w:szCs w:val="24"/>
                <w:lang w:eastAsia="zh-CN"/>
              </w:rPr>
              <w:t>。根据现状监测结果，</w:t>
            </w:r>
            <w:r>
              <w:rPr>
                <w:rFonts w:hint="eastAsia"/>
                <w:sz w:val="24"/>
                <w:lang w:eastAsia="zh-CN"/>
              </w:rPr>
              <w:t>生活污水</w:t>
            </w:r>
            <w:r>
              <w:rPr>
                <w:sz w:val="24"/>
                <w:szCs w:val="24"/>
              </w:rPr>
              <w:t>经化粪池预处理后能够</w:t>
            </w:r>
            <w:r>
              <w:rPr>
                <w:rFonts w:hint="eastAsia"/>
                <w:sz w:val="24"/>
                <w:szCs w:val="24"/>
                <w:lang w:eastAsia="zh-CN"/>
              </w:rPr>
              <w:t>满足</w:t>
            </w:r>
            <w:r>
              <w:rPr>
                <w:sz w:val="24"/>
                <w:szCs w:val="24"/>
              </w:rPr>
              <w:t>《污水排入城镇下水道水质标准》（GB/T31962-2015）表1中的B等级标准，</w:t>
            </w:r>
            <w:r>
              <w:rPr>
                <w:rFonts w:hint="eastAsia"/>
                <w:sz w:val="24"/>
                <w:szCs w:val="24"/>
                <w:lang w:eastAsia="zh-CN"/>
              </w:rPr>
              <w:t>由</w:t>
            </w:r>
            <w:r>
              <w:rPr>
                <w:sz w:val="24"/>
                <w:szCs w:val="24"/>
              </w:rPr>
              <w:t>市政污水管网输送至</w:t>
            </w:r>
            <w:r>
              <w:rPr>
                <w:rFonts w:hint="eastAsia"/>
                <w:sz w:val="24"/>
                <w:szCs w:val="24"/>
                <w:lang w:eastAsia="zh-CN"/>
              </w:rPr>
              <w:t>威海经区污水处理厂</w:t>
            </w:r>
            <w:r>
              <w:rPr>
                <w:sz w:val="24"/>
                <w:szCs w:val="24"/>
              </w:rPr>
              <w:t>集中处理，达到《城镇污水处理厂污染物排放标准》（GB18918-2002）一级A标准（</w:t>
            </w:r>
            <w:r>
              <w:rPr>
                <w:rFonts w:hint="eastAsia"/>
                <w:sz w:val="24"/>
                <w:szCs w:val="24"/>
              </w:rPr>
              <w:t>CODcr</w:t>
            </w:r>
            <w:r>
              <w:rPr>
                <w:sz w:val="24"/>
                <w:szCs w:val="24"/>
              </w:rPr>
              <w:t>50mg/l、氨氮5（8）mg/l）后排海</w:t>
            </w:r>
            <w:r>
              <w:rPr>
                <w:rFonts w:hint="eastAsia"/>
                <w:sz w:val="24"/>
                <w:szCs w:val="24"/>
                <w:lang w:eastAsia="zh-CN"/>
              </w:rPr>
              <w:t>。</w:t>
            </w:r>
          </w:p>
          <w:p>
            <w:pPr>
              <w:spacing w:line="360" w:lineRule="auto"/>
              <w:ind w:firstLine="480" w:firstLineChars="200"/>
              <w:jc w:val="left"/>
              <w:rPr>
                <w:rFonts w:hint="eastAsia" w:eastAsia="宋体"/>
                <w:sz w:val="24"/>
                <w:lang w:eastAsia="zh-CN"/>
              </w:rPr>
            </w:pPr>
            <w:r>
              <w:rPr>
                <w:rFonts w:hint="eastAsia" w:ascii="Times New Roman" w:hAnsi="Times New Roman"/>
                <w:color w:val="000000"/>
                <w:sz w:val="24"/>
                <w:szCs w:val="24"/>
              </w:rPr>
              <w:t>项目</w:t>
            </w:r>
            <w:r>
              <w:rPr>
                <w:rFonts w:ascii="Times New Roman" w:hAnsi="Times New Roman"/>
                <w:color w:val="000000"/>
                <w:sz w:val="24"/>
                <w:szCs w:val="24"/>
              </w:rPr>
              <w:t>不取地下水，不会对区域地下水水位等造成影响，项目可能对地下水造成影响的方式主要为污染物通过渗透方式进入地下水环境</w:t>
            </w:r>
            <w:r>
              <w:rPr>
                <w:rFonts w:hint="eastAsia" w:ascii="Times New Roman" w:hAnsi="Times New Roman"/>
                <w:color w:val="000000"/>
                <w:sz w:val="24"/>
                <w:szCs w:val="24"/>
                <w:lang w:eastAsia="zh-CN"/>
              </w:rPr>
              <w:t>，</w:t>
            </w:r>
            <w:r>
              <w:rPr>
                <w:rFonts w:ascii="Times New Roman" w:hAnsi="Times New Roman"/>
                <w:color w:val="000000"/>
                <w:sz w:val="24"/>
                <w:szCs w:val="24"/>
              </w:rPr>
              <w:t>项目在确保排水系统与市政污水主管网对接的前提下，并有效防止污水管网“跑、冒、滴、漏”现象的发生，项目废水对地下水环境影响很小</w:t>
            </w:r>
            <w:r>
              <w:rPr>
                <w:sz w:val="24"/>
              </w:rPr>
              <w:t>。</w:t>
            </w:r>
          </w:p>
          <w:p>
            <w:pPr>
              <w:spacing w:line="360" w:lineRule="auto"/>
              <w:ind w:firstLine="480" w:firstLineChars="200"/>
              <w:rPr>
                <w:sz w:val="24"/>
                <w:szCs w:val="24"/>
              </w:rPr>
            </w:pPr>
            <w:r>
              <w:rPr>
                <w:kern w:val="0"/>
                <w:sz w:val="24"/>
              </w:rPr>
              <w:t>项目采取严格管理和切实的防治措施的前提下，项目废水对周边地表水及地下水的影响较小</w:t>
            </w:r>
            <w:r>
              <w:rPr>
                <w:sz w:val="24"/>
                <w:szCs w:val="24"/>
              </w:rPr>
              <w:t>。</w:t>
            </w:r>
          </w:p>
          <w:p>
            <w:pPr>
              <w:spacing w:line="360" w:lineRule="auto"/>
              <w:ind w:firstLine="482" w:firstLineChars="200"/>
              <w:rPr>
                <w:b/>
                <w:sz w:val="24"/>
              </w:rPr>
            </w:pPr>
            <w:r>
              <w:rPr>
                <w:b/>
                <w:sz w:val="24"/>
              </w:rPr>
              <w:t>（3）噪声</w:t>
            </w:r>
          </w:p>
          <w:p>
            <w:pPr>
              <w:spacing w:line="360" w:lineRule="auto"/>
              <w:ind w:firstLine="480" w:firstLineChars="200"/>
              <w:rPr>
                <w:sz w:val="24"/>
                <w:szCs w:val="24"/>
              </w:rPr>
            </w:pPr>
            <w:r>
              <w:rPr>
                <w:rFonts w:hint="eastAsia"/>
                <w:sz w:val="24"/>
                <w:szCs w:val="24"/>
              </w:rPr>
              <w:t>本项目噪声</w:t>
            </w:r>
            <w:r>
              <w:rPr>
                <w:sz w:val="24"/>
                <w:szCs w:val="24"/>
              </w:rPr>
              <w:t>主要来自</w:t>
            </w:r>
            <w:r>
              <w:rPr>
                <w:rFonts w:hint="eastAsia"/>
                <w:sz w:val="24"/>
                <w:szCs w:val="24"/>
                <w:lang w:eastAsia="zh-CN"/>
              </w:rPr>
              <w:t>混砂机、中频电炉、射芯机、吊钩抛丸机、空压机等机械设备运行产生的机械噪声。根据现状监测结果，</w:t>
            </w:r>
            <w:r>
              <w:rPr>
                <w:rFonts w:ascii="Times New Roman" w:hAnsi="Times New Roman"/>
                <w:sz w:val="24"/>
                <w:szCs w:val="24"/>
              </w:rPr>
              <w:t>项目噪声源通过合理布置，在加装各类减震垫，经厂房阻隔、吸声和距离衰减后可以达到《工业企业厂界环境噪声排放标准》（GB12348-2008）中的</w:t>
            </w:r>
            <w:r>
              <w:rPr>
                <w:rFonts w:hint="eastAsia"/>
                <w:sz w:val="24"/>
                <w:szCs w:val="24"/>
                <w:lang w:val="en-US" w:eastAsia="zh-CN"/>
              </w:rPr>
              <w:t>2</w:t>
            </w:r>
            <w:r>
              <w:rPr>
                <w:rFonts w:ascii="Times New Roman" w:hAnsi="Times New Roman"/>
                <w:sz w:val="24"/>
                <w:szCs w:val="24"/>
              </w:rPr>
              <w:t>类标准的要求</w:t>
            </w:r>
            <w:r>
              <w:rPr>
                <w:rFonts w:hint="eastAsia" w:ascii="Times New Roman" w:hAnsi="Times New Roman"/>
                <w:sz w:val="24"/>
                <w:szCs w:val="24"/>
              </w:rPr>
              <w:t>，</w:t>
            </w:r>
            <w:r>
              <w:rPr>
                <w:rFonts w:ascii="Times New Roman"/>
                <w:sz w:val="24"/>
                <w:szCs w:val="24"/>
              </w:rPr>
              <w:t>对周围环境影响较小</w:t>
            </w:r>
            <w:r>
              <w:rPr>
                <w:sz w:val="24"/>
                <w:szCs w:val="24"/>
              </w:rPr>
              <w:t>。</w:t>
            </w:r>
          </w:p>
          <w:p>
            <w:pPr>
              <w:spacing w:line="360" w:lineRule="auto"/>
              <w:ind w:firstLine="482" w:firstLineChars="200"/>
              <w:rPr>
                <w:b/>
                <w:sz w:val="24"/>
              </w:rPr>
            </w:pPr>
            <w:r>
              <w:rPr>
                <w:b/>
                <w:sz w:val="24"/>
              </w:rPr>
              <w:t>（4）固体废物</w:t>
            </w:r>
          </w:p>
          <w:p>
            <w:pPr>
              <w:pStyle w:val="18"/>
              <w:ind w:left="0" w:firstLine="480" w:firstLineChars="200"/>
              <w:rPr>
                <w:rFonts w:ascii="Times New Roman"/>
                <w:bCs/>
              </w:rPr>
            </w:pPr>
            <w:r>
              <w:rPr>
                <w:rFonts w:ascii="Times New Roman"/>
              </w:rPr>
              <w:t>项目营运期</w:t>
            </w:r>
            <w:r>
              <w:rPr>
                <w:rFonts w:hint="default" w:ascii="Times New Roman" w:hAnsi="Times New Roman" w:cs="Times New Roman" w:eastAsiaTheme="minorEastAsia"/>
                <w:sz w:val="24"/>
                <w:szCs w:val="24"/>
              </w:rPr>
              <w:t>生活垃圾由环卫部门定时清运处理</w:t>
            </w:r>
            <w:r>
              <w:rPr>
                <w:rFonts w:hint="eastAsia" w:ascii="Times New Roman" w:hAnsi="Times New Roman" w:cs="Times New Roman" w:eastAsiaTheme="minorEastAsia"/>
                <w:sz w:val="24"/>
                <w:szCs w:val="24"/>
                <w:lang w:eastAsia="zh-CN"/>
              </w:rPr>
              <w:t>；</w:t>
            </w:r>
            <w:r>
              <w:rPr>
                <w:rFonts w:hint="eastAsia" w:cs="Times New Roman"/>
                <w:color w:val="auto"/>
                <w:sz w:val="24"/>
                <w:szCs w:val="24"/>
                <w:lang w:eastAsia="zh-CN"/>
              </w:rPr>
              <w:t>收集的粉尘</w:t>
            </w:r>
            <w:r>
              <w:rPr>
                <w:rFonts w:hint="eastAsia"/>
                <w:color w:val="auto"/>
                <w:sz w:val="24"/>
                <w:szCs w:val="24"/>
                <w:lang w:val="en-US" w:eastAsia="zh-CN"/>
              </w:rPr>
              <w:t>由环卫部门清运到垃圾场进行无害化处理；炉渣、废钢丸集中收集后外售；</w:t>
            </w:r>
            <w:r>
              <w:rPr>
                <w:rFonts w:hint="default" w:ascii="Times New Roman" w:hAnsi="Times New Roman" w:cs="Times New Roman"/>
                <w:color w:val="auto"/>
                <w:sz w:val="24"/>
                <w:szCs w:val="24"/>
                <w:lang w:eastAsia="zh-CN"/>
              </w:rPr>
              <w:t>废石墨桶集中收集后由供货方直接回收；</w:t>
            </w:r>
            <w:r>
              <w:rPr>
                <w:rFonts w:hint="default" w:ascii="Times New Roman" w:hAnsi="Times New Roman" w:cs="Times New Roman"/>
                <w:color w:val="auto"/>
                <w:sz w:val="24"/>
                <w:lang w:val="en-US" w:eastAsia="zh-CN"/>
              </w:rPr>
              <w:t>废覆膜砂集中收集后由厂家回收</w:t>
            </w:r>
            <w:r>
              <w:rPr>
                <w:rFonts w:hint="eastAsia" w:cs="Times New Roman"/>
                <w:color w:val="auto"/>
                <w:sz w:val="24"/>
                <w:lang w:val="en-US" w:eastAsia="zh-CN"/>
              </w:rPr>
              <w:t>；</w:t>
            </w:r>
            <w:r>
              <w:rPr>
                <w:rFonts w:hint="eastAsia" w:ascii="Times New Roman" w:hAnsi="Times New Roman" w:cs="Times New Roman" w:eastAsiaTheme="minorEastAsia"/>
                <w:sz w:val="24"/>
                <w:szCs w:val="24"/>
                <w:lang w:eastAsia="zh-CN"/>
              </w:rPr>
              <w:t>废活性炭、</w:t>
            </w:r>
            <w:r>
              <w:rPr>
                <w:rFonts w:hint="eastAsia" w:cs="Times New Roman" w:eastAsiaTheme="minorEastAsia"/>
                <w:sz w:val="24"/>
                <w:szCs w:val="24"/>
                <w:lang w:eastAsia="zh-CN"/>
              </w:rPr>
              <w:t>废润滑油</w:t>
            </w:r>
            <w:r>
              <w:rPr>
                <w:rFonts w:hint="eastAsia" w:ascii="Times New Roman" w:hAnsi="Times New Roman" w:cs="Times New Roman" w:eastAsiaTheme="minorEastAsia"/>
                <w:sz w:val="24"/>
                <w:szCs w:val="24"/>
                <w:lang w:eastAsia="zh-CN"/>
              </w:rPr>
              <w:t>由有危险废物处置资质单位处置</w:t>
            </w:r>
            <w:r>
              <w:rPr>
                <w:rFonts w:ascii="Times New Roman"/>
              </w:rPr>
              <w:t>。</w:t>
            </w:r>
          </w:p>
          <w:p>
            <w:pPr>
              <w:spacing w:line="360" w:lineRule="auto"/>
              <w:ind w:firstLine="480" w:firstLineChars="200"/>
              <w:rPr>
                <w:bCs/>
                <w:sz w:val="24"/>
              </w:rPr>
            </w:pPr>
            <w:r>
              <w:rPr>
                <w:bCs/>
                <w:sz w:val="24"/>
              </w:rPr>
              <w:t>堆放各类固体废物的地面要硬化处理并分类堆放，各类固体废物只在厂内作短时间的堆放，对环境影响较小。经上述措施处理后固体废物处置满足《一般工业固体废物贮存、处置场污染控制标准》（GB18599-2001）及其修改单标准、</w:t>
            </w:r>
            <w:r>
              <w:rPr>
                <w:sz w:val="24"/>
                <w:szCs w:val="24"/>
              </w:rPr>
              <w:t>《危险废物贮存污染控制标准》（GB18597-2001）及其修改单</w:t>
            </w:r>
            <w:r>
              <w:rPr>
                <w:bCs/>
                <w:sz w:val="24"/>
              </w:rPr>
              <w:t>。</w:t>
            </w:r>
          </w:p>
          <w:p>
            <w:pPr>
              <w:adjustRightInd w:val="0"/>
              <w:snapToGrid w:val="0"/>
              <w:spacing w:line="360" w:lineRule="auto"/>
              <w:ind w:firstLine="480"/>
              <w:jc w:val="left"/>
              <w:rPr>
                <w:b/>
                <w:bCs/>
                <w:sz w:val="24"/>
              </w:rPr>
            </w:pPr>
            <w:r>
              <w:rPr>
                <w:b/>
                <w:bCs/>
                <w:sz w:val="24"/>
              </w:rPr>
              <w:t>（5）生态环境</w:t>
            </w:r>
          </w:p>
          <w:p>
            <w:pPr>
              <w:spacing w:line="360" w:lineRule="auto"/>
              <w:ind w:firstLine="448" w:firstLineChars="200"/>
              <w:rPr>
                <w:b/>
                <w:sz w:val="24"/>
              </w:rPr>
            </w:pPr>
            <w:r>
              <w:rPr>
                <w:spacing w:val="-8"/>
                <w:sz w:val="24"/>
              </w:rPr>
              <w:t>项目运营阶段不会造成区域内生态功能及结构的变化，对项目区及周围局部生态环境的影响在许可范围与程度之内。</w:t>
            </w:r>
          </w:p>
          <w:p>
            <w:pPr>
              <w:spacing w:line="360" w:lineRule="auto"/>
              <w:ind w:firstLine="482" w:firstLineChars="200"/>
              <w:rPr>
                <w:b/>
                <w:sz w:val="24"/>
              </w:rPr>
            </w:pPr>
            <w:r>
              <w:rPr>
                <w:b/>
                <w:sz w:val="24"/>
              </w:rPr>
              <w:t>（6）环境风险</w:t>
            </w:r>
          </w:p>
          <w:p>
            <w:pPr>
              <w:snapToGrid w:val="0"/>
              <w:spacing w:line="360" w:lineRule="auto"/>
              <w:ind w:firstLine="480" w:firstLineChars="200"/>
              <w:jc w:val="left"/>
              <w:rPr>
                <w:sz w:val="24"/>
              </w:rPr>
            </w:pPr>
            <w:r>
              <w:rPr>
                <w:sz w:val="24"/>
              </w:rPr>
              <w:t>按照</w:t>
            </w:r>
            <w:r>
              <w:rPr>
                <w:kern w:val="0"/>
                <w:sz w:val="24"/>
              </w:rPr>
              <w:t>《建设项目环境风险评价技术导则》（HJ169-2018）</w:t>
            </w:r>
            <w:r>
              <w:rPr>
                <w:sz w:val="24"/>
              </w:rPr>
              <w:t>的规定，</w:t>
            </w:r>
            <w:r>
              <w:rPr>
                <w:bCs/>
                <w:sz w:val="24"/>
              </w:rPr>
              <w:t>通过加强管理、加强教育和培训，</w:t>
            </w:r>
            <w:r>
              <w:rPr>
                <w:sz w:val="24"/>
              </w:rPr>
              <w:t>并严格落实各项防范措施和应急预案，同时加强演练，项目潜在的环境风险发生概率处于可接受水平，本项目的建设符合</w:t>
            </w:r>
            <w:r>
              <w:rPr>
                <w:kern w:val="0"/>
                <w:sz w:val="24"/>
              </w:rPr>
              <w:t>《建设项目环境风险评价技术导则》（HJ169-2018）</w:t>
            </w:r>
            <w:r>
              <w:rPr>
                <w:sz w:val="24"/>
              </w:rPr>
              <w:t>关于环境风险评价的要求。</w:t>
            </w:r>
          </w:p>
          <w:p>
            <w:pPr>
              <w:spacing w:line="360" w:lineRule="auto"/>
              <w:ind w:firstLine="482" w:firstLineChars="200"/>
              <w:rPr>
                <w:b/>
                <w:sz w:val="24"/>
              </w:rPr>
            </w:pPr>
            <w:r>
              <w:rPr>
                <w:b/>
                <w:sz w:val="24"/>
              </w:rPr>
              <w:t>（7）清洁生产</w:t>
            </w:r>
          </w:p>
          <w:p>
            <w:pPr>
              <w:spacing w:line="360" w:lineRule="auto"/>
              <w:ind w:firstLine="480" w:firstLineChars="200"/>
              <w:rPr>
                <w:sz w:val="24"/>
              </w:rPr>
            </w:pPr>
            <w:r>
              <w:rPr>
                <w:sz w:val="24"/>
              </w:rPr>
              <w:t>项目本身让有用资源得到有效利用，节约能源和动力。项目营运期间积极开展“节水、节地、节能、节材”等环保理念，秉持了“节能、降耗、减污、增效”的清洁生产理念，符合清洁生产政策要求。</w:t>
            </w:r>
          </w:p>
          <w:p>
            <w:pPr>
              <w:spacing w:line="360" w:lineRule="auto"/>
              <w:ind w:firstLine="482" w:firstLineChars="200"/>
              <w:rPr>
                <w:b/>
                <w:sz w:val="24"/>
                <w:szCs w:val="24"/>
              </w:rPr>
            </w:pPr>
            <w:r>
              <w:rPr>
                <w:b/>
                <w:bCs/>
                <w:color w:val="auto"/>
                <w:sz w:val="24"/>
                <w:szCs w:val="24"/>
              </w:rPr>
              <w:t>综上所述，本项目的建设符合国家产业政策，项目建设对当地经济发展有一定的促进作用，项目采取的污染治理措施合理可行，在落实各项污染防治措施的前提下，污染物排放浓度均符合相应标准的要求，外排污染物对周围环境的影响较小。因此，从环境保护的角度分析，该项目是可行的</w:t>
            </w:r>
            <w:r>
              <w:rPr>
                <w:b/>
                <w:sz w:val="24"/>
                <w:szCs w:val="24"/>
              </w:rPr>
              <w:t>。</w:t>
            </w:r>
          </w:p>
          <w:p>
            <w:pPr>
              <w:spacing w:line="360" w:lineRule="auto"/>
              <w:ind w:firstLine="482" w:firstLineChars="200"/>
              <w:rPr>
                <w:b/>
                <w:sz w:val="24"/>
              </w:rPr>
            </w:pPr>
          </w:p>
          <w:p>
            <w:pPr>
              <w:spacing w:line="360" w:lineRule="auto"/>
              <w:ind w:firstLine="482" w:firstLineChars="200"/>
              <w:rPr>
                <w:b/>
                <w:sz w:val="24"/>
              </w:rPr>
            </w:pPr>
            <w:r>
              <w:rPr>
                <w:b/>
                <w:sz w:val="24"/>
              </w:rPr>
              <w:t>二、环保建议：</w:t>
            </w:r>
          </w:p>
          <w:p>
            <w:pPr>
              <w:adjustRightInd w:val="0"/>
              <w:spacing w:line="360" w:lineRule="auto"/>
              <w:ind w:firstLine="480" w:firstLineChars="200"/>
              <w:jc w:val="left"/>
              <w:rPr>
                <w:rFonts w:hint="default" w:ascii="Times New Roman" w:hAnsi="Times New Roman" w:cs="Times New Roman"/>
                <w:sz w:val="24"/>
                <w:szCs w:val="24"/>
              </w:rPr>
            </w:pPr>
            <w:r>
              <w:rPr>
                <w:rFonts w:hint="eastAsia" w:cs="Times New Roman"/>
                <w:sz w:val="24"/>
                <w:szCs w:val="24"/>
                <w:lang w:val="en-US" w:eastAsia="zh-CN"/>
              </w:rPr>
              <w:t>1</w:t>
            </w:r>
            <w:r>
              <w:rPr>
                <w:rFonts w:hint="default" w:ascii="Times New Roman" w:hAnsi="Times New Roman" w:cs="Times New Roman"/>
                <w:sz w:val="24"/>
                <w:szCs w:val="24"/>
              </w:rPr>
              <w:t>、营运期间环保设施的保养、维修应制度化，保证设备的正常运转。</w:t>
            </w:r>
          </w:p>
          <w:p>
            <w:pPr>
              <w:spacing w:line="360" w:lineRule="auto"/>
              <w:ind w:firstLine="480" w:firstLineChars="200"/>
              <w:jc w:val="left"/>
              <w:rPr>
                <w:rFonts w:hint="default" w:ascii="Times New Roman" w:hAnsi="Times New Roman" w:cs="Times New Roman"/>
                <w:sz w:val="24"/>
                <w:szCs w:val="24"/>
              </w:rPr>
            </w:pPr>
            <w:r>
              <w:rPr>
                <w:rFonts w:hint="eastAsia" w:cs="Times New Roman"/>
                <w:sz w:val="24"/>
                <w:szCs w:val="24"/>
                <w:lang w:val="en-US" w:eastAsia="zh-CN"/>
              </w:rPr>
              <w:t>2</w:t>
            </w:r>
            <w:r>
              <w:rPr>
                <w:rFonts w:hint="default" w:ascii="Times New Roman" w:hAnsi="Times New Roman" w:cs="Times New Roman"/>
                <w:sz w:val="24"/>
                <w:szCs w:val="24"/>
              </w:rPr>
              <w:t>、积极配合环保部门的监督、监测等环保管理。建立健全环保机构，分工负责， 加强监督，完善环境管理。</w:t>
            </w:r>
          </w:p>
          <w:p>
            <w:pPr>
              <w:pStyle w:val="42"/>
              <w:spacing w:line="360" w:lineRule="auto"/>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 xml:space="preserve">    </w:t>
            </w:r>
            <w:r>
              <w:rPr>
                <w:rFonts w:hint="eastAsia" w:ascii="Times New Roman" w:cs="Times New Roman"/>
                <w:sz w:val="24"/>
                <w:szCs w:val="24"/>
                <w:lang w:val="en-US" w:eastAsia="zh-CN"/>
              </w:rPr>
              <w:t>3</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建设项目的环境影响评价文件经批准后，建设项目的性质、规模、地点、采用的生产工艺或者防治污染、防治生态破坏的措施发生重大变动的，建设单位应当重新报批建设项目的环境影响评价文件</w:t>
            </w:r>
            <w:r>
              <w:rPr>
                <w:rFonts w:hint="default" w:ascii="Times New Roman" w:hAnsi="Times New Roman" w:cs="Times New Roman"/>
                <w:sz w:val="24"/>
                <w:szCs w:val="24"/>
                <w:lang w:eastAsia="zh-CN"/>
              </w:rPr>
              <w:t>。</w:t>
            </w:r>
          </w:p>
          <w:p>
            <w:pPr>
              <w:pStyle w:val="42"/>
              <w:spacing w:line="360" w:lineRule="auto"/>
              <w:ind w:firstLine="480"/>
              <w:rPr>
                <w:rFonts w:ascii="Times New Roman" w:cs="Times New Roman"/>
                <w:color w:val="auto"/>
              </w:rPr>
            </w:pPr>
          </w:p>
          <w:p>
            <w:pPr>
              <w:pStyle w:val="42"/>
              <w:spacing w:line="360" w:lineRule="auto"/>
              <w:ind w:firstLine="480"/>
              <w:rPr>
                <w:rFonts w:ascii="Times New Roman" w:cs="Times New Roman"/>
                <w:color w:val="auto"/>
              </w:rPr>
            </w:pPr>
          </w:p>
          <w:p>
            <w:pPr>
              <w:pStyle w:val="42"/>
              <w:spacing w:line="360" w:lineRule="auto"/>
              <w:ind w:firstLine="480"/>
              <w:rPr>
                <w:rFonts w:ascii="Times New Roman" w:cs="Times New Roman"/>
                <w:color w:val="auto"/>
              </w:rPr>
            </w:pPr>
          </w:p>
          <w:p>
            <w:pPr>
              <w:pStyle w:val="42"/>
              <w:spacing w:line="360" w:lineRule="auto"/>
              <w:ind w:firstLine="480"/>
              <w:rPr>
                <w:rFonts w:ascii="Times New Roman" w:cs="Times New Roman"/>
                <w:color w:val="auto"/>
              </w:rPr>
            </w:pPr>
          </w:p>
          <w:p>
            <w:pPr>
              <w:pStyle w:val="42"/>
              <w:spacing w:line="360" w:lineRule="auto"/>
              <w:rPr>
                <w:rFonts w:asci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356" w:type="dxa"/>
          </w:tcPr>
          <w:p>
            <w:pPr>
              <w:spacing w:line="480" w:lineRule="exact"/>
              <w:rPr>
                <w:sz w:val="24"/>
              </w:rPr>
            </w:pPr>
            <w:r>
              <w:rPr>
                <w:sz w:val="24"/>
              </w:rPr>
              <w:t>预审意见：</w:t>
            </w: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napToGrid w:val="0"/>
              <w:spacing w:line="480" w:lineRule="exact"/>
              <w:rPr>
                <w:sz w:val="24"/>
              </w:rPr>
            </w:pPr>
            <w:r>
              <w:rPr>
                <w:sz w:val="24"/>
              </w:rPr>
              <w:t xml:space="preserve">                                                       公   章</w:t>
            </w:r>
          </w:p>
          <w:p>
            <w:pPr>
              <w:snapToGrid w:val="0"/>
              <w:spacing w:line="480" w:lineRule="exact"/>
              <w:rPr>
                <w:sz w:val="24"/>
              </w:rPr>
            </w:pPr>
            <w:r>
              <w:rPr>
                <w:sz w:val="24"/>
              </w:rPr>
              <w:t>经办人：                                            年    月    日</w:t>
            </w:r>
          </w:p>
          <w:p>
            <w:pPr>
              <w:spacing w:line="480" w:lineRule="exact"/>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356" w:type="dxa"/>
          </w:tcPr>
          <w:p>
            <w:pPr>
              <w:spacing w:line="480" w:lineRule="exact"/>
              <w:rPr>
                <w:sz w:val="24"/>
              </w:rPr>
            </w:pPr>
            <w:r>
              <w:rPr>
                <w:sz w:val="24"/>
              </w:rPr>
              <w:t>下一级环境保护行政主管部门审查意见：</w:t>
            </w: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r>
              <w:rPr>
                <w:sz w:val="24"/>
              </w:rPr>
              <w:t xml:space="preserve">                                                       公   章</w:t>
            </w:r>
          </w:p>
          <w:p>
            <w:pPr>
              <w:spacing w:line="480" w:lineRule="exact"/>
              <w:rPr>
                <w:sz w:val="24"/>
              </w:rPr>
            </w:pPr>
            <w:r>
              <w:rPr>
                <w:sz w:val="24"/>
              </w:rPr>
              <w:t>经办人：                                            年    月    日</w:t>
            </w:r>
          </w:p>
          <w:p>
            <w:pPr>
              <w:spacing w:line="480" w:lineRule="exact"/>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356" w:type="dxa"/>
          </w:tcPr>
          <w:p>
            <w:pPr>
              <w:spacing w:line="480" w:lineRule="exact"/>
              <w:rPr>
                <w:sz w:val="24"/>
              </w:rPr>
            </w:pPr>
            <w:r>
              <w:rPr>
                <w:sz w:val="24"/>
              </w:rPr>
              <w:t>审批意见：</w:t>
            </w: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p>
          <w:p>
            <w:pPr>
              <w:spacing w:line="480" w:lineRule="exact"/>
              <w:rPr>
                <w:sz w:val="24"/>
              </w:rPr>
            </w:pPr>
            <w:r>
              <w:rPr>
                <w:sz w:val="24"/>
              </w:rPr>
              <w:t xml:space="preserve">                                                      公   章</w:t>
            </w:r>
          </w:p>
          <w:p>
            <w:pPr>
              <w:spacing w:line="480" w:lineRule="exact"/>
              <w:rPr>
                <w:sz w:val="24"/>
              </w:rPr>
            </w:pPr>
            <w:r>
              <w:rPr>
                <w:sz w:val="24"/>
              </w:rPr>
              <w:t>经办人：                                           年    月    日</w:t>
            </w:r>
          </w:p>
          <w:p>
            <w:pPr>
              <w:tabs>
                <w:tab w:val="left" w:pos="417"/>
              </w:tabs>
              <w:spacing w:line="480" w:lineRule="exact"/>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356" w:type="dxa"/>
          </w:tcPr>
          <w:p>
            <w:pPr>
              <w:tabs>
                <w:tab w:val="left" w:pos="417"/>
              </w:tabs>
              <w:spacing w:line="480" w:lineRule="exact"/>
              <w:rPr>
                <w:sz w:val="24"/>
              </w:rPr>
            </w:pPr>
          </w:p>
          <w:p>
            <w:pPr>
              <w:tabs>
                <w:tab w:val="left" w:pos="417"/>
              </w:tabs>
              <w:spacing w:line="480" w:lineRule="exact"/>
              <w:jc w:val="center"/>
              <w:rPr>
                <w:b/>
                <w:sz w:val="24"/>
              </w:rPr>
            </w:pPr>
            <w:r>
              <w:rPr>
                <w:b/>
                <w:sz w:val="24"/>
              </w:rPr>
              <w:t>注        释</w:t>
            </w:r>
          </w:p>
          <w:p>
            <w:pPr>
              <w:tabs>
                <w:tab w:val="left" w:pos="417"/>
              </w:tabs>
              <w:spacing w:line="480" w:lineRule="exact"/>
              <w:rPr>
                <w:sz w:val="24"/>
              </w:rPr>
            </w:pPr>
          </w:p>
          <w:p>
            <w:pPr>
              <w:tabs>
                <w:tab w:val="left" w:pos="417"/>
              </w:tabs>
              <w:snapToGrid w:val="0"/>
              <w:spacing w:line="480" w:lineRule="exact"/>
              <w:rPr>
                <w:sz w:val="24"/>
              </w:rPr>
            </w:pPr>
            <w:r>
              <w:rPr>
                <w:sz w:val="24"/>
              </w:rPr>
              <w:t xml:space="preserve">  一、本报告表应附以下附件、附图：</w:t>
            </w:r>
          </w:p>
          <w:p>
            <w:pPr>
              <w:tabs>
                <w:tab w:val="left" w:pos="417"/>
              </w:tabs>
              <w:snapToGrid w:val="0"/>
              <w:spacing w:line="480" w:lineRule="exact"/>
              <w:rPr>
                <w:sz w:val="24"/>
              </w:rPr>
            </w:pPr>
            <w:r>
              <w:rPr>
                <w:sz w:val="24"/>
              </w:rPr>
              <w:t xml:space="preserve">      附件1  立项批准文件</w:t>
            </w:r>
          </w:p>
          <w:p>
            <w:pPr>
              <w:tabs>
                <w:tab w:val="left" w:pos="417"/>
              </w:tabs>
              <w:snapToGrid w:val="0"/>
              <w:spacing w:line="480" w:lineRule="exact"/>
              <w:rPr>
                <w:sz w:val="24"/>
              </w:rPr>
            </w:pPr>
            <w:r>
              <w:rPr>
                <w:sz w:val="24"/>
              </w:rPr>
              <w:t xml:space="preserve">      附件2  其他与环评有关的行政管理文件</w:t>
            </w:r>
          </w:p>
          <w:p>
            <w:pPr>
              <w:tabs>
                <w:tab w:val="left" w:pos="417"/>
              </w:tabs>
              <w:snapToGrid w:val="0"/>
              <w:spacing w:line="480" w:lineRule="exact"/>
              <w:rPr>
                <w:sz w:val="24"/>
              </w:rPr>
            </w:pPr>
            <w:r>
              <w:rPr>
                <w:sz w:val="24"/>
              </w:rPr>
              <w:t xml:space="preserve">      附图1  项目地理位置图(应反映行政区划、水系、标明纳污口位置和地形地貌等)</w:t>
            </w:r>
          </w:p>
          <w:p>
            <w:pPr>
              <w:tabs>
                <w:tab w:val="left" w:pos="417"/>
              </w:tabs>
              <w:snapToGrid w:val="0"/>
              <w:spacing w:line="480" w:lineRule="exact"/>
              <w:rPr>
                <w:sz w:val="24"/>
              </w:rPr>
            </w:pPr>
            <w:r>
              <w:rPr>
                <w:sz w:val="24"/>
              </w:rPr>
              <w:t xml:space="preserve">      附图2  项目平面布置图</w:t>
            </w:r>
          </w:p>
          <w:p>
            <w:pPr>
              <w:tabs>
                <w:tab w:val="left" w:pos="417"/>
              </w:tabs>
              <w:snapToGrid w:val="0"/>
              <w:spacing w:line="480" w:lineRule="exact"/>
              <w:rPr>
                <w:sz w:val="24"/>
              </w:rPr>
            </w:pPr>
            <w:r>
              <w:rPr>
                <w:sz w:val="24"/>
              </w:rPr>
              <w:t xml:space="preserve">  二、如果本报告表不能说明项目产生的污染及对环境造成的影响，应进行专项评价。根据建设项目的特点和当地环境特征，应选下列1-2项进行专项评价。</w:t>
            </w:r>
          </w:p>
          <w:p>
            <w:pPr>
              <w:tabs>
                <w:tab w:val="left" w:pos="417"/>
              </w:tabs>
              <w:snapToGrid w:val="0"/>
              <w:spacing w:line="480" w:lineRule="exact"/>
              <w:ind w:firstLine="480" w:firstLineChars="200"/>
              <w:rPr>
                <w:sz w:val="24"/>
              </w:rPr>
            </w:pPr>
            <w:r>
              <w:rPr>
                <w:sz w:val="24"/>
              </w:rPr>
              <w:t xml:space="preserve">  1、大气环境影响专项评价</w:t>
            </w:r>
          </w:p>
          <w:p>
            <w:pPr>
              <w:tabs>
                <w:tab w:val="left" w:pos="417"/>
              </w:tabs>
              <w:snapToGrid w:val="0"/>
              <w:spacing w:line="480" w:lineRule="exact"/>
              <w:rPr>
                <w:sz w:val="24"/>
              </w:rPr>
            </w:pPr>
            <w:r>
              <w:rPr>
                <w:sz w:val="24"/>
              </w:rPr>
              <w:t xml:space="preserve">      2、水环境影响专项评价(包括地表水和地下水)</w:t>
            </w:r>
          </w:p>
          <w:p>
            <w:pPr>
              <w:tabs>
                <w:tab w:val="left" w:pos="417"/>
              </w:tabs>
              <w:snapToGrid w:val="0"/>
              <w:spacing w:line="480" w:lineRule="exact"/>
              <w:rPr>
                <w:sz w:val="24"/>
              </w:rPr>
            </w:pPr>
            <w:r>
              <w:rPr>
                <w:sz w:val="24"/>
              </w:rPr>
              <w:t xml:space="preserve">      3、生态影响专项评价</w:t>
            </w:r>
          </w:p>
          <w:p>
            <w:pPr>
              <w:tabs>
                <w:tab w:val="left" w:pos="417"/>
              </w:tabs>
              <w:snapToGrid w:val="0"/>
              <w:spacing w:line="480" w:lineRule="exact"/>
              <w:rPr>
                <w:sz w:val="24"/>
              </w:rPr>
            </w:pPr>
            <w:r>
              <w:rPr>
                <w:sz w:val="24"/>
              </w:rPr>
              <w:t xml:space="preserve">      4、声影响专项评价</w:t>
            </w:r>
          </w:p>
          <w:p>
            <w:pPr>
              <w:tabs>
                <w:tab w:val="left" w:pos="417"/>
              </w:tabs>
              <w:snapToGrid w:val="0"/>
              <w:spacing w:line="480" w:lineRule="exact"/>
              <w:rPr>
                <w:sz w:val="24"/>
              </w:rPr>
            </w:pPr>
            <w:r>
              <w:rPr>
                <w:sz w:val="24"/>
              </w:rPr>
              <w:t xml:space="preserve">      5、土壤影响专项评价</w:t>
            </w:r>
          </w:p>
          <w:p>
            <w:pPr>
              <w:tabs>
                <w:tab w:val="left" w:pos="417"/>
              </w:tabs>
              <w:snapToGrid w:val="0"/>
              <w:spacing w:line="480" w:lineRule="exact"/>
              <w:rPr>
                <w:sz w:val="24"/>
              </w:rPr>
            </w:pPr>
            <w:r>
              <w:rPr>
                <w:sz w:val="24"/>
              </w:rPr>
              <w:t xml:space="preserve">      6、固体废弃物影响专项评价</w:t>
            </w:r>
          </w:p>
          <w:p>
            <w:pPr>
              <w:tabs>
                <w:tab w:val="left" w:pos="417"/>
              </w:tabs>
              <w:snapToGrid w:val="0"/>
              <w:spacing w:line="480" w:lineRule="exact"/>
              <w:rPr>
                <w:sz w:val="24"/>
              </w:rPr>
            </w:pPr>
            <w:r>
              <w:rPr>
                <w:sz w:val="24"/>
              </w:rPr>
              <w:t xml:space="preserve">     以上专项评价未包括的可另列专项，专项评价按照《环境影响评价技术导则》中的要求进行。</w:t>
            </w:r>
          </w:p>
          <w:p>
            <w:pPr>
              <w:tabs>
                <w:tab w:val="left" w:pos="417"/>
              </w:tabs>
              <w:snapToGrid w:val="0"/>
              <w:spacing w:line="480" w:lineRule="exact"/>
              <w:rPr>
                <w:sz w:val="24"/>
              </w:rPr>
            </w:pPr>
          </w:p>
          <w:p>
            <w:pPr>
              <w:tabs>
                <w:tab w:val="left" w:pos="417"/>
              </w:tabs>
              <w:snapToGrid w:val="0"/>
              <w:spacing w:line="480" w:lineRule="exact"/>
              <w:rPr>
                <w:sz w:val="24"/>
              </w:rPr>
            </w:pPr>
          </w:p>
          <w:p>
            <w:pPr>
              <w:tabs>
                <w:tab w:val="left" w:pos="417"/>
              </w:tabs>
              <w:snapToGrid w:val="0"/>
              <w:spacing w:line="480" w:lineRule="exact"/>
              <w:rPr>
                <w:sz w:val="24"/>
              </w:rPr>
            </w:pPr>
          </w:p>
          <w:p>
            <w:pPr>
              <w:tabs>
                <w:tab w:val="left" w:pos="417"/>
              </w:tabs>
              <w:snapToGrid w:val="0"/>
              <w:spacing w:line="480" w:lineRule="exact"/>
              <w:rPr>
                <w:sz w:val="24"/>
              </w:rPr>
            </w:pPr>
          </w:p>
          <w:p>
            <w:pPr>
              <w:tabs>
                <w:tab w:val="left" w:pos="417"/>
              </w:tabs>
              <w:snapToGrid w:val="0"/>
              <w:spacing w:line="480" w:lineRule="exact"/>
              <w:rPr>
                <w:sz w:val="24"/>
              </w:rPr>
            </w:pPr>
          </w:p>
          <w:p>
            <w:pPr>
              <w:tabs>
                <w:tab w:val="left" w:pos="417"/>
              </w:tabs>
              <w:snapToGrid w:val="0"/>
              <w:spacing w:line="480" w:lineRule="exact"/>
              <w:rPr>
                <w:sz w:val="24"/>
              </w:rPr>
            </w:pPr>
          </w:p>
          <w:p>
            <w:pPr>
              <w:tabs>
                <w:tab w:val="left" w:pos="417"/>
              </w:tabs>
              <w:snapToGrid w:val="0"/>
              <w:spacing w:line="480" w:lineRule="exact"/>
              <w:rPr>
                <w:sz w:val="24"/>
              </w:rPr>
            </w:pPr>
          </w:p>
          <w:p>
            <w:pPr>
              <w:tabs>
                <w:tab w:val="left" w:pos="417"/>
              </w:tabs>
              <w:snapToGrid w:val="0"/>
              <w:spacing w:line="480" w:lineRule="exact"/>
              <w:rPr>
                <w:sz w:val="24"/>
              </w:rPr>
            </w:pPr>
          </w:p>
          <w:p>
            <w:pPr>
              <w:tabs>
                <w:tab w:val="left" w:pos="417"/>
              </w:tabs>
              <w:snapToGrid w:val="0"/>
              <w:spacing w:line="480" w:lineRule="exact"/>
              <w:rPr>
                <w:sz w:val="24"/>
              </w:rPr>
            </w:pPr>
          </w:p>
          <w:p>
            <w:pPr>
              <w:tabs>
                <w:tab w:val="left" w:pos="417"/>
              </w:tabs>
              <w:snapToGrid w:val="0"/>
              <w:spacing w:line="480" w:lineRule="exact"/>
              <w:rPr>
                <w:sz w:val="24"/>
              </w:rPr>
            </w:pPr>
          </w:p>
        </w:tc>
      </w:tr>
    </w:tbl>
    <w:p/>
    <w:sectPr>
      <w:footerReference r:id="rId9" w:type="default"/>
      <w:pgSz w:w="11907" w:h="16840"/>
      <w:pgMar w:top="1402" w:right="1797" w:bottom="1558" w:left="179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华康简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WIUdTq8BAABM&#10;AwAADgAAAAAAAAABACAAAAAeAQAAZHJzL2Uyb0RvYy54bWxQSwUGAAAAAAYABgBZAQAAPwUAAAAA&#10;">
              <v:fill on="f" focussize="0,0"/>
              <v:stroke on="f"/>
              <v:imagedata o:title=""/>
              <o:lock v:ext="edit" aspectratio="f"/>
              <v:textbox inset="0mm,0mm,0mm,0mm" style="mso-fit-shape-to-text:t;">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KNZGl2wAQAA&#10;TQMAAA4AAAAAAAAAAQAgAAAAHgEAAGRycy9lMm9Eb2MueG1sUEsFBgAAAAAGAAYAWQEAAEAFAAAA&#10;AA==&#10;">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11</w:t>
                          </w:r>
                          <w:r>
                            <w:rPr>
                              <w:rFonts w:hint="eastAsia"/>
                              <w:sz w:val="24"/>
                              <w:szCs w:val="24"/>
                              <w:lang w:eastAsia="zh-CN"/>
                            </w:rPr>
                            <w:fldChar w:fldCharType="end"/>
                          </w: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LOt+MsQEA&#10;AE0DAAAOAAAAAAAAAAEAIAAAAB4BAABkcnMvZTJvRG9jLnhtbFBLBQYAAAAABgAGAFkBAABBBQAA&#10;AAA=&#10;">
              <v:fill on="f" focussize="0,0"/>
              <v:stroke on="f"/>
              <v:imagedata o:title=""/>
              <o:lock v:ext="edit" aspectratio="f"/>
              <v:textbox inset="0mm,0mm,0mm,0mm" style="mso-fit-shape-to-text:t;">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11</w:t>
                    </w:r>
                    <w:r>
                      <w:rPr>
                        <w:rFonts w:hint="eastAsia"/>
                        <w:sz w:val="24"/>
                        <w:szCs w:val="24"/>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19</w:t>
                          </w:r>
                          <w:r>
                            <w:rPr>
                              <w:rFonts w:hint="eastAsia"/>
                              <w:sz w:val="24"/>
                              <w:szCs w:val="24"/>
                              <w:lang w:eastAsia="zh-CN"/>
                            </w:rPr>
                            <w:fldChar w:fldCharType="end"/>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JUYiOywAQAA&#10;TQMAAA4AAAAAAAAAAQAgAAAAHgEAAGRycy9lMm9Eb2MueG1sUEsFBgAAAAAGAAYAWQEAAEAFAAAA&#10;AA==&#10;">
              <v:fill on="f" focussize="0,0"/>
              <v:stroke on="f"/>
              <v:imagedata o:title=""/>
              <o:lock v:ext="edit" aspectratio="f"/>
              <v:textbox inset="0mm,0mm,0mm,0mm" style="mso-fit-shape-to-text:t;">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19</w:t>
                    </w:r>
                    <w:r>
                      <w:rPr>
                        <w:rFonts w:hint="eastAsia"/>
                        <w:sz w:val="24"/>
                        <w:szCs w:val="24"/>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6"/>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20</w:t>
                          </w:r>
                          <w:r>
                            <w:rPr>
                              <w:rFonts w:hint="eastAsia"/>
                              <w:sz w:val="24"/>
                              <w:szCs w:val="24"/>
                              <w:lang w:eastAsia="zh-CN"/>
                            </w:rPr>
                            <w:fldChar w:fldCharType="end"/>
                          </w:r>
                        </w:p>
                      </w:txbxContent>
                    </wps:txbx>
                    <wps:bodyPr wrap="none" lIns="0" tIns="0" rIns="0" bIns="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9e009sQEA&#10;AE0DAAAOAAAAAAAAAAEAIAAAAB4BAABkcnMvZTJvRG9jLnhtbFBLBQYAAAAABgAGAFkBAABBBQAA&#10;AAA=&#10;">
              <v:fill on="f" focussize="0,0"/>
              <v:stroke on="f"/>
              <v:imagedata o:title=""/>
              <o:lock v:ext="edit" aspectratio="f"/>
              <v:textbox inset="0mm,0mm,0mm,0mm" style="mso-fit-shape-to-text:t;">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20</w:t>
                    </w:r>
                    <w:r>
                      <w:rPr>
                        <w:rFonts w:hint="eastAsia"/>
                        <w:sz w:val="24"/>
                        <w:szCs w:val="24"/>
                        <w:lang w:eastAsia="zh-CN"/>
                      </w:rP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46</w:t>
                          </w:r>
                          <w:r>
                            <w:rPr>
                              <w:rFonts w:hint="eastAsia"/>
                              <w:sz w:val="24"/>
                              <w:szCs w:val="24"/>
                              <w:lang w:eastAsia="zh-CN"/>
                            </w:rPr>
                            <w:fldChar w:fldCharType="end"/>
                          </w:r>
                        </w:p>
                      </w:txbxContent>
                    </wps:txbx>
                    <wps:bodyPr wrap="none" lIns="0" tIns="0" rIns="0" bIns="0" upright="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vOg6iK8BAABN&#10;AwAADgAAAAAAAAABACAAAAAeAQAAZHJzL2Uyb0RvYy54bWxQSwUGAAAAAAYABgBZAQAAPwUAAAAA&#10;">
              <v:fill on="f" focussize="0,0"/>
              <v:stroke on="f"/>
              <v:imagedata o:title=""/>
              <o:lock v:ext="edit" aspectratio="f"/>
              <v:textbox inset="0mm,0mm,0mm,0mm" style="mso-fit-shape-to-text:t;">
                <w:txbxContent>
                  <w:p>
                    <w:pPr>
                      <w:pStyle w:val="2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46</w:t>
                    </w:r>
                    <w:r>
                      <w:rPr>
                        <w:rFonts w:hint="eastAsia"/>
                        <w:sz w:val="24"/>
                        <w:szCs w:val="24"/>
                        <w:lang w:eastAsia="zh-CN"/>
                      </w:rPr>
                      <w:fldChar w:fldCharType="end"/>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margin">
                <wp:posOffset>4426585</wp:posOffset>
              </wp:positionH>
              <wp:positionV relativeFrom="paragraph">
                <wp:posOffset>0</wp:posOffset>
              </wp:positionV>
              <wp:extent cx="285750" cy="168910"/>
              <wp:effectExtent l="0" t="0" r="0" b="0"/>
              <wp:wrapNone/>
              <wp:docPr id="101" name="文本框 10"/>
              <wp:cNvGraphicFramePr/>
              <a:graphic xmlns:a="http://schemas.openxmlformats.org/drawingml/2006/main">
                <a:graphicData uri="http://schemas.microsoft.com/office/word/2010/wordprocessingShape">
                  <wps:wsp>
                    <wps:cNvSpPr txBox="1"/>
                    <wps:spPr>
                      <a:xfrm flipH="1">
                        <a:off x="0" y="0"/>
                        <a:ext cx="285750" cy="168910"/>
                      </a:xfrm>
                      <a:prstGeom prst="rect">
                        <a:avLst/>
                      </a:prstGeom>
                      <a:noFill/>
                      <a:ln w="9525">
                        <a:noFill/>
                      </a:ln>
                      <a:effectLst/>
                    </wps:spPr>
                    <wps:txbx>
                      <w:txbxContent>
                        <w:p>
                          <w:pPr>
                            <w:pStyle w:val="20"/>
                            <w:rPr>
                              <w:rFonts w:hint="eastAsia"/>
                              <w:sz w:val="24"/>
                              <w:szCs w:val="24"/>
                            </w:rPr>
                          </w:pPr>
                        </w:p>
                      </w:txbxContent>
                    </wps:txbx>
                    <wps:bodyPr wrap="square" lIns="0" tIns="0" rIns="0" bIns="0" upright="0"/>
                  </wps:wsp>
                </a:graphicData>
              </a:graphic>
            </wp:anchor>
          </w:drawing>
        </mc:Choice>
        <mc:Fallback>
          <w:pict>
            <v:shape id="文本框 10" o:spid="_x0000_s1026" o:spt="202" type="#_x0000_t202" style="position:absolute;left:0pt;flip:x;margin-left:348.55pt;margin-top:0pt;height:13.3pt;width:22.5pt;mso-position-horizontal-relative:margin;z-index:251656192;mso-width-relative:page;mso-height-relative:page;" filled="f" stroked="f" coordsize="21600,21600" o:gfxdata="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3r5ofVAAAABwEAAA8AAAAAAAAAAQAgAAAAIgAAAGRycy9kb3ducmV2LnhtbFBLAQIU&#10;ABQAAAAIAIdO4kDisrX4vQEAAFUDAAAOAAAAAAAAAAEAIAAAACQBAABkcnMvZTJvRG9jLnhtbFBL&#10;BQYAAAAABgAGAFkBAABTBQAAAAA=&#10;">
              <v:fill on="f" focussize="0,0"/>
              <v:stroke on="f"/>
              <v:imagedata o:title=""/>
              <o:lock v:ext="edit" aspectratio="f"/>
              <v:textbox inset="0mm,0mm,0mm,0mm">
                <w:txbxContent>
                  <w:p>
                    <w:pPr>
                      <w:pStyle w:val="20"/>
                      <w:rPr>
                        <w:rFonts w:hint="eastAsia"/>
                        <w:sz w:val="24"/>
                        <w:szCs w:val="24"/>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E2D094"/>
    <w:multiLevelType w:val="singleLevel"/>
    <w:tmpl w:val="91E2D094"/>
    <w:lvl w:ilvl="0" w:tentative="0">
      <w:start w:val="2"/>
      <w:numFmt w:val="decimal"/>
      <w:suff w:val="nothing"/>
      <w:lvlText w:val="（%1）"/>
      <w:lvlJc w:val="left"/>
    </w:lvl>
  </w:abstractNum>
  <w:abstractNum w:abstractNumId="1">
    <w:nsid w:val="A16423FF"/>
    <w:multiLevelType w:val="singleLevel"/>
    <w:tmpl w:val="A16423FF"/>
    <w:lvl w:ilvl="0" w:tentative="0">
      <w:start w:val="2"/>
      <w:numFmt w:val="chineseCounting"/>
      <w:suff w:val="nothing"/>
      <w:lvlText w:val="%1、"/>
      <w:lvlJc w:val="left"/>
      <w:rPr>
        <w:rFonts w:hint="eastAsia"/>
      </w:rPr>
    </w:lvl>
  </w:abstractNum>
  <w:abstractNum w:abstractNumId="2">
    <w:nsid w:val="A44D52F3"/>
    <w:multiLevelType w:val="multilevel"/>
    <w:tmpl w:val="A44D52F3"/>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996"/>
        </w:tabs>
        <w:ind w:left="996" w:hanging="576"/>
      </w:pPr>
    </w:lvl>
    <w:lvl w:ilvl="2" w:tentative="0">
      <w:start w:val="1"/>
      <w:numFmt w:val="decimal"/>
      <w:lvlText w:val="%1.%2.%3"/>
      <w:lvlJc w:val="left"/>
      <w:pPr>
        <w:tabs>
          <w:tab w:val="left" w:pos="2190"/>
        </w:tabs>
        <w:ind w:left="2190" w:hanging="720"/>
      </w:pPr>
    </w:lvl>
    <w:lvl w:ilvl="3" w:tentative="0">
      <w:start w:val="1"/>
      <w:numFmt w:val="decimal"/>
      <w:pStyle w:val="111"/>
      <w:lvlText w:val="%1.%2.%3.%4"/>
      <w:lvlJc w:val="left"/>
      <w:pPr>
        <w:tabs>
          <w:tab w:val="left" w:pos="1224"/>
        </w:tabs>
        <w:ind w:left="122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AA2D9E21"/>
    <w:multiLevelType w:val="singleLevel"/>
    <w:tmpl w:val="AA2D9E21"/>
    <w:lvl w:ilvl="0" w:tentative="0">
      <w:start w:val="4"/>
      <w:numFmt w:val="decimal"/>
      <w:suff w:val="nothing"/>
      <w:lvlText w:val="（%1）"/>
      <w:lvlJc w:val="left"/>
    </w:lvl>
  </w:abstractNum>
  <w:abstractNum w:abstractNumId="4">
    <w:nsid w:val="5A584BD4"/>
    <w:multiLevelType w:val="singleLevel"/>
    <w:tmpl w:val="5A584BD4"/>
    <w:lvl w:ilvl="0" w:tentative="0">
      <w:start w:val="1"/>
      <w:numFmt w:val="chineseCounting"/>
      <w:suff w:val="nothing"/>
      <w:lvlText w:val="%1、"/>
      <w:lvlJc w:val="left"/>
    </w:lvl>
  </w:abstractNum>
  <w:abstractNum w:abstractNumId="5">
    <w:nsid w:val="5AEE2FB9"/>
    <w:multiLevelType w:val="multilevel"/>
    <w:tmpl w:val="5AEE2FB9"/>
    <w:lvl w:ilvl="0" w:tentative="0">
      <w:start w:val="1"/>
      <w:numFmt w:val="chineseCountingThousand"/>
      <w:pStyle w:val="86"/>
      <w:lvlText w:val="%1、"/>
      <w:lvlJc w:val="left"/>
      <w:pPr>
        <w:tabs>
          <w:tab w:val="left" w:pos="900"/>
        </w:tabs>
        <w:ind w:left="900" w:hanging="420"/>
      </w:pPr>
    </w:lvl>
    <w:lvl w:ilvl="1" w:tentative="0">
      <w:start w:val="1"/>
      <w:numFmt w:val="decimal"/>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204C6C7"/>
    <w:multiLevelType w:val="singleLevel"/>
    <w:tmpl w:val="6204C6C7"/>
    <w:lvl w:ilvl="0" w:tentative="0">
      <w:start w:val="8"/>
      <w:numFmt w:val="chineseCounting"/>
      <w:suff w:val="nothing"/>
      <w:lvlText w:val="%1、"/>
      <w:lvlJc w:val="left"/>
      <w:rPr>
        <w:rFonts w:hint="eastAsia"/>
      </w:rPr>
    </w:lvl>
  </w:abstractNum>
  <w:num w:numId="1">
    <w:abstractNumId w:val="5"/>
  </w:num>
  <w:num w:numId="2">
    <w:abstractNumId w:val="2"/>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5"/>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93"/>
    <w:rsid w:val="00002080"/>
    <w:rsid w:val="00005B22"/>
    <w:rsid w:val="00006542"/>
    <w:rsid w:val="00010F5E"/>
    <w:rsid w:val="00014B56"/>
    <w:rsid w:val="00017F29"/>
    <w:rsid w:val="0002152F"/>
    <w:rsid w:val="000254F8"/>
    <w:rsid w:val="00025A53"/>
    <w:rsid w:val="00033BCE"/>
    <w:rsid w:val="000446E6"/>
    <w:rsid w:val="0004498B"/>
    <w:rsid w:val="000476F5"/>
    <w:rsid w:val="0005319D"/>
    <w:rsid w:val="00061247"/>
    <w:rsid w:val="00061712"/>
    <w:rsid w:val="000621F0"/>
    <w:rsid w:val="00064F3E"/>
    <w:rsid w:val="0006641F"/>
    <w:rsid w:val="00071E6F"/>
    <w:rsid w:val="000731D8"/>
    <w:rsid w:val="0007599A"/>
    <w:rsid w:val="0007688E"/>
    <w:rsid w:val="000808EB"/>
    <w:rsid w:val="000A11C3"/>
    <w:rsid w:val="000A46C5"/>
    <w:rsid w:val="000B3EC0"/>
    <w:rsid w:val="000D1520"/>
    <w:rsid w:val="000D202D"/>
    <w:rsid w:val="000D4665"/>
    <w:rsid w:val="000D47C7"/>
    <w:rsid w:val="000E0F85"/>
    <w:rsid w:val="000E5346"/>
    <w:rsid w:val="000E74B1"/>
    <w:rsid w:val="000E7842"/>
    <w:rsid w:val="000F1B33"/>
    <w:rsid w:val="00101C0B"/>
    <w:rsid w:val="00103BC1"/>
    <w:rsid w:val="00104A15"/>
    <w:rsid w:val="00106B68"/>
    <w:rsid w:val="001106AB"/>
    <w:rsid w:val="00110D54"/>
    <w:rsid w:val="00111A60"/>
    <w:rsid w:val="00111FB0"/>
    <w:rsid w:val="0011430C"/>
    <w:rsid w:val="00115156"/>
    <w:rsid w:val="00116A4F"/>
    <w:rsid w:val="00124581"/>
    <w:rsid w:val="001329F2"/>
    <w:rsid w:val="0013437A"/>
    <w:rsid w:val="001513D5"/>
    <w:rsid w:val="00154047"/>
    <w:rsid w:val="00160B4D"/>
    <w:rsid w:val="00164496"/>
    <w:rsid w:val="0017411E"/>
    <w:rsid w:val="00180D00"/>
    <w:rsid w:val="00182714"/>
    <w:rsid w:val="001835A5"/>
    <w:rsid w:val="001840E8"/>
    <w:rsid w:val="00190569"/>
    <w:rsid w:val="0019062C"/>
    <w:rsid w:val="001A5C95"/>
    <w:rsid w:val="001A6550"/>
    <w:rsid w:val="001B3355"/>
    <w:rsid w:val="001B4FBB"/>
    <w:rsid w:val="001C2F26"/>
    <w:rsid w:val="001C72E5"/>
    <w:rsid w:val="001D1762"/>
    <w:rsid w:val="001D1A4F"/>
    <w:rsid w:val="001D371F"/>
    <w:rsid w:val="001E4686"/>
    <w:rsid w:val="001E5479"/>
    <w:rsid w:val="001E5EFC"/>
    <w:rsid w:val="001F32B4"/>
    <w:rsid w:val="001F4CFE"/>
    <w:rsid w:val="00200E4F"/>
    <w:rsid w:val="002025EE"/>
    <w:rsid w:val="0020757D"/>
    <w:rsid w:val="0021327C"/>
    <w:rsid w:val="00214843"/>
    <w:rsid w:val="002149AA"/>
    <w:rsid w:val="002165F8"/>
    <w:rsid w:val="00226FCC"/>
    <w:rsid w:val="00231FCC"/>
    <w:rsid w:val="0023354C"/>
    <w:rsid w:val="00233688"/>
    <w:rsid w:val="002336F2"/>
    <w:rsid w:val="00247242"/>
    <w:rsid w:val="0025340F"/>
    <w:rsid w:val="00253FDC"/>
    <w:rsid w:val="002557FA"/>
    <w:rsid w:val="00255C86"/>
    <w:rsid w:val="00256355"/>
    <w:rsid w:val="00256F37"/>
    <w:rsid w:val="00261D5E"/>
    <w:rsid w:val="00263531"/>
    <w:rsid w:val="002635FB"/>
    <w:rsid w:val="00273B18"/>
    <w:rsid w:val="0028045A"/>
    <w:rsid w:val="00282F91"/>
    <w:rsid w:val="00283CBA"/>
    <w:rsid w:val="002A3A05"/>
    <w:rsid w:val="002A40F4"/>
    <w:rsid w:val="002D6E14"/>
    <w:rsid w:val="002E497F"/>
    <w:rsid w:val="002E5413"/>
    <w:rsid w:val="002E7798"/>
    <w:rsid w:val="002E780A"/>
    <w:rsid w:val="002F3D38"/>
    <w:rsid w:val="002F4358"/>
    <w:rsid w:val="00300527"/>
    <w:rsid w:val="003005AA"/>
    <w:rsid w:val="00302FE2"/>
    <w:rsid w:val="00305449"/>
    <w:rsid w:val="003070FB"/>
    <w:rsid w:val="0031014D"/>
    <w:rsid w:val="00311205"/>
    <w:rsid w:val="003131DC"/>
    <w:rsid w:val="00316B71"/>
    <w:rsid w:val="003251E5"/>
    <w:rsid w:val="00330311"/>
    <w:rsid w:val="00337769"/>
    <w:rsid w:val="003416AE"/>
    <w:rsid w:val="00341954"/>
    <w:rsid w:val="003474A0"/>
    <w:rsid w:val="0035180C"/>
    <w:rsid w:val="00352857"/>
    <w:rsid w:val="0036729D"/>
    <w:rsid w:val="00371570"/>
    <w:rsid w:val="00383CC5"/>
    <w:rsid w:val="003847FF"/>
    <w:rsid w:val="00384910"/>
    <w:rsid w:val="00385940"/>
    <w:rsid w:val="00387305"/>
    <w:rsid w:val="00387CEA"/>
    <w:rsid w:val="00391407"/>
    <w:rsid w:val="00392159"/>
    <w:rsid w:val="00397131"/>
    <w:rsid w:val="003B1073"/>
    <w:rsid w:val="003B3E3B"/>
    <w:rsid w:val="003B78D5"/>
    <w:rsid w:val="003C6C32"/>
    <w:rsid w:val="003D2768"/>
    <w:rsid w:val="003D3DDB"/>
    <w:rsid w:val="003D65B3"/>
    <w:rsid w:val="003E04C1"/>
    <w:rsid w:val="003E0DA7"/>
    <w:rsid w:val="003E405C"/>
    <w:rsid w:val="003F4A70"/>
    <w:rsid w:val="003F50F7"/>
    <w:rsid w:val="003F6F3A"/>
    <w:rsid w:val="00400F76"/>
    <w:rsid w:val="00401801"/>
    <w:rsid w:val="00403180"/>
    <w:rsid w:val="00403529"/>
    <w:rsid w:val="00404CA9"/>
    <w:rsid w:val="00404DE4"/>
    <w:rsid w:val="00406674"/>
    <w:rsid w:val="004070E6"/>
    <w:rsid w:val="0041179C"/>
    <w:rsid w:val="00412C5D"/>
    <w:rsid w:val="0041640D"/>
    <w:rsid w:val="00421B9C"/>
    <w:rsid w:val="00425ACE"/>
    <w:rsid w:val="00430369"/>
    <w:rsid w:val="00434508"/>
    <w:rsid w:val="00436AFC"/>
    <w:rsid w:val="00443549"/>
    <w:rsid w:val="004449AC"/>
    <w:rsid w:val="00445421"/>
    <w:rsid w:val="004459F2"/>
    <w:rsid w:val="00445E1F"/>
    <w:rsid w:val="0045039C"/>
    <w:rsid w:val="004533A7"/>
    <w:rsid w:val="004569C4"/>
    <w:rsid w:val="004660A3"/>
    <w:rsid w:val="00467894"/>
    <w:rsid w:val="00471A0A"/>
    <w:rsid w:val="00472ECB"/>
    <w:rsid w:val="00477D36"/>
    <w:rsid w:val="00486B32"/>
    <w:rsid w:val="00487992"/>
    <w:rsid w:val="00490A87"/>
    <w:rsid w:val="004947C6"/>
    <w:rsid w:val="004958C2"/>
    <w:rsid w:val="004A01FB"/>
    <w:rsid w:val="004A22F9"/>
    <w:rsid w:val="004A3E9D"/>
    <w:rsid w:val="004A62A7"/>
    <w:rsid w:val="004A6C1B"/>
    <w:rsid w:val="004B58CE"/>
    <w:rsid w:val="004C1A14"/>
    <w:rsid w:val="004C2DE6"/>
    <w:rsid w:val="004D2549"/>
    <w:rsid w:val="004D317A"/>
    <w:rsid w:val="004E3ACA"/>
    <w:rsid w:val="004E67FB"/>
    <w:rsid w:val="004F153D"/>
    <w:rsid w:val="00500106"/>
    <w:rsid w:val="00505979"/>
    <w:rsid w:val="00506C8A"/>
    <w:rsid w:val="00515485"/>
    <w:rsid w:val="00517683"/>
    <w:rsid w:val="00525FE8"/>
    <w:rsid w:val="005345C9"/>
    <w:rsid w:val="00551449"/>
    <w:rsid w:val="00561CF2"/>
    <w:rsid w:val="00562D41"/>
    <w:rsid w:val="00564145"/>
    <w:rsid w:val="00572440"/>
    <w:rsid w:val="00574262"/>
    <w:rsid w:val="0057753C"/>
    <w:rsid w:val="00580162"/>
    <w:rsid w:val="005845A7"/>
    <w:rsid w:val="00586794"/>
    <w:rsid w:val="00590F05"/>
    <w:rsid w:val="00596B98"/>
    <w:rsid w:val="005A37D3"/>
    <w:rsid w:val="005C190E"/>
    <w:rsid w:val="005E1942"/>
    <w:rsid w:val="005E4A82"/>
    <w:rsid w:val="005F446E"/>
    <w:rsid w:val="005F6592"/>
    <w:rsid w:val="0060005B"/>
    <w:rsid w:val="0060305A"/>
    <w:rsid w:val="00605018"/>
    <w:rsid w:val="006149E1"/>
    <w:rsid w:val="0062643E"/>
    <w:rsid w:val="006365E1"/>
    <w:rsid w:val="00637C72"/>
    <w:rsid w:val="00637CA3"/>
    <w:rsid w:val="00643F2E"/>
    <w:rsid w:val="006521DA"/>
    <w:rsid w:val="006602DE"/>
    <w:rsid w:val="00663E38"/>
    <w:rsid w:val="00666AEB"/>
    <w:rsid w:val="0066757A"/>
    <w:rsid w:val="00681642"/>
    <w:rsid w:val="0068541D"/>
    <w:rsid w:val="006902D2"/>
    <w:rsid w:val="006B5108"/>
    <w:rsid w:val="006B6DAC"/>
    <w:rsid w:val="006B7056"/>
    <w:rsid w:val="006D6C10"/>
    <w:rsid w:val="006F1EA0"/>
    <w:rsid w:val="00703681"/>
    <w:rsid w:val="00703AB8"/>
    <w:rsid w:val="00705A64"/>
    <w:rsid w:val="00707920"/>
    <w:rsid w:val="007101C7"/>
    <w:rsid w:val="00711552"/>
    <w:rsid w:val="007134E6"/>
    <w:rsid w:val="00714D9E"/>
    <w:rsid w:val="00715209"/>
    <w:rsid w:val="0071533B"/>
    <w:rsid w:val="00716B2F"/>
    <w:rsid w:val="00717E47"/>
    <w:rsid w:val="00720602"/>
    <w:rsid w:val="00720B9B"/>
    <w:rsid w:val="007254C5"/>
    <w:rsid w:val="00732CF6"/>
    <w:rsid w:val="007336E3"/>
    <w:rsid w:val="00734027"/>
    <w:rsid w:val="007374C3"/>
    <w:rsid w:val="00742B48"/>
    <w:rsid w:val="00745112"/>
    <w:rsid w:val="00750972"/>
    <w:rsid w:val="00750FD4"/>
    <w:rsid w:val="007566C4"/>
    <w:rsid w:val="00764F7A"/>
    <w:rsid w:val="00770F17"/>
    <w:rsid w:val="007724AE"/>
    <w:rsid w:val="00774EB4"/>
    <w:rsid w:val="0078091F"/>
    <w:rsid w:val="00783EF9"/>
    <w:rsid w:val="00786963"/>
    <w:rsid w:val="0079041B"/>
    <w:rsid w:val="00790C41"/>
    <w:rsid w:val="007A05D2"/>
    <w:rsid w:val="007B78E8"/>
    <w:rsid w:val="007C762D"/>
    <w:rsid w:val="007D1E9D"/>
    <w:rsid w:val="007D2E10"/>
    <w:rsid w:val="007D69A1"/>
    <w:rsid w:val="007E09DB"/>
    <w:rsid w:val="007E2375"/>
    <w:rsid w:val="007E2B46"/>
    <w:rsid w:val="007E36E6"/>
    <w:rsid w:val="007F5262"/>
    <w:rsid w:val="00802A1F"/>
    <w:rsid w:val="00804B80"/>
    <w:rsid w:val="008052CC"/>
    <w:rsid w:val="00805400"/>
    <w:rsid w:val="00811029"/>
    <w:rsid w:val="0081642B"/>
    <w:rsid w:val="008229B1"/>
    <w:rsid w:val="00825D1C"/>
    <w:rsid w:val="008354BC"/>
    <w:rsid w:val="00840566"/>
    <w:rsid w:val="00840897"/>
    <w:rsid w:val="00844229"/>
    <w:rsid w:val="00845530"/>
    <w:rsid w:val="00852431"/>
    <w:rsid w:val="008533AE"/>
    <w:rsid w:val="00864C74"/>
    <w:rsid w:val="00866D13"/>
    <w:rsid w:val="00866F07"/>
    <w:rsid w:val="00876B13"/>
    <w:rsid w:val="00877D99"/>
    <w:rsid w:val="0088272E"/>
    <w:rsid w:val="00891453"/>
    <w:rsid w:val="008926D8"/>
    <w:rsid w:val="00893358"/>
    <w:rsid w:val="00893A96"/>
    <w:rsid w:val="00895D78"/>
    <w:rsid w:val="0089774A"/>
    <w:rsid w:val="008A097A"/>
    <w:rsid w:val="008B4590"/>
    <w:rsid w:val="008B7085"/>
    <w:rsid w:val="008C4300"/>
    <w:rsid w:val="008C76A6"/>
    <w:rsid w:val="008C7E7D"/>
    <w:rsid w:val="008D3EAC"/>
    <w:rsid w:val="008E497A"/>
    <w:rsid w:val="008F1829"/>
    <w:rsid w:val="008F48EC"/>
    <w:rsid w:val="00901935"/>
    <w:rsid w:val="00904661"/>
    <w:rsid w:val="00905430"/>
    <w:rsid w:val="009106BC"/>
    <w:rsid w:val="009165CA"/>
    <w:rsid w:val="00925CBC"/>
    <w:rsid w:val="00934046"/>
    <w:rsid w:val="0093608F"/>
    <w:rsid w:val="00953BA9"/>
    <w:rsid w:val="0095634A"/>
    <w:rsid w:val="009567A0"/>
    <w:rsid w:val="0096205F"/>
    <w:rsid w:val="0097409A"/>
    <w:rsid w:val="00982176"/>
    <w:rsid w:val="00985FAE"/>
    <w:rsid w:val="009A10A2"/>
    <w:rsid w:val="009A71C5"/>
    <w:rsid w:val="009B20EE"/>
    <w:rsid w:val="009B28E1"/>
    <w:rsid w:val="009B4BEC"/>
    <w:rsid w:val="009B5F62"/>
    <w:rsid w:val="009C268B"/>
    <w:rsid w:val="009C6AC2"/>
    <w:rsid w:val="009E29A1"/>
    <w:rsid w:val="009F3972"/>
    <w:rsid w:val="00A01865"/>
    <w:rsid w:val="00A05A9D"/>
    <w:rsid w:val="00A11DD1"/>
    <w:rsid w:val="00A17189"/>
    <w:rsid w:val="00A220ED"/>
    <w:rsid w:val="00A2735C"/>
    <w:rsid w:val="00A331AD"/>
    <w:rsid w:val="00A36CFB"/>
    <w:rsid w:val="00A36EF3"/>
    <w:rsid w:val="00A407A7"/>
    <w:rsid w:val="00A42140"/>
    <w:rsid w:val="00A42A1A"/>
    <w:rsid w:val="00A50489"/>
    <w:rsid w:val="00A579CF"/>
    <w:rsid w:val="00A64B0D"/>
    <w:rsid w:val="00A67245"/>
    <w:rsid w:val="00A71C8C"/>
    <w:rsid w:val="00A74210"/>
    <w:rsid w:val="00A776A2"/>
    <w:rsid w:val="00A7791C"/>
    <w:rsid w:val="00A84556"/>
    <w:rsid w:val="00A85EDB"/>
    <w:rsid w:val="00A939DC"/>
    <w:rsid w:val="00AA127E"/>
    <w:rsid w:val="00AA1837"/>
    <w:rsid w:val="00AA25FC"/>
    <w:rsid w:val="00AA7803"/>
    <w:rsid w:val="00AB21A7"/>
    <w:rsid w:val="00AB6C57"/>
    <w:rsid w:val="00AC6803"/>
    <w:rsid w:val="00AD17FD"/>
    <w:rsid w:val="00AD3322"/>
    <w:rsid w:val="00AD57C3"/>
    <w:rsid w:val="00AD67BA"/>
    <w:rsid w:val="00AE74F9"/>
    <w:rsid w:val="00AF3988"/>
    <w:rsid w:val="00AF400E"/>
    <w:rsid w:val="00B07082"/>
    <w:rsid w:val="00B12CB9"/>
    <w:rsid w:val="00B1639A"/>
    <w:rsid w:val="00B17876"/>
    <w:rsid w:val="00B30FED"/>
    <w:rsid w:val="00B33CCC"/>
    <w:rsid w:val="00B3715F"/>
    <w:rsid w:val="00B41019"/>
    <w:rsid w:val="00B41F52"/>
    <w:rsid w:val="00B5363A"/>
    <w:rsid w:val="00B548AF"/>
    <w:rsid w:val="00B57616"/>
    <w:rsid w:val="00B64ED8"/>
    <w:rsid w:val="00B7700C"/>
    <w:rsid w:val="00B80F8A"/>
    <w:rsid w:val="00B8230F"/>
    <w:rsid w:val="00BA2702"/>
    <w:rsid w:val="00BA64C7"/>
    <w:rsid w:val="00BA754F"/>
    <w:rsid w:val="00BB294D"/>
    <w:rsid w:val="00BB5B67"/>
    <w:rsid w:val="00BB6B6C"/>
    <w:rsid w:val="00BB7651"/>
    <w:rsid w:val="00BC27BA"/>
    <w:rsid w:val="00BC3A60"/>
    <w:rsid w:val="00BC7DFB"/>
    <w:rsid w:val="00BE6541"/>
    <w:rsid w:val="00BE6DF2"/>
    <w:rsid w:val="00BF47A1"/>
    <w:rsid w:val="00C00EDC"/>
    <w:rsid w:val="00C05ABE"/>
    <w:rsid w:val="00C10A83"/>
    <w:rsid w:val="00C146CD"/>
    <w:rsid w:val="00C15617"/>
    <w:rsid w:val="00C16B93"/>
    <w:rsid w:val="00C20E0C"/>
    <w:rsid w:val="00C21F00"/>
    <w:rsid w:val="00C26F31"/>
    <w:rsid w:val="00C332EE"/>
    <w:rsid w:val="00C34A98"/>
    <w:rsid w:val="00C41A99"/>
    <w:rsid w:val="00C4378F"/>
    <w:rsid w:val="00C45988"/>
    <w:rsid w:val="00C4681F"/>
    <w:rsid w:val="00C46CDB"/>
    <w:rsid w:val="00C47B03"/>
    <w:rsid w:val="00C504B1"/>
    <w:rsid w:val="00C51424"/>
    <w:rsid w:val="00C55A4B"/>
    <w:rsid w:val="00C612AB"/>
    <w:rsid w:val="00C62FED"/>
    <w:rsid w:val="00C64297"/>
    <w:rsid w:val="00C70E3F"/>
    <w:rsid w:val="00C70F43"/>
    <w:rsid w:val="00C73E39"/>
    <w:rsid w:val="00C76258"/>
    <w:rsid w:val="00C82F14"/>
    <w:rsid w:val="00C83F14"/>
    <w:rsid w:val="00C91311"/>
    <w:rsid w:val="00C94145"/>
    <w:rsid w:val="00C9461C"/>
    <w:rsid w:val="00C96028"/>
    <w:rsid w:val="00C9749E"/>
    <w:rsid w:val="00CA1E32"/>
    <w:rsid w:val="00CA3EF7"/>
    <w:rsid w:val="00CB5CD9"/>
    <w:rsid w:val="00CC18A6"/>
    <w:rsid w:val="00CC31E3"/>
    <w:rsid w:val="00CD5D0F"/>
    <w:rsid w:val="00CD75C9"/>
    <w:rsid w:val="00CE2299"/>
    <w:rsid w:val="00CE24E9"/>
    <w:rsid w:val="00CF16DE"/>
    <w:rsid w:val="00CF4868"/>
    <w:rsid w:val="00D00EFE"/>
    <w:rsid w:val="00D01BC9"/>
    <w:rsid w:val="00D03EC2"/>
    <w:rsid w:val="00D060DD"/>
    <w:rsid w:val="00D067A2"/>
    <w:rsid w:val="00D10189"/>
    <w:rsid w:val="00D13082"/>
    <w:rsid w:val="00D13CF7"/>
    <w:rsid w:val="00D17373"/>
    <w:rsid w:val="00D17B90"/>
    <w:rsid w:val="00D24E33"/>
    <w:rsid w:val="00D27EED"/>
    <w:rsid w:val="00D31486"/>
    <w:rsid w:val="00D32BC1"/>
    <w:rsid w:val="00D35F5D"/>
    <w:rsid w:val="00D362D2"/>
    <w:rsid w:val="00D51467"/>
    <w:rsid w:val="00D521F7"/>
    <w:rsid w:val="00D55DCA"/>
    <w:rsid w:val="00D55FB7"/>
    <w:rsid w:val="00D643BE"/>
    <w:rsid w:val="00D6689E"/>
    <w:rsid w:val="00D7693C"/>
    <w:rsid w:val="00D8146E"/>
    <w:rsid w:val="00D93B6D"/>
    <w:rsid w:val="00D96D3D"/>
    <w:rsid w:val="00DA1571"/>
    <w:rsid w:val="00DA33EC"/>
    <w:rsid w:val="00DA3B0C"/>
    <w:rsid w:val="00DB3580"/>
    <w:rsid w:val="00DC45AF"/>
    <w:rsid w:val="00DD04B8"/>
    <w:rsid w:val="00DD4A06"/>
    <w:rsid w:val="00DE08BB"/>
    <w:rsid w:val="00DE3534"/>
    <w:rsid w:val="00DE6257"/>
    <w:rsid w:val="00E06C00"/>
    <w:rsid w:val="00E12206"/>
    <w:rsid w:val="00E159B6"/>
    <w:rsid w:val="00E20EE1"/>
    <w:rsid w:val="00E25BD3"/>
    <w:rsid w:val="00E2650B"/>
    <w:rsid w:val="00E2707B"/>
    <w:rsid w:val="00E31101"/>
    <w:rsid w:val="00E3170B"/>
    <w:rsid w:val="00E36A47"/>
    <w:rsid w:val="00E45158"/>
    <w:rsid w:val="00E46B87"/>
    <w:rsid w:val="00E54B13"/>
    <w:rsid w:val="00E97C43"/>
    <w:rsid w:val="00EA0257"/>
    <w:rsid w:val="00EA4C56"/>
    <w:rsid w:val="00EA4F26"/>
    <w:rsid w:val="00EA515D"/>
    <w:rsid w:val="00EB0F22"/>
    <w:rsid w:val="00ED22DC"/>
    <w:rsid w:val="00ED4CAB"/>
    <w:rsid w:val="00ED60AB"/>
    <w:rsid w:val="00ED7A74"/>
    <w:rsid w:val="00EE50EA"/>
    <w:rsid w:val="00EE5563"/>
    <w:rsid w:val="00EE55A3"/>
    <w:rsid w:val="00EE681B"/>
    <w:rsid w:val="00EF66D5"/>
    <w:rsid w:val="00F01C2D"/>
    <w:rsid w:val="00F0344A"/>
    <w:rsid w:val="00F0477F"/>
    <w:rsid w:val="00F25214"/>
    <w:rsid w:val="00F27DBB"/>
    <w:rsid w:val="00F30A8A"/>
    <w:rsid w:val="00F31506"/>
    <w:rsid w:val="00F346DF"/>
    <w:rsid w:val="00F373AE"/>
    <w:rsid w:val="00F43268"/>
    <w:rsid w:val="00F43686"/>
    <w:rsid w:val="00F45DCA"/>
    <w:rsid w:val="00F464E2"/>
    <w:rsid w:val="00F469D2"/>
    <w:rsid w:val="00F51D5D"/>
    <w:rsid w:val="00F52363"/>
    <w:rsid w:val="00F52ACF"/>
    <w:rsid w:val="00F54E25"/>
    <w:rsid w:val="00F63FF1"/>
    <w:rsid w:val="00F6554E"/>
    <w:rsid w:val="00F74C77"/>
    <w:rsid w:val="00F759DB"/>
    <w:rsid w:val="00F84009"/>
    <w:rsid w:val="00FA062F"/>
    <w:rsid w:val="00FB14AD"/>
    <w:rsid w:val="00FB3CDC"/>
    <w:rsid w:val="00FB5FCE"/>
    <w:rsid w:val="00FC0E67"/>
    <w:rsid w:val="00FD0E64"/>
    <w:rsid w:val="00FD1E9F"/>
    <w:rsid w:val="00FD3A30"/>
    <w:rsid w:val="00FD4DE8"/>
    <w:rsid w:val="00FE19E5"/>
    <w:rsid w:val="00FE4C02"/>
    <w:rsid w:val="0118070D"/>
    <w:rsid w:val="01277A0F"/>
    <w:rsid w:val="013320E2"/>
    <w:rsid w:val="015C3C40"/>
    <w:rsid w:val="016B6FF9"/>
    <w:rsid w:val="017B3DA2"/>
    <w:rsid w:val="019B2152"/>
    <w:rsid w:val="01B04D2B"/>
    <w:rsid w:val="01D21820"/>
    <w:rsid w:val="01D85A96"/>
    <w:rsid w:val="01DF10E1"/>
    <w:rsid w:val="023A5260"/>
    <w:rsid w:val="023B071F"/>
    <w:rsid w:val="023B531E"/>
    <w:rsid w:val="023B7FD1"/>
    <w:rsid w:val="0242152A"/>
    <w:rsid w:val="024350BB"/>
    <w:rsid w:val="02472BE4"/>
    <w:rsid w:val="024D4A7C"/>
    <w:rsid w:val="025618B2"/>
    <w:rsid w:val="02DD599D"/>
    <w:rsid w:val="03154D47"/>
    <w:rsid w:val="03244AD3"/>
    <w:rsid w:val="032F481C"/>
    <w:rsid w:val="03332AF2"/>
    <w:rsid w:val="03383404"/>
    <w:rsid w:val="033F464E"/>
    <w:rsid w:val="038777CB"/>
    <w:rsid w:val="03A37650"/>
    <w:rsid w:val="03B81355"/>
    <w:rsid w:val="03BB0D5F"/>
    <w:rsid w:val="03DF17C4"/>
    <w:rsid w:val="03E72032"/>
    <w:rsid w:val="03FA5184"/>
    <w:rsid w:val="042B5FD7"/>
    <w:rsid w:val="0459548A"/>
    <w:rsid w:val="046B4F2B"/>
    <w:rsid w:val="047E4A22"/>
    <w:rsid w:val="049265DC"/>
    <w:rsid w:val="049F001A"/>
    <w:rsid w:val="04A93217"/>
    <w:rsid w:val="04B1692F"/>
    <w:rsid w:val="04BD1279"/>
    <w:rsid w:val="04C77BC5"/>
    <w:rsid w:val="04CF44E4"/>
    <w:rsid w:val="04DF0431"/>
    <w:rsid w:val="04DF4E7E"/>
    <w:rsid w:val="04E55DE3"/>
    <w:rsid w:val="04F66F25"/>
    <w:rsid w:val="050216F3"/>
    <w:rsid w:val="0510049A"/>
    <w:rsid w:val="051357C1"/>
    <w:rsid w:val="05185A4E"/>
    <w:rsid w:val="051F6DD6"/>
    <w:rsid w:val="054142F2"/>
    <w:rsid w:val="055B029F"/>
    <w:rsid w:val="058E05FD"/>
    <w:rsid w:val="059819E8"/>
    <w:rsid w:val="059D5DCA"/>
    <w:rsid w:val="05C35E2C"/>
    <w:rsid w:val="05D6401B"/>
    <w:rsid w:val="05F617C5"/>
    <w:rsid w:val="05F70250"/>
    <w:rsid w:val="0615463A"/>
    <w:rsid w:val="062145E3"/>
    <w:rsid w:val="062A33F3"/>
    <w:rsid w:val="06524C85"/>
    <w:rsid w:val="06996244"/>
    <w:rsid w:val="069D4211"/>
    <w:rsid w:val="069F0C43"/>
    <w:rsid w:val="06CC4057"/>
    <w:rsid w:val="06FA5EA5"/>
    <w:rsid w:val="07063733"/>
    <w:rsid w:val="073D51BC"/>
    <w:rsid w:val="07573B57"/>
    <w:rsid w:val="075D0102"/>
    <w:rsid w:val="076E7F93"/>
    <w:rsid w:val="07741EF3"/>
    <w:rsid w:val="07782806"/>
    <w:rsid w:val="0780484E"/>
    <w:rsid w:val="07811C72"/>
    <w:rsid w:val="07B2164E"/>
    <w:rsid w:val="07D638A4"/>
    <w:rsid w:val="07DD2283"/>
    <w:rsid w:val="07FC1B79"/>
    <w:rsid w:val="08034A4A"/>
    <w:rsid w:val="08046A44"/>
    <w:rsid w:val="08391EC2"/>
    <w:rsid w:val="084808AB"/>
    <w:rsid w:val="085B73BE"/>
    <w:rsid w:val="0874048C"/>
    <w:rsid w:val="087B7B14"/>
    <w:rsid w:val="089C3E82"/>
    <w:rsid w:val="08A57A88"/>
    <w:rsid w:val="08AB1066"/>
    <w:rsid w:val="08BC669B"/>
    <w:rsid w:val="08C63CCB"/>
    <w:rsid w:val="08D15146"/>
    <w:rsid w:val="08D87BE9"/>
    <w:rsid w:val="08F41E50"/>
    <w:rsid w:val="09062688"/>
    <w:rsid w:val="091D6CB5"/>
    <w:rsid w:val="091E42C4"/>
    <w:rsid w:val="09461A42"/>
    <w:rsid w:val="096238D8"/>
    <w:rsid w:val="096A2FA8"/>
    <w:rsid w:val="096B38C1"/>
    <w:rsid w:val="097F0A06"/>
    <w:rsid w:val="09990446"/>
    <w:rsid w:val="099C1C20"/>
    <w:rsid w:val="09B51F84"/>
    <w:rsid w:val="09C742B9"/>
    <w:rsid w:val="09ED5C0F"/>
    <w:rsid w:val="09FF06A5"/>
    <w:rsid w:val="0A0C0278"/>
    <w:rsid w:val="0A193DEA"/>
    <w:rsid w:val="0A2C3B4E"/>
    <w:rsid w:val="0A6B12A2"/>
    <w:rsid w:val="0A725A26"/>
    <w:rsid w:val="0A826987"/>
    <w:rsid w:val="0A885562"/>
    <w:rsid w:val="0AA45025"/>
    <w:rsid w:val="0ABA2F59"/>
    <w:rsid w:val="0AC130E2"/>
    <w:rsid w:val="0AC55615"/>
    <w:rsid w:val="0ACD17AF"/>
    <w:rsid w:val="0AD154F3"/>
    <w:rsid w:val="0AFD28A5"/>
    <w:rsid w:val="0B0C3E51"/>
    <w:rsid w:val="0B0E52F5"/>
    <w:rsid w:val="0B1D3CA7"/>
    <w:rsid w:val="0B211843"/>
    <w:rsid w:val="0B227C1A"/>
    <w:rsid w:val="0B333DA6"/>
    <w:rsid w:val="0B4712F5"/>
    <w:rsid w:val="0B5A6D4F"/>
    <w:rsid w:val="0B6A0FCF"/>
    <w:rsid w:val="0B8F26DD"/>
    <w:rsid w:val="0BB37E6B"/>
    <w:rsid w:val="0BBC0894"/>
    <w:rsid w:val="0BE16841"/>
    <w:rsid w:val="0BE24AF4"/>
    <w:rsid w:val="0BE260F8"/>
    <w:rsid w:val="0BE6402D"/>
    <w:rsid w:val="0C0310E7"/>
    <w:rsid w:val="0C5333F7"/>
    <w:rsid w:val="0C591B59"/>
    <w:rsid w:val="0C676F28"/>
    <w:rsid w:val="0C750997"/>
    <w:rsid w:val="0CBE05B1"/>
    <w:rsid w:val="0CD56BF5"/>
    <w:rsid w:val="0CE279DB"/>
    <w:rsid w:val="0D05428C"/>
    <w:rsid w:val="0D107B9E"/>
    <w:rsid w:val="0D3F2FBD"/>
    <w:rsid w:val="0D4A3F9D"/>
    <w:rsid w:val="0D500EAF"/>
    <w:rsid w:val="0D5C39D0"/>
    <w:rsid w:val="0D7A6175"/>
    <w:rsid w:val="0D897085"/>
    <w:rsid w:val="0D973BD6"/>
    <w:rsid w:val="0D993AA8"/>
    <w:rsid w:val="0DBA3B86"/>
    <w:rsid w:val="0DCF331D"/>
    <w:rsid w:val="0DDF3859"/>
    <w:rsid w:val="0DE83C36"/>
    <w:rsid w:val="0DF01AB4"/>
    <w:rsid w:val="0DF40031"/>
    <w:rsid w:val="0DF845C2"/>
    <w:rsid w:val="0E140A7E"/>
    <w:rsid w:val="0E216C7A"/>
    <w:rsid w:val="0E2E1CE4"/>
    <w:rsid w:val="0E514B85"/>
    <w:rsid w:val="0E702063"/>
    <w:rsid w:val="0E795012"/>
    <w:rsid w:val="0E83156A"/>
    <w:rsid w:val="0E8F0AE1"/>
    <w:rsid w:val="0EC90D37"/>
    <w:rsid w:val="0ECA3747"/>
    <w:rsid w:val="0ECE130C"/>
    <w:rsid w:val="0EF0143D"/>
    <w:rsid w:val="0F000D5F"/>
    <w:rsid w:val="0F192734"/>
    <w:rsid w:val="0F3C31E8"/>
    <w:rsid w:val="0F7051DC"/>
    <w:rsid w:val="0F87722D"/>
    <w:rsid w:val="0F9B0138"/>
    <w:rsid w:val="0F9B264A"/>
    <w:rsid w:val="0FA24D5A"/>
    <w:rsid w:val="0FCA062F"/>
    <w:rsid w:val="0FCE2DBD"/>
    <w:rsid w:val="0FD3219A"/>
    <w:rsid w:val="0FDB2145"/>
    <w:rsid w:val="10077CB3"/>
    <w:rsid w:val="101636C4"/>
    <w:rsid w:val="101F4D0B"/>
    <w:rsid w:val="10407370"/>
    <w:rsid w:val="10453E50"/>
    <w:rsid w:val="10756952"/>
    <w:rsid w:val="10786BD3"/>
    <w:rsid w:val="10B05338"/>
    <w:rsid w:val="10B839E4"/>
    <w:rsid w:val="10C06D57"/>
    <w:rsid w:val="10D85B55"/>
    <w:rsid w:val="10E62C28"/>
    <w:rsid w:val="11001F2F"/>
    <w:rsid w:val="11072D2B"/>
    <w:rsid w:val="11284D63"/>
    <w:rsid w:val="112D7CAF"/>
    <w:rsid w:val="113D052F"/>
    <w:rsid w:val="113E1001"/>
    <w:rsid w:val="11594C7D"/>
    <w:rsid w:val="11660B9B"/>
    <w:rsid w:val="11960ACE"/>
    <w:rsid w:val="11B33BD0"/>
    <w:rsid w:val="11C07920"/>
    <w:rsid w:val="11E430F9"/>
    <w:rsid w:val="11EA6F01"/>
    <w:rsid w:val="11EE3361"/>
    <w:rsid w:val="12114B5A"/>
    <w:rsid w:val="12114E05"/>
    <w:rsid w:val="12276E51"/>
    <w:rsid w:val="124A5054"/>
    <w:rsid w:val="1264416D"/>
    <w:rsid w:val="12B37474"/>
    <w:rsid w:val="12B51117"/>
    <w:rsid w:val="12D87E2E"/>
    <w:rsid w:val="12E436DD"/>
    <w:rsid w:val="12E70646"/>
    <w:rsid w:val="12EE6461"/>
    <w:rsid w:val="13092169"/>
    <w:rsid w:val="13206344"/>
    <w:rsid w:val="132721FB"/>
    <w:rsid w:val="13371990"/>
    <w:rsid w:val="135C7EE5"/>
    <w:rsid w:val="135F64E6"/>
    <w:rsid w:val="13681DBE"/>
    <w:rsid w:val="1368429F"/>
    <w:rsid w:val="137B3377"/>
    <w:rsid w:val="1384428B"/>
    <w:rsid w:val="13932E98"/>
    <w:rsid w:val="13965C41"/>
    <w:rsid w:val="13A25101"/>
    <w:rsid w:val="13D05B54"/>
    <w:rsid w:val="13FF62B7"/>
    <w:rsid w:val="14070759"/>
    <w:rsid w:val="144568C1"/>
    <w:rsid w:val="14581599"/>
    <w:rsid w:val="1478113E"/>
    <w:rsid w:val="149342A5"/>
    <w:rsid w:val="14A03F70"/>
    <w:rsid w:val="14A927A1"/>
    <w:rsid w:val="14C55FEF"/>
    <w:rsid w:val="14D40C61"/>
    <w:rsid w:val="14E31E78"/>
    <w:rsid w:val="14ED55F6"/>
    <w:rsid w:val="14F24240"/>
    <w:rsid w:val="14F7332D"/>
    <w:rsid w:val="150B4E9D"/>
    <w:rsid w:val="150D173F"/>
    <w:rsid w:val="152F069C"/>
    <w:rsid w:val="15304234"/>
    <w:rsid w:val="154552B1"/>
    <w:rsid w:val="15671694"/>
    <w:rsid w:val="1572392F"/>
    <w:rsid w:val="158473F0"/>
    <w:rsid w:val="158806C6"/>
    <w:rsid w:val="159C3EB9"/>
    <w:rsid w:val="159E3464"/>
    <w:rsid w:val="15A571D3"/>
    <w:rsid w:val="15B6099F"/>
    <w:rsid w:val="15DB0991"/>
    <w:rsid w:val="15E026F9"/>
    <w:rsid w:val="15E8751C"/>
    <w:rsid w:val="15F91AD0"/>
    <w:rsid w:val="16330581"/>
    <w:rsid w:val="163F6186"/>
    <w:rsid w:val="16436AF0"/>
    <w:rsid w:val="1650141C"/>
    <w:rsid w:val="1664567F"/>
    <w:rsid w:val="16904479"/>
    <w:rsid w:val="16954458"/>
    <w:rsid w:val="16B86F9F"/>
    <w:rsid w:val="16C66369"/>
    <w:rsid w:val="16D37E62"/>
    <w:rsid w:val="16F90B32"/>
    <w:rsid w:val="172765E7"/>
    <w:rsid w:val="1729616C"/>
    <w:rsid w:val="17336B99"/>
    <w:rsid w:val="174067C2"/>
    <w:rsid w:val="174925AF"/>
    <w:rsid w:val="174D309C"/>
    <w:rsid w:val="17601CB8"/>
    <w:rsid w:val="17A82A94"/>
    <w:rsid w:val="17B9033C"/>
    <w:rsid w:val="17BB0304"/>
    <w:rsid w:val="17C7058B"/>
    <w:rsid w:val="17D727F1"/>
    <w:rsid w:val="182E1BEC"/>
    <w:rsid w:val="1835756A"/>
    <w:rsid w:val="183809F3"/>
    <w:rsid w:val="184E2019"/>
    <w:rsid w:val="184F5106"/>
    <w:rsid w:val="18582705"/>
    <w:rsid w:val="18712AF5"/>
    <w:rsid w:val="187A309D"/>
    <w:rsid w:val="188D54BC"/>
    <w:rsid w:val="18922F11"/>
    <w:rsid w:val="18C51FA5"/>
    <w:rsid w:val="18C76258"/>
    <w:rsid w:val="190B269E"/>
    <w:rsid w:val="19333589"/>
    <w:rsid w:val="194B3002"/>
    <w:rsid w:val="19533715"/>
    <w:rsid w:val="19555D73"/>
    <w:rsid w:val="19720A5C"/>
    <w:rsid w:val="1982409F"/>
    <w:rsid w:val="19952ACD"/>
    <w:rsid w:val="199649F8"/>
    <w:rsid w:val="19992D4C"/>
    <w:rsid w:val="19A27D52"/>
    <w:rsid w:val="19AA6927"/>
    <w:rsid w:val="19F068E3"/>
    <w:rsid w:val="1A107A4A"/>
    <w:rsid w:val="1A18208B"/>
    <w:rsid w:val="1A1A0D4F"/>
    <w:rsid w:val="1A1D3B8E"/>
    <w:rsid w:val="1A1E32B8"/>
    <w:rsid w:val="1A3615E0"/>
    <w:rsid w:val="1A4C4897"/>
    <w:rsid w:val="1A50545C"/>
    <w:rsid w:val="1A651B91"/>
    <w:rsid w:val="1A671AB8"/>
    <w:rsid w:val="1A79162B"/>
    <w:rsid w:val="1A82661B"/>
    <w:rsid w:val="1AB32530"/>
    <w:rsid w:val="1AB839D8"/>
    <w:rsid w:val="1AC644D6"/>
    <w:rsid w:val="1AD062C8"/>
    <w:rsid w:val="1AF02C67"/>
    <w:rsid w:val="1AF75DB4"/>
    <w:rsid w:val="1AF853E7"/>
    <w:rsid w:val="1B241BE1"/>
    <w:rsid w:val="1B286B61"/>
    <w:rsid w:val="1B315E51"/>
    <w:rsid w:val="1B3B3890"/>
    <w:rsid w:val="1B622139"/>
    <w:rsid w:val="1B7A6823"/>
    <w:rsid w:val="1BA76A40"/>
    <w:rsid w:val="1BCB164A"/>
    <w:rsid w:val="1BEF6DAC"/>
    <w:rsid w:val="1C0122A4"/>
    <w:rsid w:val="1C195195"/>
    <w:rsid w:val="1C212086"/>
    <w:rsid w:val="1C2537AF"/>
    <w:rsid w:val="1C4C2AA6"/>
    <w:rsid w:val="1C544646"/>
    <w:rsid w:val="1C592C5B"/>
    <w:rsid w:val="1C615FF4"/>
    <w:rsid w:val="1C95751E"/>
    <w:rsid w:val="1CAA22C0"/>
    <w:rsid w:val="1CAB648F"/>
    <w:rsid w:val="1CBE187C"/>
    <w:rsid w:val="1CBF4813"/>
    <w:rsid w:val="1CF3651A"/>
    <w:rsid w:val="1D126918"/>
    <w:rsid w:val="1D911FED"/>
    <w:rsid w:val="1D925CE0"/>
    <w:rsid w:val="1DCD301A"/>
    <w:rsid w:val="1DE0733D"/>
    <w:rsid w:val="1DE92913"/>
    <w:rsid w:val="1DFA73E1"/>
    <w:rsid w:val="1E066E21"/>
    <w:rsid w:val="1E3173C7"/>
    <w:rsid w:val="1E4622AB"/>
    <w:rsid w:val="1E4804E9"/>
    <w:rsid w:val="1E5761D1"/>
    <w:rsid w:val="1E5875D2"/>
    <w:rsid w:val="1E6A3B5F"/>
    <w:rsid w:val="1EA947EC"/>
    <w:rsid w:val="1EB831B1"/>
    <w:rsid w:val="1EBE6B3B"/>
    <w:rsid w:val="1ECD0073"/>
    <w:rsid w:val="1EE8559F"/>
    <w:rsid w:val="1F0E011A"/>
    <w:rsid w:val="1F3E19B3"/>
    <w:rsid w:val="1FA2161C"/>
    <w:rsid w:val="1FBA7A87"/>
    <w:rsid w:val="1FC4418D"/>
    <w:rsid w:val="1FCF12AF"/>
    <w:rsid w:val="1FD11DF1"/>
    <w:rsid w:val="1FDE62A6"/>
    <w:rsid w:val="20012D19"/>
    <w:rsid w:val="20035B92"/>
    <w:rsid w:val="201065EE"/>
    <w:rsid w:val="20172CB6"/>
    <w:rsid w:val="202D1685"/>
    <w:rsid w:val="208B6337"/>
    <w:rsid w:val="20AC31EE"/>
    <w:rsid w:val="20B224E1"/>
    <w:rsid w:val="20BB7410"/>
    <w:rsid w:val="20BC103F"/>
    <w:rsid w:val="20E26D41"/>
    <w:rsid w:val="20E56644"/>
    <w:rsid w:val="20E759B7"/>
    <w:rsid w:val="20F749C5"/>
    <w:rsid w:val="21176532"/>
    <w:rsid w:val="2121485A"/>
    <w:rsid w:val="21297E99"/>
    <w:rsid w:val="213408C0"/>
    <w:rsid w:val="21347F78"/>
    <w:rsid w:val="21436DA1"/>
    <w:rsid w:val="21467A95"/>
    <w:rsid w:val="214E74F0"/>
    <w:rsid w:val="21541349"/>
    <w:rsid w:val="21672FBB"/>
    <w:rsid w:val="2167391A"/>
    <w:rsid w:val="21891546"/>
    <w:rsid w:val="219C3D53"/>
    <w:rsid w:val="219D3E65"/>
    <w:rsid w:val="21A63690"/>
    <w:rsid w:val="21B778D6"/>
    <w:rsid w:val="21CF4E5C"/>
    <w:rsid w:val="21E01B40"/>
    <w:rsid w:val="21E97830"/>
    <w:rsid w:val="21F5408E"/>
    <w:rsid w:val="21F96D10"/>
    <w:rsid w:val="222B2E69"/>
    <w:rsid w:val="22321F10"/>
    <w:rsid w:val="226C5CEB"/>
    <w:rsid w:val="227A76B9"/>
    <w:rsid w:val="2280393E"/>
    <w:rsid w:val="228466D9"/>
    <w:rsid w:val="2293609B"/>
    <w:rsid w:val="2299173A"/>
    <w:rsid w:val="22CA1F6B"/>
    <w:rsid w:val="22D0662D"/>
    <w:rsid w:val="22D673A9"/>
    <w:rsid w:val="2309065B"/>
    <w:rsid w:val="231E58AD"/>
    <w:rsid w:val="232C473E"/>
    <w:rsid w:val="23316F5F"/>
    <w:rsid w:val="23743846"/>
    <w:rsid w:val="23810AAD"/>
    <w:rsid w:val="239930E2"/>
    <w:rsid w:val="23B6062D"/>
    <w:rsid w:val="23DF48E5"/>
    <w:rsid w:val="23F41F0E"/>
    <w:rsid w:val="23F865FB"/>
    <w:rsid w:val="241132AD"/>
    <w:rsid w:val="243A383E"/>
    <w:rsid w:val="24504844"/>
    <w:rsid w:val="245D4C24"/>
    <w:rsid w:val="245E3EEF"/>
    <w:rsid w:val="24913D67"/>
    <w:rsid w:val="24974C67"/>
    <w:rsid w:val="24AA3276"/>
    <w:rsid w:val="24BA017B"/>
    <w:rsid w:val="24BB3140"/>
    <w:rsid w:val="24D64DB5"/>
    <w:rsid w:val="24D73199"/>
    <w:rsid w:val="24D8326D"/>
    <w:rsid w:val="24E92876"/>
    <w:rsid w:val="25196B6F"/>
    <w:rsid w:val="252B18C1"/>
    <w:rsid w:val="253C4F8B"/>
    <w:rsid w:val="257E7E49"/>
    <w:rsid w:val="25830286"/>
    <w:rsid w:val="25A24AF5"/>
    <w:rsid w:val="25BB15E2"/>
    <w:rsid w:val="25C51B35"/>
    <w:rsid w:val="25CE3807"/>
    <w:rsid w:val="25DA5177"/>
    <w:rsid w:val="25E501DB"/>
    <w:rsid w:val="26002486"/>
    <w:rsid w:val="260704FC"/>
    <w:rsid w:val="2608313D"/>
    <w:rsid w:val="260D0C0D"/>
    <w:rsid w:val="26263BA1"/>
    <w:rsid w:val="263A62D6"/>
    <w:rsid w:val="265778CB"/>
    <w:rsid w:val="266E5BE7"/>
    <w:rsid w:val="26840A9D"/>
    <w:rsid w:val="26A13D64"/>
    <w:rsid w:val="26D62E8B"/>
    <w:rsid w:val="26D81BB2"/>
    <w:rsid w:val="26E50FB1"/>
    <w:rsid w:val="26E6203D"/>
    <w:rsid w:val="26E63B79"/>
    <w:rsid w:val="27173DE9"/>
    <w:rsid w:val="273C283E"/>
    <w:rsid w:val="2742465D"/>
    <w:rsid w:val="27515798"/>
    <w:rsid w:val="276E648A"/>
    <w:rsid w:val="27724FAA"/>
    <w:rsid w:val="277338B6"/>
    <w:rsid w:val="27741363"/>
    <w:rsid w:val="279249E2"/>
    <w:rsid w:val="27F1165F"/>
    <w:rsid w:val="27F867C4"/>
    <w:rsid w:val="283412F9"/>
    <w:rsid w:val="284012C9"/>
    <w:rsid w:val="28492112"/>
    <w:rsid w:val="284F7BB8"/>
    <w:rsid w:val="28617C30"/>
    <w:rsid w:val="28776898"/>
    <w:rsid w:val="28782EF9"/>
    <w:rsid w:val="287E43C7"/>
    <w:rsid w:val="28897193"/>
    <w:rsid w:val="2891720E"/>
    <w:rsid w:val="28D7459D"/>
    <w:rsid w:val="28E3041A"/>
    <w:rsid w:val="28E72DCE"/>
    <w:rsid w:val="28F37F45"/>
    <w:rsid w:val="28F64522"/>
    <w:rsid w:val="28FA116E"/>
    <w:rsid w:val="29136A62"/>
    <w:rsid w:val="29154F1B"/>
    <w:rsid w:val="291C1136"/>
    <w:rsid w:val="291F647D"/>
    <w:rsid w:val="29213E37"/>
    <w:rsid w:val="29411350"/>
    <w:rsid w:val="29482A04"/>
    <w:rsid w:val="29637C13"/>
    <w:rsid w:val="296D1D84"/>
    <w:rsid w:val="29811790"/>
    <w:rsid w:val="29841111"/>
    <w:rsid w:val="298A66BB"/>
    <w:rsid w:val="29A65076"/>
    <w:rsid w:val="29C50BAD"/>
    <w:rsid w:val="29CD7331"/>
    <w:rsid w:val="29CE73A0"/>
    <w:rsid w:val="29D40B66"/>
    <w:rsid w:val="29F35397"/>
    <w:rsid w:val="29FD7110"/>
    <w:rsid w:val="2A182612"/>
    <w:rsid w:val="2A236557"/>
    <w:rsid w:val="2A360922"/>
    <w:rsid w:val="2A361B55"/>
    <w:rsid w:val="2A443393"/>
    <w:rsid w:val="2A4A3133"/>
    <w:rsid w:val="2A81752D"/>
    <w:rsid w:val="2A834AE0"/>
    <w:rsid w:val="2A895D17"/>
    <w:rsid w:val="2A9F547B"/>
    <w:rsid w:val="2AA66D64"/>
    <w:rsid w:val="2AB41C0B"/>
    <w:rsid w:val="2ABC48DB"/>
    <w:rsid w:val="2AD254AF"/>
    <w:rsid w:val="2ADE2FC8"/>
    <w:rsid w:val="2AE24A4B"/>
    <w:rsid w:val="2AEB48C6"/>
    <w:rsid w:val="2AF77693"/>
    <w:rsid w:val="2B024D48"/>
    <w:rsid w:val="2B0B7481"/>
    <w:rsid w:val="2B1B5153"/>
    <w:rsid w:val="2B5771C3"/>
    <w:rsid w:val="2B7B44D9"/>
    <w:rsid w:val="2B8D3F49"/>
    <w:rsid w:val="2BA87B48"/>
    <w:rsid w:val="2BAA3280"/>
    <w:rsid w:val="2BAC73FF"/>
    <w:rsid w:val="2BB72B34"/>
    <w:rsid w:val="2BBA622C"/>
    <w:rsid w:val="2BC137C5"/>
    <w:rsid w:val="2BC7725D"/>
    <w:rsid w:val="2BCC15C2"/>
    <w:rsid w:val="2BCF502F"/>
    <w:rsid w:val="2C0143BD"/>
    <w:rsid w:val="2C11683E"/>
    <w:rsid w:val="2C1A6ED3"/>
    <w:rsid w:val="2C2A3C62"/>
    <w:rsid w:val="2C3413A9"/>
    <w:rsid w:val="2C3E5B01"/>
    <w:rsid w:val="2C4B30A0"/>
    <w:rsid w:val="2C4C03DD"/>
    <w:rsid w:val="2C606144"/>
    <w:rsid w:val="2C7877E2"/>
    <w:rsid w:val="2CB77A75"/>
    <w:rsid w:val="2CFC2FC3"/>
    <w:rsid w:val="2D0B4998"/>
    <w:rsid w:val="2D10500C"/>
    <w:rsid w:val="2D14458B"/>
    <w:rsid w:val="2D185BE6"/>
    <w:rsid w:val="2D2A1E21"/>
    <w:rsid w:val="2D483064"/>
    <w:rsid w:val="2D4E53FE"/>
    <w:rsid w:val="2D4F0D38"/>
    <w:rsid w:val="2D7C3D3C"/>
    <w:rsid w:val="2D931A08"/>
    <w:rsid w:val="2DAB4E6B"/>
    <w:rsid w:val="2DAD55E8"/>
    <w:rsid w:val="2DB10688"/>
    <w:rsid w:val="2DC10439"/>
    <w:rsid w:val="2DD4388F"/>
    <w:rsid w:val="2DD7120E"/>
    <w:rsid w:val="2E024AA9"/>
    <w:rsid w:val="2E0849D5"/>
    <w:rsid w:val="2E161B26"/>
    <w:rsid w:val="2E337468"/>
    <w:rsid w:val="2E623D9A"/>
    <w:rsid w:val="2E666601"/>
    <w:rsid w:val="2E7F6D03"/>
    <w:rsid w:val="2EB95470"/>
    <w:rsid w:val="2EB95DE6"/>
    <w:rsid w:val="2EE87395"/>
    <w:rsid w:val="2F2D7C04"/>
    <w:rsid w:val="2F342675"/>
    <w:rsid w:val="2F3B1F59"/>
    <w:rsid w:val="2F5903B1"/>
    <w:rsid w:val="2F6E6F56"/>
    <w:rsid w:val="2F7552BB"/>
    <w:rsid w:val="2F871273"/>
    <w:rsid w:val="2F973BB3"/>
    <w:rsid w:val="2FB07F1C"/>
    <w:rsid w:val="2FBE4109"/>
    <w:rsid w:val="2FD41C74"/>
    <w:rsid w:val="2FDE59CB"/>
    <w:rsid w:val="2FEC4F25"/>
    <w:rsid w:val="2FEE6B03"/>
    <w:rsid w:val="3009074E"/>
    <w:rsid w:val="302A6A9C"/>
    <w:rsid w:val="303256F9"/>
    <w:rsid w:val="3043786F"/>
    <w:rsid w:val="304B5105"/>
    <w:rsid w:val="305B12AD"/>
    <w:rsid w:val="305F1F4D"/>
    <w:rsid w:val="30630146"/>
    <w:rsid w:val="30CA7244"/>
    <w:rsid w:val="30E213C2"/>
    <w:rsid w:val="311863B9"/>
    <w:rsid w:val="311B6AA2"/>
    <w:rsid w:val="31336B19"/>
    <w:rsid w:val="31337AD3"/>
    <w:rsid w:val="31515973"/>
    <w:rsid w:val="31656674"/>
    <w:rsid w:val="3177162E"/>
    <w:rsid w:val="31AE6817"/>
    <w:rsid w:val="31B47F3B"/>
    <w:rsid w:val="31D20BD0"/>
    <w:rsid w:val="32040734"/>
    <w:rsid w:val="32163EB0"/>
    <w:rsid w:val="3232633F"/>
    <w:rsid w:val="323E38CA"/>
    <w:rsid w:val="324B78C5"/>
    <w:rsid w:val="325721C6"/>
    <w:rsid w:val="326D20FE"/>
    <w:rsid w:val="3272721F"/>
    <w:rsid w:val="32934BA4"/>
    <w:rsid w:val="32BA0812"/>
    <w:rsid w:val="32BC2409"/>
    <w:rsid w:val="32BF2CE2"/>
    <w:rsid w:val="32C15CC7"/>
    <w:rsid w:val="32C75DFA"/>
    <w:rsid w:val="330314B1"/>
    <w:rsid w:val="33402354"/>
    <w:rsid w:val="335634A9"/>
    <w:rsid w:val="335B32B8"/>
    <w:rsid w:val="33A045A7"/>
    <w:rsid w:val="33B309C0"/>
    <w:rsid w:val="33C9336E"/>
    <w:rsid w:val="33EC12E5"/>
    <w:rsid w:val="33FF5AC2"/>
    <w:rsid w:val="3420184D"/>
    <w:rsid w:val="343B034D"/>
    <w:rsid w:val="34572733"/>
    <w:rsid w:val="346436BC"/>
    <w:rsid w:val="346A040D"/>
    <w:rsid w:val="346A77B9"/>
    <w:rsid w:val="34751BA4"/>
    <w:rsid w:val="347B3BBD"/>
    <w:rsid w:val="348C4C5D"/>
    <w:rsid w:val="349531F8"/>
    <w:rsid w:val="349F4400"/>
    <w:rsid w:val="34A45154"/>
    <w:rsid w:val="34A67958"/>
    <w:rsid w:val="34BF5B6A"/>
    <w:rsid w:val="34CA2DFB"/>
    <w:rsid w:val="34E47344"/>
    <w:rsid w:val="34F12A70"/>
    <w:rsid w:val="34FD4249"/>
    <w:rsid w:val="353173CA"/>
    <w:rsid w:val="35325404"/>
    <w:rsid w:val="353D7F5B"/>
    <w:rsid w:val="353E0A9F"/>
    <w:rsid w:val="354664CD"/>
    <w:rsid w:val="355A381B"/>
    <w:rsid w:val="355C45B6"/>
    <w:rsid w:val="355F3540"/>
    <w:rsid w:val="35784BFF"/>
    <w:rsid w:val="35946E71"/>
    <w:rsid w:val="35993830"/>
    <w:rsid w:val="359A2A6C"/>
    <w:rsid w:val="35A67891"/>
    <w:rsid w:val="35AB6425"/>
    <w:rsid w:val="35CB78DE"/>
    <w:rsid w:val="35D73003"/>
    <w:rsid w:val="35E30E6D"/>
    <w:rsid w:val="35F5452B"/>
    <w:rsid w:val="36063854"/>
    <w:rsid w:val="36134010"/>
    <w:rsid w:val="361B6380"/>
    <w:rsid w:val="36260FEA"/>
    <w:rsid w:val="362F5241"/>
    <w:rsid w:val="36656B00"/>
    <w:rsid w:val="366E6B78"/>
    <w:rsid w:val="368E2467"/>
    <w:rsid w:val="36A407AC"/>
    <w:rsid w:val="36C16781"/>
    <w:rsid w:val="36C35507"/>
    <w:rsid w:val="36D204A4"/>
    <w:rsid w:val="37066E71"/>
    <w:rsid w:val="37131D7B"/>
    <w:rsid w:val="371331FB"/>
    <w:rsid w:val="37144272"/>
    <w:rsid w:val="37197DF7"/>
    <w:rsid w:val="372E5F1A"/>
    <w:rsid w:val="374F363B"/>
    <w:rsid w:val="37554C1A"/>
    <w:rsid w:val="378375B5"/>
    <w:rsid w:val="37A2130F"/>
    <w:rsid w:val="37C61985"/>
    <w:rsid w:val="37E71769"/>
    <w:rsid w:val="37EC0552"/>
    <w:rsid w:val="381521F8"/>
    <w:rsid w:val="3818260A"/>
    <w:rsid w:val="38187ADE"/>
    <w:rsid w:val="38342A9F"/>
    <w:rsid w:val="38374356"/>
    <w:rsid w:val="383C4B25"/>
    <w:rsid w:val="385F0246"/>
    <w:rsid w:val="389966C0"/>
    <w:rsid w:val="38A47376"/>
    <w:rsid w:val="38F30347"/>
    <w:rsid w:val="3900101E"/>
    <w:rsid w:val="39013EA8"/>
    <w:rsid w:val="391B60E9"/>
    <w:rsid w:val="392243B5"/>
    <w:rsid w:val="39277F3D"/>
    <w:rsid w:val="39567311"/>
    <w:rsid w:val="395804CB"/>
    <w:rsid w:val="39760A11"/>
    <w:rsid w:val="39816DD8"/>
    <w:rsid w:val="39840777"/>
    <w:rsid w:val="39983A28"/>
    <w:rsid w:val="39A82D78"/>
    <w:rsid w:val="39B6648C"/>
    <w:rsid w:val="39C11BB3"/>
    <w:rsid w:val="39D04F06"/>
    <w:rsid w:val="39D607F9"/>
    <w:rsid w:val="39E5188A"/>
    <w:rsid w:val="39EA7CDE"/>
    <w:rsid w:val="39EA7E96"/>
    <w:rsid w:val="3A343CCF"/>
    <w:rsid w:val="3A5D4B82"/>
    <w:rsid w:val="3A8253FD"/>
    <w:rsid w:val="3AF335E2"/>
    <w:rsid w:val="3B12005C"/>
    <w:rsid w:val="3B160ABB"/>
    <w:rsid w:val="3B2613F5"/>
    <w:rsid w:val="3B4B0AFF"/>
    <w:rsid w:val="3B4B28BC"/>
    <w:rsid w:val="3B6C5255"/>
    <w:rsid w:val="3BA94441"/>
    <w:rsid w:val="3BC0465E"/>
    <w:rsid w:val="3BC719BC"/>
    <w:rsid w:val="3BE05B9B"/>
    <w:rsid w:val="3BE14CD1"/>
    <w:rsid w:val="3BE23421"/>
    <w:rsid w:val="3C1368FA"/>
    <w:rsid w:val="3C381D14"/>
    <w:rsid w:val="3C3F0409"/>
    <w:rsid w:val="3C4E54BE"/>
    <w:rsid w:val="3C5F5E2A"/>
    <w:rsid w:val="3C6446E6"/>
    <w:rsid w:val="3C6B4D76"/>
    <w:rsid w:val="3C7D5112"/>
    <w:rsid w:val="3C7F0296"/>
    <w:rsid w:val="3CCB3FF8"/>
    <w:rsid w:val="3CEE2B7B"/>
    <w:rsid w:val="3CF434F0"/>
    <w:rsid w:val="3D09153F"/>
    <w:rsid w:val="3D123B7F"/>
    <w:rsid w:val="3D3D6C39"/>
    <w:rsid w:val="3D3F53DE"/>
    <w:rsid w:val="3D9571F8"/>
    <w:rsid w:val="3DB81D97"/>
    <w:rsid w:val="3DBC1CFD"/>
    <w:rsid w:val="3DBC4352"/>
    <w:rsid w:val="3DBD4B8C"/>
    <w:rsid w:val="3DCC2047"/>
    <w:rsid w:val="3DE74A29"/>
    <w:rsid w:val="3DEB2C42"/>
    <w:rsid w:val="3E0F6EE3"/>
    <w:rsid w:val="3E1429E8"/>
    <w:rsid w:val="3E2F1D3A"/>
    <w:rsid w:val="3E4E4ECC"/>
    <w:rsid w:val="3E582E10"/>
    <w:rsid w:val="3E6D46DB"/>
    <w:rsid w:val="3E7D4357"/>
    <w:rsid w:val="3E9123E8"/>
    <w:rsid w:val="3E914F63"/>
    <w:rsid w:val="3E9D7C91"/>
    <w:rsid w:val="3EAA7F9A"/>
    <w:rsid w:val="3EB229CE"/>
    <w:rsid w:val="3EB74BDE"/>
    <w:rsid w:val="3EBE1D28"/>
    <w:rsid w:val="3EC66E2C"/>
    <w:rsid w:val="3ED844DE"/>
    <w:rsid w:val="3EDE4B5A"/>
    <w:rsid w:val="3EE16B0C"/>
    <w:rsid w:val="3EFE0C56"/>
    <w:rsid w:val="3F1B484B"/>
    <w:rsid w:val="3F7901B3"/>
    <w:rsid w:val="3F7E6471"/>
    <w:rsid w:val="3FB930B0"/>
    <w:rsid w:val="3FC40E07"/>
    <w:rsid w:val="3FC45925"/>
    <w:rsid w:val="3FC9610B"/>
    <w:rsid w:val="3FF926C2"/>
    <w:rsid w:val="400F386B"/>
    <w:rsid w:val="401210C8"/>
    <w:rsid w:val="40131DB1"/>
    <w:rsid w:val="40173D9E"/>
    <w:rsid w:val="401F1D86"/>
    <w:rsid w:val="40266C4A"/>
    <w:rsid w:val="4036450C"/>
    <w:rsid w:val="407D0386"/>
    <w:rsid w:val="40852C3D"/>
    <w:rsid w:val="40B43358"/>
    <w:rsid w:val="40C7513B"/>
    <w:rsid w:val="40CC353A"/>
    <w:rsid w:val="40F828B3"/>
    <w:rsid w:val="41071932"/>
    <w:rsid w:val="41124ABD"/>
    <w:rsid w:val="411A4A17"/>
    <w:rsid w:val="413468E1"/>
    <w:rsid w:val="41732BF2"/>
    <w:rsid w:val="41787A0C"/>
    <w:rsid w:val="41900E19"/>
    <w:rsid w:val="41A078B7"/>
    <w:rsid w:val="41B961B8"/>
    <w:rsid w:val="42177237"/>
    <w:rsid w:val="422A293A"/>
    <w:rsid w:val="42355CDF"/>
    <w:rsid w:val="424A1ECD"/>
    <w:rsid w:val="425B037E"/>
    <w:rsid w:val="426B215E"/>
    <w:rsid w:val="42710CBE"/>
    <w:rsid w:val="4271128D"/>
    <w:rsid w:val="427E4554"/>
    <w:rsid w:val="42BB3153"/>
    <w:rsid w:val="42C7772B"/>
    <w:rsid w:val="42F97F84"/>
    <w:rsid w:val="43004F01"/>
    <w:rsid w:val="43173CF4"/>
    <w:rsid w:val="431F55F1"/>
    <w:rsid w:val="43217569"/>
    <w:rsid w:val="436948AE"/>
    <w:rsid w:val="43787160"/>
    <w:rsid w:val="437B1677"/>
    <w:rsid w:val="43882BF8"/>
    <w:rsid w:val="43906DD2"/>
    <w:rsid w:val="43A2543C"/>
    <w:rsid w:val="43AA229E"/>
    <w:rsid w:val="43B4164D"/>
    <w:rsid w:val="43BD387E"/>
    <w:rsid w:val="43C37489"/>
    <w:rsid w:val="43D7506A"/>
    <w:rsid w:val="43D80E82"/>
    <w:rsid w:val="43DC05C6"/>
    <w:rsid w:val="44070442"/>
    <w:rsid w:val="440F7A44"/>
    <w:rsid w:val="441F3B1D"/>
    <w:rsid w:val="442225B6"/>
    <w:rsid w:val="44326275"/>
    <w:rsid w:val="443D1CB6"/>
    <w:rsid w:val="44433A96"/>
    <w:rsid w:val="44747C66"/>
    <w:rsid w:val="447E22CA"/>
    <w:rsid w:val="44A75F6A"/>
    <w:rsid w:val="44D35BC9"/>
    <w:rsid w:val="44DB4CA3"/>
    <w:rsid w:val="4506147A"/>
    <w:rsid w:val="450C1B20"/>
    <w:rsid w:val="45105979"/>
    <w:rsid w:val="4515217C"/>
    <w:rsid w:val="453A3316"/>
    <w:rsid w:val="453F2BB9"/>
    <w:rsid w:val="45423949"/>
    <w:rsid w:val="454551FF"/>
    <w:rsid w:val="455D1158"/>
    <w:rsid w:val="456B38BF"/>
    <w:rsid w:val="456D7052"/>
    <w:rsid w:val="45771B4E"/>
    <w:rsid w:val="459504AB"/>
    <w:rsid w:val="459A3632"/>
    <w:rsid w:val="45A61BA6"/>
    <w:rsid w:val="45AE7636"/>
    <w:rsid w:val="45B626A1"/>
    <w:rsid w:val="45C065A6"/>
    <w:rsid w:val="45D320F4"/>
    <w:rsid w:val="45E8372A"/>
    <w:rsid w:val="45FF5349"/>
    <w:rsid w:val="4606716D"/>
    <w:rsid w:val="461239FC"/>
    <w:rsid w:val="463B61B0"/>
    <w:rsid w:val="463E0945"/>
    <w:rsid w:val="464204F7"/>
    <w:rsid w:val="46453E62"/>
    <w:rsid w:val="46503F59"/>
    <w:rsid w:val="465D2D02"/>
    <w:rsid w:val="46783354"/>
    <w:rsid w:val="46A62019"/>
    <w:rsid w:val="46DF3E77"/>
    <w:rsid w:val="46F275F6"/>
    <w:rsid w:val="46F4596B"/>
    <w:rsid w:val="46F624D5"/>
    <w:rsid w:val="470D662B"/>
    <w:rsid w:val="47314F6E"/>
    <w:rsid w:val="474312F9"/>
    <w:rsid w:val="476F69A8"/>
    <w:rsid w:val="478F175C"/>
    <w:rsid w:val="47995D5D"/>
    <w:rsid w:val="47CB0210"/>
    <w:rsid w:val="47CE1E3F"/>
    <w:rsid w:val="47CE2FF8"/>
    <w:rsid w:val="47D155B7"/>
    <w:rsid w:val="47E21B05"/>
    <w:rsid w:val="47FB6336"/>
    <w:rsid w:val="48107DB1"/>
    <w:rsid w:val="481C79DE"/>
    <w:rsid w:val="482302BA"/>
    <w:rsid w:val="483A3A02"/>
    <w:rsid w:val="48636800"/>
    <w:rsid w:val="48727B6D"/>
    <w:rsid w:val="48AB1998"/>
    <w:rsid w:val="48AE6B06"/>
    <w:rsid w:val="48C16378"/>
    <w:rsid w:val="48D05F75"/>
    <w:rsid w:val="48DF2250"/>
    <w:rsid w:val="49094C03"/>
    <w:rsid w:val="490D1473"/>
    <w:rsid w:val="490D77C2"/>
    <w:rsid w:val="49136A11"/>
    <w:rsid w:val="492D6186"/>
    <w:rsid w:val="49300A8F"/>
    <w:rsid w:val="49435EF2"/>
    <w:rsid w:val="49555415"/>
    <w:rsid w:val="496F3152"/>
    <w:rsid w:val="49745423"/>
    <w:rsid w:val="49935434"/>
    <w:rsid w:val="499B418F"/>
    <w:rsid w:val="49C4594F"/>
    <w:rsid w:val="49C92374"/>
    <w:rsid w:val="49EA4EE8"/>
    <w:rsid w:val="49F776F7"/>
    <w:rsid w:val="4A0621EA"/>
    <w:rsid w:val="4A0E3DF1"/>
    <w:rsid w:val="4A1259DD"/>
    <w:rsid w:val="4A13311F"/>
    <w:rsid w:val="4A470436"/>
    <w:rsid w:val="4A58702F"/>
    <w:rsid w:val="4A6E3CF2"/>
    <w:rsid w:val="4A853B1D"/>
    <w:rsid w:val="4A862D2C"/>
    <w:rsid w:val="4A8A232D"/>
    <w:rsid w:val="4A8D5888"/>
    <w:rsid w:val="4AB73246"/>
    <w:rsid w:val="4AC31853"/>
    <w:rsid w:val="4ACB764A"/>
    <w:rsid w:val="4AE2269D"/>
    <w:rsid w:val="4AF96454"/>
    <w:rsid w:val="4B0F555A"/>
    <w:rsid w:val="4B2B2898"/>
    <w:rsid w:val="4B2B32D3"/>
    <w:rsid w:val="4B3311C7"/>
    <w:rsid w:val="4B603557"/>
    <w:rsid w:val="4B6444F2"/>
    <w:rsid w:val="4B6A2854"/>
    <w:rsid w:val="4B6B3F9D"/>
    <w:rsid w:val="4B6F6BC7"/>
    <w:rsid w:val="4B8F28DC"/>
    <w:rsid w:val="4BA73829"/>
    <w:rsid w:val="4BA86E68"/>
    <w:rsid w:val="4BDC56E6"/>
    <w:rsid w:val="4BFA5897"/>
    <w:rsid w:val="4BFE5E60"/>
    <w:rsid w:val="4C030FCA"/>
    <w:rsid w:val="4C2462CB"/>
    <w:rsid w:val="4C362F06"/>
    <w:rsid w:val="4C3D3421"/>
    <w:rsid w:val="4C4217F5"/>
    <w:rsid w:val="4C603EEF"/>
    <w:rsid w:val="4C7A18F2"/>
    <w:rsid w:val="4CA771DF"/>
    <w:rsid w:val="4CC0107D"/>
    <w:rsid w:val="4CC63773"/>
    <w:rsid w:val="4CD67F0C"/>
    <w:rsid w:val="4D065CC8"/>
    <w:rsid w:val="4D2F339A"/>
    <w:rsid w:val="4D403DEA"/>
    <w:rsid w:val="4D427116"/>
    <w:rsid w:val="4D706B3C"/>
    <w:rsid w:val="4D7B34EA"/>
    <w:rsid w:val="4D8F7BC8"/>
    <w:rsid w:val="4DC279AD"/>
    <w:rsid w:val="4DDC70B6"/>
    <w:rsid w:val="4DDD386D"/>
    <w:rsid w:val="4DEA4E9B"/>
    <w:rsid w:val="4E0A5452"/>
    <w:rsid w:val="4E2E4894"/>
    <w:rsid w:val="4E33769B"/>
    <w:rsid w:val="4E3E692A"/>
    <w:rsid w:val="4E5319A9"/>
    <w:rsid w:val="4E7532B5"/>
    <w:rsid w:val="4EA74EA1"/>
    <w:rsid w:val="4EAC56ED"/>
    <w:rsid w:val="4EB656D8"/>
    <w:rsid w:val="4EC33889"/>
    <w:rsid w:val="4EC77ACA"/>
    <w:rsid w:val="4ED53F80"/>
    <w:rsid w:val="4ED9272C"/>
    <w:rsid w:val="4EF3158F"/>
    <w:rsid w:val="4F484655"/>
    <w:rsid w:val="4F6C4273"/>
    <w:rsid w:val="4F7F22C8"/>
    <w:rsid w:val="4F874FB8"/>
    <w:rsid w:val="4FBC20D7"/>
    <w:rsid w:val="4FCA03C3"/>
    <w:rsid w:val="4FD4378D"/>
    <w:rsid w:val="4FE33ECB"/>
    <w:rsid w:val="500002D0"/>
    <w:rsid w:val="5004068E"/>
    <w:rsid w:val="500B3923"/>
    <w:rsid w:val="50443DA3"/>
    <w:rsid w:val="50787BBB"/>
    <w:rsid w:val="507F1EFB"/>
    <w:rsid w:val="50844F5B"/>
    <w:rsid w:val="50A8184A"/>
    <w:rsid w:val="50C025FA"/>
    <w:rsid w:val="50C83AC2"/>
    <w:rsid w:val="50CF4559"/>
    <w:rsid w:val="50D354E7"/>
    <w:rsid w:val="50DB2F57"/>
    <w:rsid w:val="50DF55AF"/>
    <w:rsid w:val="50EA0456"/>
    <w:rsid w:val="50FE2E40"/>
    <w:rsid w:val="51206251"/>
    <w:rsid w:val="51223E40"/>
    <w:rsid w:val="512B5626"/>
    <w:rsid w:val="513C0712"/>
    <w:rsid w:val="513E11CA"/>
    <w:rsid w:val="5144681C"/>
    <w:rsid w:val="51723BF1"/>
    <w:rsid w:val="517365AE"/>
    <w:rsid w:val="517A53DA"/>
    <w:rsid w:val="519A5CB0"/>
    <w:rsid w:val="519C52C3"/>
    <w:rsid w:val="51AE4DCB"/>
    <w:rsid w:val="51B95271"/>
    <w:rsid w:val="51E800D8"/>
    <w:rsid w:val="51E91CDA"/>
    <w:rsid w:val="51FB4624"/>
    <w:rsid w:val="520254BA"/>
    <w:rsid w:val="52255045"/>
    <w:rsid w:val="524917A1"/>
    <w:rsid w:val="527B10D7"/>
    <w:rsid w:val="527E1D34"/>
    <w:rsid w:val="52817D45"/>
    <w:rsid w:val="529978FA"/>
    <w:rsid w:val="52A02DFD"/>
    <w:rsid w:val="52A20112"/>
    <w:rsid w:val="52A35760"/>
    <w:rsid w:val="52B56E49"/>
    <w:rsid w:val="52E16246"/>
    <w:rsid w:val="52F35F6B"/>
    <w:rsid w:val="53017782"/>
    <w:rsid w:val="5309522E"/>
    <w:rsid w:val="53261B2B"/>
    <w:rsid w:val="53550EF5"/>
    <w:rsid w:val="535D776D"/>
    <w:rsid w:val="53885EAF"/>
    <w:rsid w:val="53AE192C"/>
    <w:rsid w:val="53C80896"/>
    <w:rsid w:val="53F61076"/>
    <w:rsid w:val="53F81ADB"/>
    <w:rsid w:val="53FC7169"/>
    <w:rsid w:val="541B4F91"/>
    <w:rsid w:val="543B6295"/>
    <w:rsid w:val="54585046"/>
    <w:rsid w:val="545F7CD9"/>
    <w:rsid w:val="54BE2AFD"/>
    <w:rsid w:val="54C43467"/>
    <w:rsid w:val="54C55873"/>
    <w:rsid w:val="54DF7BAF"/>
    <w:rsid w:val="54F662CF"/>
    <w:rsid w:val="5501779A"/>
    <w:rsid w:val="55113963"/>
    <w:rsid w:val="551F7730"/>
    <w:rsid w:val="55613583"/>
    <w:rsid w:val="55781738"/>
    <w:rsid w:val="557F5EFD"/>
    <w:rsid w:val="558841A3"/>
    <w:rsid w:val="558B33C5"/>
    <w:rsid w:val="55935114"/>
    <w:rsid w:val="55935513"/>
    <w:rsid w:val="55970604"/>
    <w:rsid w:val="55A1132F"/>
    <w:rsid w:val="55D152E2"/>
    <w:rsid w:val="55D5693F"/>
    <w:rsid w:val="55DA3895"/>
    <w:rsid w:val="55E0617B"/>
    <w:rsid w:val="55FD3CF3"/>
    <w:rsid w:val="561D4751"/>
    <w:rsid w:val="56265EA5"/>
    <w:rsid w:val="56D13F23"/>
    <w:rsid w:val="56D44AD9"/>
    <w:rsid w:val="56E26C89"/>
    <w:rsid w:val="56F203A7"/>
    <w:rsid w:val="573A0B5E"/>
    <w:rsid w:val="573B0B20"/>
    <w:rsid w:val="574F0097"/>
    <w:rsid w:val="57565E16"/>
    <w:rsid w:val="576E26E4"/>
    <w:rsid w:val="578514DC"/>
    <w:rsid w:val="57B751E1"/>
    <w:rsid w:val="57C8214C"/>
    <w:rsid w:val="57D174FA"/>
    <w:rsid w:val="57E01717"/>
    <w:rsid w:val="57E60ED4"/>
    <w:rsid w:val="58232F2C"/>
    <w:rsid w:val="582A190F"/>
    <w:rsid w:val="58413057"/>
    <w:rsid w:val="585178EE"/>
    <w:rsid w:val="58712C0A"/>
    <w:rsid w:val="58792E6E"/>
    <w:rsid w:val="588D13E5"/>
    <w:rsid w:val="58985D78"/>
    <w:rsid w:val="58F24F77"/>
    <w:rsid w:val="59171B27"/>
    <w:rsid w:val="59183EF2"/>
    <w:rsid w:val="591D088A"/>
    <w:rsid w:val="593372BD"/>
    <w:rsid w:val="593D6761"/>
    <w:rsid w:val="594C599C"/>
    <w:rsid w:val="59724834"/>
    <w:rsid w:val="59C7374A"/>
    <w:rsid w:val="59D97E59"/>
    <w:rsid w:val="5A0A7050"/>
    <w:rsid w:val="5A405B9E"/>
    <w:rsid w:val="5A461D2D"/>
    <w:rsid w:val="5A7F4DD5"/>
    <w:rsid w:val="5A950DF1"/>
    <w:rsid w:val="5A9560CF"/>
    <w:rsid w:val="5AB94C0A"/>
    <w:rsid w:val="5AC736BB"/>
    <w:rsid w:val="5AD05B02"/>
    <w:rsid w:val="5AD42BE8"/>
    <w:rsid w:val="5B3F2C25"/>
    <w:rsid w:val="5B464586"/>
    <w:rsid w:val="5B465B3C"/>
    <w:rsid w:val="5B826523"/>
    <w:rsid w:val="5B8A1174"/>
    <w:rsid w:val="5BAB12B5"/>
    <w:rsid w:val="5BF41363"/>
    <w:rsid w:val="5C240800"/>
    <w:rsid w:val="5C2E4036"/>
    <w:rsid w:val="5C4A4DF6"/>
    <w:rsid w:val="5C5D569D"/>
    <w:rsid w:val="5C711F10"/>
    <w:rsid w:val="5C7416F8"/>
    <w:rsid w:val="5C7C4785"/>
    <w:rsid w:val="5CA47F58"/>
    <w:rsid w:val="5CE32E02"/>
    <w:rsid w:val="5D012000"/>
    <w:rsid w:val="5D023E17"/>
    <w:rsid w:val="5D05059E"/>
    <w:rsid w:val="5D0D7376"/>
    <w:rsid w:val="5D2E11A1"/>
    <w:rsid w:val="5D365B88"/>
    <w:rsid w:val="5D3C6A6C"/>
    <w:rsid w:val="5D6428D0"/>
    <w:rsid w:val="5D6B6C67"/>
    <w:rsid w:val="5D8D5D4E"/>
    <w:rsid w:val="5D9A4A7D"/>
    <w:rsid w:val="5DCB7139"/>
    <w:rsid w:val="5DDE2D73"/>
    <w:rsid w:val="5E007771"/>
    <w:rsid w:val="5E022B12"/>
    <w:rsid w:val="5E1A0575"/>
    <w:rsid w:val="5E1F466F"/>
    <w:rsid w:val="5E1F7AE8"/>
    <w:rsid w:val="5E2219A4"/>
    <w:rsid w:val="5E31025F"/>
    <w:rsid w:val="5E3F74CC"/>
    <w:rsid w:val="5E872E02"/>
    <w:rsid w:val="5EAB39E8"/>
    <w:rsid w:val="5EB241FA"/>
    <w:rsid w:val="5ED95304"/>
    <w:rsid w:val="5EDF7F30"/>
    <w:rsid w:val="5F192424"/>
    <w:rsid w:val="5F4E4097"/>
    <w:rsid w:val="5F757E5F"/>
    <w:rsid w:val="5F811A50"/>
    <w:rsid w:val="5FB85FDB"/>
    <w:rsid w:val="5FDC7C4C"/>
    <w:rsid w:val="5FE93374"/>
    <w:rsid w:val="600D17E8"/>
    <w:rsid w:val="600F678F"/>
    <w:rsid w:val="60166DE1"/>
    <w:rsid w:val="60174D87"/>
    <w:rsid w:val="602A56D6"/>
    <w:rsid w:val="602F32A2"/>
    <w:rsid w:val="6030414F"/>
    <w:rsid w:val="60444ECC"/>
    <w:rsid w:val="60503E04"/>
    <w:rsid w:val="606072B7"/>
    <w:rsid w:val="608A3872"/>
    <w:rsid w:val="608B61F8"/>
    <w:rsid w:val="60A725F8"/>
    <w:rsid w:val="60B5414E"/>
    <w:rsid w:val="60C11108"/>
    <w:rsid w:val="60CA70ED"/>
    <w:rsid w:val="60ED3035"/>
    <w:rsid w:val="60F653F3"/>
    <w:rsid w:val="60FF3C3A"/>
    <w:rsid w:val="610D2EBF"/>
    <w:rsid w:val="612017A5"/>
    <w:rsid w:val="6121767D"/>
    <w:rsid w:val="612A0971"/>
    <w:rsid w:val="61313B74"/>
    <w:rsid w:val="61317938"/>
    <w:rsid w:val="6139352D"/>
    <w:rsid w:val="61442575"/>
    <w:rsid w:val="615964D2"/>
    <w:rsid w:val="615D0A26"/>
    <w:rsid w:val="61606758"/>
    <w:rsid w:val="61663299"/>
    <w:rsid w:val="6169654E"/>
    <w:rsid w:val="61A33A9C"/>
    <w:rsid w:val="61AE79BE"/>
    <w:rsid w:val="61ED10FD"/>
    <w:rsid w:val="61F0786C"/>
    <w:rsid w:val="62015367"/>
    <w:rsid w:val="620673DA"/>
    <w:rsid w:val="621D443D"/>
    <w:rsid w:val="622610DB"/>
    <w:rsid w:val="62391C7A"/>
    <w:rsid w:val="627452C3"/>
    <w:rsid w:val="627A4E22"/>
    <w:rsid w:val="627F072A"/>
    <w:rsid w:val="62916666"/>
    <w:rsid w:val="62AD6CDF"/>
    <w:rsid w:val="62BA2E33"/>
    <w:rsid w:val="62C143AF"/>
    <w:rsid w:val="62EA7043"/>
    <w:rsid w:val="62FF4498"/>
    <w:rsid w:val="63032A85"/>
    <w:rsid w:val="63143EA4"/>
    <w:rsid w:val="631C6632"/>
    <w:rsid w:val="63347EDC"/>
    <w:rsid w:val="6361429B"/>
    <w:rsid w:val="6365049D"/>
    <w:rsid w:val="636B59B7"/>
    <w:rsid w:val="636C2D1D"/>
    <w:rsid w:val="638110BE"/>
    <w:rsid w:val="639C22F2"/>
    <w:rsid w:val="63B253B7"/>
    <w:rsid w:val="63BA56AC"/>
    <w:rsid w:val="63C33F5F"/>
    <w:rsid w:val="63CC48FE"/>
    <w:rsid w:val="63D07DC2"/>
    <w:rsid w:val="63D700F0"/>
    <w:rsid w:val="63E10A0B"/>
    <w:rsid w:val="63E6612A"/>
    <w:rsid w:val="63EE5D54"/>
    <w:rsid w:val="640F2D85"/>
    <w:rsid w:val="64240AFF"/>
    <w:rsid w:val="642E0B3B"/>
    <w:rsid w:val="643F4B66"/>
    <w:rsid w:val="64455A8F"/>
    <w:rsid w:val="64532409"/>
    <w:rsid w:val="646B129D"/>
    <w:rsid w:val="647426BC"/>
    <w:rsid w:val="64B14279"/>
    <w:rsid w:val="64B528D6"/>
    <w:rsid w:val="64C0086A"/>
    <w:rsid w:val="64C82971"/>
    <w:rsid w:val="64E52895"/>
    <w:rsid w:val="65043AD2"/>
    <w:rsid w:val="650A3B7E"/>
    <w:rsid w:val="65177CEC"/>
    <w:rsid w:val="651C562F"/>
    <w:rsid w:val="65380FB4"/>
    <w:rsid w:val="65557F97"/>
    <w:rsid w:val="656428E8"/>
    <w:rsid w:val="657C55B9"/>
    <w:rsid w:val="657F5268"/>
    <w:rsid w:val="65843FAD"/>
    <w:rsid w:val="65854B84"/>
    <w:rsid w:val="65854E37"/>
    <w:rsid w:val="65883B3D"/>
    <w:rsid w:val="658C7294"/>
    <w:rsid w:val="65A07187"/>
    <w:rsid w:val="65E810B1"/>
    <w:rsid w:val="65FF2520"/>
    <w:rsid w:val="66040FEB"/>
    <w:rsid w:val="66057724"/>
    <w:rsid w:val="662D07AF"/>
    <w:rsid w:val="6644518C"/>
    <w:rsid w:val="6656399E"/>
    <w:rsid w:val="666234DE"/>
    <w:rsid w:val="666A06EC"/>
    <w:rsid w:val="666D153A"/>
    <w:rsid w:val="667E1196"/>
    <w:rsid w:val="668D4CCA"/>
    <w:rsid w:val="668F61A8"/>
    <w:rsid w:val="66A12E53"/>
    <w:rsid w:val="66A84A8B"/>
    <w:rsid w:val="66EC4114"/>
    <w:rsid w:val="670513FC"/>
    <w:rsid w:val="67074348"/>
    <w:rsid w:val="6717756B"/>
    <w:rsid w:val="67450491"/>
    <w:rsid w:val="674651A0"/>
    <w:rsid w:val="677577EE"/>
    <w:rsid w:val="67796DD6"/>
    <w:rsid w:val="67850327"/>
    <w:rsid w:val="679A0AFC"/>
    <w:rsid w:val="67AA3507"/>
    <w:rsid w:val="67AA4FE0"/>
    <w:rsid w:val="67CD5111"/>
    <w:rsid w:val="67D324F7"/>
    <w:rsid w:val="67DF1D74"/>
    <w:rsid w:val="67EC20F2"/>
    <w:rsid w:val="67F02EDD"/>
    <w:rsid w:val="68095ABE"/>
    <w:rsid w:val="681D333C"/>
    <w:rsid w:val="68501A4E"/>
    <w:rsid w:val="685054A1"/>
    <w:rsid w:val="68566942"/>
    <w:rsid w:val="685D3A9F"/>
    <w:rsid w:val="686803C6"/>
    <w:rsid w:val="68681ADF"/>
    <w:rsid w:val="688550EA"/>
    <w:rsid w:val="68943815"/>
    <w:rsid w:val="68AB623D"/>
    <w:rsid w:val="68B239E7"/>
    <w:rsid w:val="68C668C8"/>
    <w:rsid w:val="68E513FB"/>
    <w:rsid w:val="699F73F5"/>
    <w:rsid w:val="69C97530"/>
    <w:rsid w:val="69ED4C47"/>
    <w:rsid w:val="69ED6604"/>
    <w:rsid w:val="69EF36AF"/>
    <w:rsid w:val="69FE6477"/>
    <w:rsid w:val="6A1605E1"/>
    <w:rsid w:val="6A1B3EA8"/>
    <w:rsid w:val="6A1E0C37"/>
    <w:rsid w:val="6A255552"/>
    <w:rsid w:val="6A41621B"/>
    <w:rsid w:val="6A441A01"/>
    <w:rsid w:val="6A535CA6"/>
    <w:rsid w:val="6A57788A"/>
    <w:rsid w:val="6A736642"/>
    <w:rsid w:val="6A7A095B"/>
    <w:rsid w:val="6A8B6237"/>
    <w:rsid w:val="6A903E69"/>
    <w:rsid w:val="6A967A3B"/>
    <w:rsid w:val="6AB047D5"/>
    <w:rsid w:val="6AB34D83"/>
    <w:rsid w:val="6ABB1424"/>
    <w:rsid w:val="6AC76023"/>
    <w:rsid w:val="6AD2650D"/>
    <w:rsid w:val="6ADB0E0B"/>
    <w:rsid w:val="6AEC250C"/>
    <w:rsid w:val="6AEC67DE"/>
    <w:rsid w:val="6AF96A24"/>
    <w:rsid w:val="6B1B693F"/>
    <w:rsid w:val="6B1F4E32"/>
    <w:rsid w:val="6B3C4AEF"/>
    <w:rsid w:val="6B40265B"/>
    <w:rsid w:val="6B4F1B06"/>
    <w:rsid w:val="6B607F53"/>
    <w:rsid w:val="6B7541FE"/>
    <w:rsid w:val="6B766A59"/>
    <w:rsid w:val="6B8B2CEA"/>
    <w:rsid w:val="6B957A86"/>
    <w:rsid w:val="6B967365"/>
    <w:rsid w:val="6BC840F9"/>
    <w:rsid w:val="6BCF278F"/>
    <w:rsid w:val="6BD34582"/>
    <w:rsid w:val="6BDB0DA6"/>
    <w:rsid w:val="6BE513E0"/>
    <w:rsid w:val="6BE60D35"/>
    <w:rsid w:val="6C253301"/>
    <w:rsid w:val="6C366C74"/>
    <w:rsid w:val="6C6C0596"/>
    <w:rsid w:val="6C7D56CA"/>
    <w:rsid w:val="6C855992"/>
    <w:rsid w:val="6CA74111"/>
    <w:rsid w:val="6CB83733"/>
    <w:rsid w:val="6CD90D4A"/>
    <w:rsid w:val="6CF70A80"/>
    <w:rsid w:val="6D1C3206"/>
    <w:rsid w:val="6D31724A"/>
    <w:rsid w:val="6D3F5359"/>
    <w:rsid w:val="6D4136F6"/>
    <w:rsid w:val="6D4657DB"/>
    <w:rsid w:val="6D83251A"/>
    <w:rsid w:val="6D9C3AEA"/>
    <w:rsid w:val="6DA8410E"/>
    <w:rsid w:val="6DBF2B83"/>
    <w:rsid w:val="6DC949DA"/>
    <w:rsid w:val="6DD72664"/>
    <w:rsid w:val="6DDC393A"/>
    <w:rsid w:val="6DE74642"/>
    <w:rsid w:val="6DFC5A78"/>
    <w:rsid w:val="6DFD1AD2"/>
    <w:rsid w:val="6DFE46C5"/>
    <w:rsid w:val="6E0F3B32"/>
    <w:rsid w:val="6E1C4A4E"/>
    <w:rsid w:val="6E3B1FD2"/>
    <w:rsid w:val="6E486F1C"/>
    <w:rsid w:val="6E4E5158"/>
    <w:rsid w:val="6E69648E"/>
    <w:rsid w:val="6E71005A"/>
    <w:rsid w:val="6E75747B"/>
    <w:rsid w:val="6E8E4711"/>
    <w:rsid w:val="6EB15A77"/>
    <w:rsid w:val="6EC7020C"/>
    <w:rsid w:val="6EF03C87"/>
    <w:rsid w:val="6F3452A9"/>
    <w:rsid w:val="6F443FE2"/>
    <w:rsid w:val="6F4E58B6"/>
    <w:rsid w:val="6F606132"/>
    <w:rsid w:val="6F784AA4"/>
    <w:rsid w:val="6FAE7268"/>
    <w:rsid w:val="6FB600D2"/>
    <w:rsid w:val="6FEA253A"/>
    <w:rsid w:val="6FFC1492"/>
    <w:rsid w:val="6FFD0A4D"/>
    <w:rsid w:val="7000528D"/>
    <w:rsid w:val="70316D0E"/>
    <w:rsid w:val="70407CD6"/>
    <w:rsid w:val="70446E49"/>
    <w:rsid w:val="704A3A6A"/>
    <w:rsid w:val="704D59A3"/>
    <w:rsid w:val="7066621E"/>
    <w:rsid w:val="70883470"/>
    <w:rsid w:val="70AE32F9"/>
    <w:rsid w:val="70B944C1"/>
    <w:rsid w:val="70C17F8F"/>
    <w:rsid w:val="70C22A81"/>
    <w:rsid w:val="70C33648"/>
    <w:rsid w:val="70E55E5C"/>
    <w:rsid w:val="70E67E7A"/>
    <w:rsid w:val="70FE6200"/>
    <w:rsid w:val="71215954"/>
    <w:rsid w:val="71334D42"/>
    <w:rsid w:val="71454D94"/>
    <w:rsid w:val="714C14E1"/>
    <w:rsid w:val="714C32BF"/>
    <w:rsid w:val="715D2ADD"/>
    <w:rsid w:val="716F1963"/>
    <w:rsid w:val="718469FB"/>
    <w:rsid w:val="718F4BB2"/>
    <w:rsid w:val="719E6F3C"/>
    <w:rsid w:val="71AE0270"/>
    <w:rsid w:val="71B576FF"/>
    <w:rsid w:val="71BC19EE"/>
    <w:rsid w:val="71D9140A"/>
    <w:rsid w:val="71D94899"/>
    <w:rsid w:val="71E26F8C"/>
    <w:rsid w:val="72197706"/>
    <w:rsid w:val="723223B4"/>
    <w:rsid w:val="72344736"/>
    <w:rsid w:val="724849E5"/>
    <w:rsid w:val="72523FF1"/>
    <w:rsid w:val="72685160"/>
    <w:rsid w:val="726C4864"/>
    <w:rsid w:val="72A5708A"/>
    <w:rsid w:val="72C05685"/>
    <w:rsid w:val="72D41F08"/>
    <w:rsid w:val="72D65A1C"/>
    <w:rsid w:val="72E47408"/>
    <w:rsid w:val="72E80ABF"/>
    <w:rsid w:val="73096556"/>
    <w:rsid w:val="733314C0"/>
    <w:rsid w:val="73505AC4"/>
    <w:rsid w:val="73520181"/>
    <w:rsid w:val="73687140"/>
    <w:rsid w:val="736B0639"/>
    <w:rsid w:val="7371702B"/>
    <w:rsid w:val="737514EF"/>
    <w:rsid w:val="73816669"/>
    <w:rsid w:val="73970124"/>
    <w:rsid w:val="73A67131"/>
    <w:rsid w:val="73B53D01"/>
    <w:rsid w:val="73B6450D"/>
    <w:rsid w:val="73B728FA"/>
    <w:rsid w:val="73BA4AE8"/>
    <w:rsid w:val="73E72560"/>
    <w:rsid w:val="73F47982"/>
    <w:rsid w:val="743201AE"/>
    <w:rsid w:val="746B0189"/>
    <w:rsid w:val="746D381A"/>
    <w:rsid w:val="749016E7"/>
    <w:rsid w:val="74CE4B3A"/>
    <w:rsid w:val="74D211CA"/>
    <w:rsid w:val="74E221CD"/>
    <w:rsid w:val="74E71E5A"/>
    <w:rsid w:val="750C2791"/>
    <w:rsid w:val="75262590"/>
    <w:rsid w:val="752B7140"/>
    <w:rsid w:val="75302A07"/>
    <w:rsid w:val="75317E6E"/>
    <w:rsid w:val="753E35B8"/>
    <w:rsid w:val="756D385E"/>
    <w:rsid w:val="75776365"/>
    <w:rsid w:val="757857A5"/>
    <w:rsid w:val="759A4B0B"/>
    <w:rsid w:val="75A0624A"/>
    <w:rsid w:val="75B87B1D"/>
    <w:rsid w:val="75E751A1"/>
    <w:rsid w:val="75F34FFC"/>
    <w:rsid w:val="76410524"/>
    <w:rsid w:val="7643163C"/>
    <w:rsid w:val="766C11CC"/>
    <w:rsid w:val="767D797D"/>
    <w:rsid w:val="768A12E9"/>
    <w:rsid w:val="7690619D"/>
    <w:rsid w:val="76A24306"/>
    <w:rsid w:val="76AC6E13"/>
    <w:rsid w:val="76CD017B"/>
    <w:rsid w:val="76D7401B"/>
    <w:rsid w:val="76EA2741"/>
    <w:rsid w:val="77065503"/>
    <w:rsid w:val="77323E68"/>
    <w:rsid w:val="774E32C0"/>
    <w:rsid w:val="77C92FBA"/>
    <w:rsid w:val="77CF766F"/>
    <w:rsid w:val="7802152E"/>
    <w:rsid w:val="78131028"/>
    <w:rsid w:val="78155655"/>
    <w:rsid w:val="78362B28"/>
    <w:rsid w:val="784313A2"/>
    <w:rsid w:val="785A6123"/>
    <w:rsid w:val="785C0EDB"/>
    <w:rsid w:val="785F1270"/>
    <w:rsid w:val="786B4F49"/>
    <w:rsid w:val="78A508E7"/>
    <w:rsid w:val="78AB59DA"/>
    <w:rsid w:val="78CE0FA6"/>
    <w:rsid w:val="78D14D1D"/>
    <w:rsid w:val="78E21A3F"/>
    <w:rsid w:val="78E92BE6"/>
    <w:rsid w:val="78F23F93"/>
    <w:rsid w:val="790254F2"/>
    <w:rsid w:val="79062F79"/>
    <w:rsid w:val="79100E58"/>
    <w:rsid w:val="791F6424"/>
    <w:rsid w:val="7924441D"/>
    <w:rsid w:val="79250F46"/>
    <w:rsid w:val="793259CC"/>
    <w:rsid w:val="794C0772"/>
    <w:rsid w:val="79592F2E"/>
    <w:rsid w:val="795B0B06"/>
    <w:rsid w:val="795E4570"/>
    <w:rsid w:val="797C16C6"/>
    <w:rsid w:val="79A77EB1"/>
    <w:rsid w:val="79BF5D47"/>
    <w:rsid w:val="79BF6574"/>
    <w:rsid w:val="79D2637B"/>
    <w:rsid w:val="79F92BB6"/>
    <w:rsid w:val="7A1511E0"/>
    <w:rsid w:val="7A313D01"/>
    <w:rsid w:val="7A366EF0"/>
    <w:rsid w:val="7A390DFD"/>
    <w:rsid w:val="7A431CCA"/>
    <w:rsid w:val="7A4C7037"/>
    <w:rsid w:val="7A8F1118"/>
    <w:rsid w:val="7A985442"/>
    <w:rsid w:val="7A9C1115"/>
    <w:rsid w:val="7AB86595"/>
    <w:rsid w:val="7AD01D43"/>
    <w:rsid w:val="7AE75F56"/>
    <w:rsid w:val="7B216A82"/>
    <w:rsid w:val="7B2813A3"/>
    <w:rsid w:val="7B2C214F"/>
    <w:rsid w:val="7B464705"/>
    <w:rsid w:val="7B5D5F1B"/>
    <w:rsid w:val="7B626FF1"/>
    <w:rsid w:val="7B670D22"/>
    <w:rsid w:val="7B6D0BF1"/>
    <w:rsid w:val="7B7856AF"/>
    <w:rsid w:val="7B91139B"/>
    <w:rsid w:val="7BAE5B2A"/>
    <w:rsid w:val="7BB6110A"/>
    <w:rsid w:val="7BE75BC4"/>
    <w:rsid w:val="7BF34AA6"/>
    <w:rsid w:val="7C153081"/>
    <w:rsid w:val="7C3879E4"/>
    <w:rsid w:val="7C5F58C4"/>
    <w:rsid w:val="7CCF1E65"/>
    <w:rsid w:val="7CF3498A"/>
    <w:rsid w:val="7D2F4DE2"/>
    <w:rsid w:val="7D627C94"/>
    <w:rsid w:val="7D8972CB"/>
    <w:rsid w:val="7D8C20B4"/>
    <w:rsid w:val="7D936FD2"/>
    <w:rsid w:val="7D99216E"/>
    <w:rsid w:val="7D9D2E23"/>
    <w:rsid w:val="7D9E67B0"/>
    <w:rsid w:val="7DA65EF6"/>
    <w:rsid w:val="7DAB56FC"/>
    <w:rsid w:val="7DB1620C"/>
    <w:rsid w:val="7DBA2BDA"/>
    <w:rsid w:val="7DBC2F11"/>
    <w:rsid w:val="7DC41FDC"/>
    <w:rsid w:val="7DC505F9"/>
    <w:rsid w:val="7DC50665"/>
    <w:rsid w:val="7E142BE3"/>
    <w:rsid w:val="7E1E20E2"/>
    <w:rsid w:val="7E1F2B41"/>
    <w:rsid w:val="7E3F7B0C"/>
    <w:rsid w:val="7E5635AC"/>
    <w:rsid w:val="7E676548"/>
    <w:rsid w:val="7EAD7372"/>
    <w:rsid w:val="7EBD70E1"/>
    <w:rsid w:val="7ED32FFC"/>
    <w:rsid w:val="7EE57A87"/>
    <w:rsid w:val="7EF06504"/>
    <w:rsid w:val="7F1149F2"/>
    <w:rsid w:val="7F1C7D7F"/>
    <w:rsid w:val="7F375C2B"/>
    <w:rsid w:val="7F3B5F19"/>
    <w:rsid w:val="7F454D59"/>
    <w:rsid w:val="7F6958C9"/>
    <w:rsid w:val="7F712D73"/>
    <w:rsid w:val="7F751532"/>
    <w:rsid w:val="7F8B17EC"/>
    <w:rsid w:val="7F974F96"/>
    <w:rsid w:val="7F9C25B8"/>
    <w:rsid w:val="7F9C70B0"/>
    <w:rsid w:val="7FA45AFD"/>
    <w:rsid w:val="7FAB5B90"/>
    <w:rsid w:val="7FB21583"/>
    <w:rsid w:val="7FBA2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2,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spacing w:line="360" w:lineRule="auto"/>
      <w:ind w:firstLine="200" w:firstLineChars="200"/>
      <w:outlineLvl w:val="2"/>
    </w:pPr>
    <w:rPr>
      <w:b/>
      <w:sz w:val="28"/>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link w:val="28"/>
    <w:semiHidden/>
    <w:qFormat/>
    <w:uiPriority w:val="0"/>
    <w:rPr>
      <w:sz w:val="24"/>
      <w:szCs w:val="24"/>
    </w:rPr>
  </w:style>
  <w:style w:type="table" w:default="1" w:styleId="40">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next w:val="3"/>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
    <w:name w:val="样式35"/>
    <w:basedOn w:val="1"/>
    <w:next w:val="1"/>
    <w:qFormat/>
    <w:uiPriority w:val="0"/>
    <w:pPr>
      <w:spacing w:line="312" w:lineRule="auto"/>
      <w:ind w:firstLine="567"/>
    </w:pPr>
    <w:rPr>
      <w:rFonts w:ascii="宋体"/>
      <w:sz w:val="28"/>
    </w:rPr>
  </w:style>
  <w:style w:type="paragraph" w:styleId="8">
    <w:name w:val="annotation subject"/>
    <w:basedOn w:val="9"/>
    <w:next w:val="9"/>
    <w:semiHidden/>
    <w:qFormat/>
    <w:uiPriority w:val="0"/>
    <w:rPr>
      <w:b/>
      <w:bCs/>
    </w:rPr>
  </w:style>
  <w:style w:type="paragraph" w:styleId="9">
    <w:name w:val="annotation text"/>
    <w:basedOn w:val="1"/>
    <w:semiHidden/>
    <w:qFormat/>
    <w:uiPriority w:val="0"/>
    <w:pPr>
      <w:jc w:val="left"/>
    </w:pPr>
  </w:style>
  <w:style w:type="paragraph" w:styleId="10">
    <w:name w:val="Body Text First Indent"/>
    <w:basedOn w:val="11"/>
    <w:qFormat/>
    <w:uiPriority w:val="0"/>
    <w:pPr>
      <w:spacing w:after="120" w:line="240" w:lineRule="auto"/>
      <w:ind w:firstLine="420" w:firstLineChars="100"/>
    </w:pPr>
    <w:rPr>
      <w:rFonts w:ascii="Times New Roman"/>
      <w:sz w:val="21"/>
    </w:rPr>
  </w:style>
  <w:style w:type="paragraph" w:styleId="11">
    <w:name w:val="Body Text"/>
    <w:basedOn w:val="1"/>
    <w:qFormat/>
    <w:uiPriority w:val="0"/>
    <w:pPr>
      <w:spacing w:line="400" w:lineRule="exact"/>
    </w:pPr>
    <w:rPr>
      <w:rFonts w:ascii="宋体"/>
      <w:sz w:val="24"/>
    </w:rPr>
  </w:style>
  <w:style w:type="paragraph" w:styleId="12">
    <w:name w:val="Normal Indent"/>
    <w:basedOn w:val="1"/>
    <w:next w:val="7"/>
    <w:qFormat/>
    <w:uiPriority w:val="0"/>
    <w:pPr>
      <w:ind w:firstLine="420" w:firstLineChars="200"/>
    </w:pPr>
  </w:style>
  <w:style w:type="paragraph" w:styleId="13">
    <w:name w:val="caption"/>
    <w:basedOn w:val="1"/>
    <w:next w:val="1"/>
    <w:qFormat/>
    <w:uiPriority w:val="0"/>
    <w:rPr>
      <w:rFonts w:ascii="Arial" w:hAnsi="Arial" w:eastAsia="黑体" w:cs="Arial"/>
      <w:sz w:val="20"/>
    </w:rPr>
  </w:style>
  <w:style w:type="paragraph" w:styleId="14">
    <w:name w:val="Body Text Indent"/>
    <w:basedOn w:val="1"/>
    <w:next w:val="15"/>
    <w:link w:val="49"/>
    <w:qFormat/>
    <w:uiPriority w:val="0"/>
    <w:pPr>
      <w:spacing w:before="240" w:line="360" w:lineRule="auto"/>
      <w:ind w:firstLine="482"/>
    </w:pPr>
    <w:rPr>
      <w:rFonts w:ascii="宋体"/>
      <w:sz w:val="24"/>
    </w:rPr>
  </w:style>
  <w:style w:type="paragraph" w:customStyle="1" w:styleId="15">
    <w:name w:val="样式 正文文本缩进 + 行距: 1.5 倍行距"/>
    <w:basedOn w:val="14"/>
    <w:qFormat/>
    <w:uiPriority w:val="0"/>
    <w:pPr>
      <w:spacing w:before="0" w:after="120"/>
      <w:ind w:left="90" w:leftChars="32" w:firstLine="560" w:firstLineChars="200"/>
    </w:pPr>
    <w:rPr>
      <w:rFonts w:ascii="Times New Roman" w:cs="宋体"/>
    </w:rPr>
  </w:style>
  <w:style w:type="paragraph" w:styleId="16">
    <w:name w:val="Plain Text"/>
    <w:basedOn w:val="1"/>
    <w:link w:val="51"/>
    <w:qFormat/>
    <w:uiPriority w:val="0"/>
    <w:rPr>
      <w:rFonts w:ascii="宋体" w:hAnsi="Courier New" w:cs="Courier New"/>
      <w:szCs w:val="21"/>
    </w:rPr>
  </w:style>
  <w:style w:type="paragraph" w:styleId="17">
    <w:name w:val="Date"/>
    <w:basedOn w:val="1"/>
    <w:next w:val="1"/>
    <w:qFormat/>
    <w:uiPriority w:val="0"/>
    <w:rPr>
      <w:sz w:val="28"/>
    </w:rPr>
  </w:style>
  <w:style w:type="paragraph" w:styleId="18">
    <w:name w:val="Body Text Indent 2"/>
    <w:basedOn w:val="1"/>
    <w:link w:val="52"/>
    <w:qFormat/>
    <w:uiPriority w:val="0"/>
    <w:pPr>
      <w:spacing w:line="360" w:lineRule="auto"/>
      <w:ind w:left="720" w:hanging="720"/>
    </w:pPr>
    <w:rPr>
      <w:rFonts w:ascii="宋体"/>
      <w:sz w:val="24"/>
    </w:rPr>
  </w:style>
  <w:style w:type="paragraph" w:styleId="19">
    <w:name w:val="Balloon Text"/>
    <w:basedOn w:val="1"/>
    <w:semiHidden/>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szCs w:val="18"/>
    </w:rPr>
  </w:style>
  <w:style w:type="paragraph" w:styleId="21">
    <w:name w:val="Body Text First Indent 2"/>
    <w:basedOn w:val="14"/>
    <w:next w:val="1"/>
    <w:qFormat/>
    <w:uiPriority w:val="0"/>
    <w:pPr>
      <w:spacing w:after="120" w:line="240" w:lineRule="auto"/>
      <w:ind w:left="420" w:leftChars="200" w:firstLine="420"/>
    </w:pPr>
    <w:rPr>
      <w:rFonts w:ascii="Times New Roman"/>
      <w:sz w:val="21"/>
    </w:rPr>
  </w:style>
  <w:style w:type="paragraph" w:styleId="2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3">
    <w:name w:val="Body Text Indent 3"/>
    <w:basedOn w:val="1"/>
    <w:qFormat/>
    <w:uiPriority w:val="0"/>
    <w:pPr>
      <w:spacing w:after="120"/>
      <w:ind w:left="420" w:leftChars="200"/>
    </w:pPr>
    <w:rPr>
      <w:sz w:val="16"/>
      <w:szCs w:val="16"/>
    </w:rPr>
  </w:style>
  <w:style w:type="paragraph" w:styleId="24">
    <w:name w:val="toc 2"/>
    <w:basedOn w:val="1"/>
    <w:next w:val="1"/>
    <w:qFormat/>
    <w:uiPriority w:val="0"/>
    <w:pPr>
      <w:ind w:left="420" w:leftChars="200"/>
    </w:pPr>
  </w:style>
  <w:style w:type="paragraph" w:styleId="2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6">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28">
    <w:name w:val="默认段落字体 Para Char Char Char Char"/>
    <w:basedOn w:val="1"/>
    <w:link w:val="27"/>
    <w:qFormat/>
    <w:uiPriority w:val="0"/>
    <w:rPr>
      <w:sz w:val="24"/>
      <w:szCs w:val="24"/>
    </w:rPr>
  </w:style>
  <w:style w:type="character" w:styleId="29">
    <w:name w:val="Strong"/>
    <w:qFormat/>
    <w:uiPriority w:val="0"/>
    <w:rPr>
      <w:b/>
      <w:bCs/>
      <w:sz w:val="24"/>
      <w:szCs w:val="24"/>
    </w:rPr>
  </w:style>
  <w:style w:type="character" w:styleId="30">
    <w:name w:val="page number"/>
    <w:basedOn w:val="27"/>
    <w:qFormat/>
    <w:uiPriority w:val="0"/>
  </w:style>
  <w:style w:type="character" w:styleId="31">
    <w:name w:val="FollowedHyperlink"/>
    <w:basedOn w:val="27"/>
    <w:qFormat/>
    <w:uiPriority w:val="0"/>
    <w:rPr>
      <w:color w:val="000000"/>
      <w:u w:val="none"/>
    </w:rPr>
  </w:style>
  <w:style w:type="character" w:styleId="32">
    <w:name w:val="Emphasis"/>
    <w:qFormat/>
    <w:uiPriority w:val="0"/>
    <w:rPr>
      <w:i/>
      <w:sz w:val="24"/>
      <w:szCs w:val="24"/>
    </w:rPr>
  </w:style>
  <w:style w:type="character" w:styleId="33">
    <w:name w:val="HTML Definition"/>
    <w:basedOn w:val="27"/>
    <w:qFormat/>
    <w:uiPriority w:val="0"/>
  </w:style>
  <w:style w:type="character" w:styleId="34">
    <w:name w:val="HTML Acronym"/>
    <w:basedOn w:val="27"/>
    <w:qFormat/>
    <w:uiPriority w:val="0"/>
  </w:style>
  <w:style w:type="character" w:styleId="35">
    <w:name w:val="HTML Variable"/>
    <w:basedOn w:val="27"/>
    <w:qFormat/>
    <w:uiPriority w:val="0"/>
  </w:style>
  <w:style w:type="character" w:styleId="36">
    <w:name w:val="Hyperlink"/>
    <w:basedOn w:val="27"/>
    <w:qFormat/>
    <w:uiPriority w:val="0"/>
    <w:rPr>
      <w:color w:val="0000FF"/>
      <w:sz w:val="24"/>
      <w:szCs w:val="24"/>
      <w:u w:val="single"/>
    </w:rPr>
  </w:style>
  <w:style w:type="character" w:styleId="37">
    <w:name w:val="HTML Code"/>
    <w:basedOn w:val="27"/>
    <w:qFormat/>
    <w:uiPriority w:val="0"/>
    <w:rPr>
      <w:rFonts w:ascii="Courier New" w:hAnsi="Courier New"/>
      <w:sz w:val="20"/>
    </w:rPr>
  </w:style>
  <w:style w:type="character" w:styleId="38">
    <w:name w:val="annotation reference"/>
    <w:semiHidden/>
    <w:qFormat/>
    <w:uiPriority w:val="0"/>
    <w:rPr>
      <w:sz w:val="21"/>
      <w:szCs w:val="21"/>
    </w:rPr>
  </w:style>
  <w:style w:type="character" w:styleId="39">
    <w:name w:val="HTML Cite"/>
    <w:basedOn w:val="27"/>
    <w:qFormat/>
    <w:uiPriority w:val="0"/>
  </w:style>
  <w:style w:type="table" w:styleId="41">
    <w:name w:val="Table Grid"/>
    <w:basedOn w:val="4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42">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样式 标题 1一级标题 + 段前: 0.5 行 段后: 0.5 行"/>
    <w:basedOn w:val="4"/>
    <w:qFormat/>
    <w:uiPriority w:val="99"/>
    <w:pPr>
      <w:spacing w:line="320" w:lineRule="exact"/>
      <w:outlineLvl w:val="9"/>
    </w:pPr>
    <w:rPr>
      <w:spacing w:val="-6"/>
      <w:sz w:val="21"/>
      <w:szCs w:val="21"/>
    </w:rPr>
  </w:style>
  <w:style w:type="character" w:customStyle="1" w:styleId="44">
    <w:name w:val="unnamed11"/>
    <w:qFormat/>
    <w:uiPriority w:val="0"/>
    <w:rPr>
      <w:sz w:val="18"/>
      <w:szCs w:val="18"/>
    </w:rPr>
  </w:style>
  <w:style w:type="character" w:customStyle="1" w:styleId="45">
    <w:name w:val="正1 Char"/>
    <w:link w:val="46"/>
    <w:qFormat/>
    <w:uiPriority w:val="0"/>
    <w:rPr>
      <w:rFonts w:eastAsia="楷体_GB2312"/>
      <w:kern w:val="2"/>
      <w:sz w:val="24"/>
      <w:szCs w:val="24"/>
      <w:lang w:val="en-US" w:eastAsia="zh-CN" w:bidi="ar-SA"/>
    </w:rPr>
  </w:style>
  <w:style w:type="paragraph" w:customStyle="1" w:styleId="46">
    <w:name w:val="正1"/>
    <w:basedOn w:val="1"/>
    <w:link w:val="45"/>
    <w:qFormat/>
    <w:uiPriority w:val="0"/>
    <w:pPr>
      <w:spacing w:line="360" w:lineRule="auto"/>
      <w:ind w:firstLine="200" w:firstLineChars="200"/>
      <w:jc w:val="left"/>
    </w:pPr>
    <w:rPr>
      <w:rFonts w:eastAsia="楷体_GB2312"/>
      <w:sz w:val="24"/>
      <w:szCs w:val="24"/>
    </w:rPr>
  </w:style>
  <w:style w:type="character" w:customStyle="1" w:styleId="47">
    <w:name w:val="纯文本 Char"/>
    <w:qFormat/>
    <w:uiPriority w:val="0"/>
    <w:rPr>
      <w:rFonts w:ascii="宋体" w:hAnsi="Courier New" w:eastAsia="宋体"/>
      <w:kern w:val="2"/>
      <w:sz w:val="21"/>
      <w:szCs w:val="24"/>
      <w:lang w:val="en-US" w:eastAsia="zh-CN" w:bidi="ar-SA"/>
    </w:rPr>
  </w:style>
  <w:style w:type="character" w:customStyle="1" w:styleId="48">
    <w:name w:val="f12_0000_1"/>
    <w:basedOn w:val="27"/>
    <w:qFormat/>
    <w:uiPriority w:val="0"/>
  </w:style>
  <w:style w:type="character" w:customStyle="1" w:styleId="49">
    <w:name w:val="正文文本缩进 Char"/>
    <w:link w:val="14"/>
    <w:qFormat/>
    <w:uiPriority w:val="0"/>
    <w:rPr>
      <w:rFonts w:ascii="宋体"/>
      <w:kern w:val="2"/>
      <w:sz w:val="24"/>
      <w:szCs w:val="24"/>
    </w:rPr>
  </w:style>
  <w:style w:type="character" w:customStyle="1" w:styleId="50">
    <w:name w:val="样式 宋体 四号"/>
    <w:qFormat/>
    <w:uiPriority w:val="0"/>
    <w:rPr>
      <w:rFonts w:ascii="宋体" w:hAnsi="宋体" w:eastAsia="仿宋_GB2312"/>
      <w:sz w:val="30"/>
      <w:szCs w:val="24"/>
    </w:rPr>
  </w:style>
  <w:style w:type="character" w:customStyle="1" w:styleId="51">
    <w:name w:val="纯文本 Char1"/>
    <w:link w:val="16"/>
    <w:qFormat/>
    <w:uiPriority w:val="0"/>
    <w:rPr>
      <w:rFonts w:ascii="宋体" w:hAnsi="Courier New" w:eastAsia="宋体" w:cs="Courier New"/>
      <w:kern w:val="2"/>
      <w:sz w:val="21"/>
      <w:szCs w:val="21"/>
      <w:lang w:val="en-US" w:eastAsia="zh-CN" w:bidi="ar-SA"/>
    </w:rPr>
  </w:style>
  <w:style w:type="character" w:customStyle="1" w:styleId="52">
    <w:name w:val="正文文本缩进 2 Char"/>
    <w:link w:val="18"/>
    <w:qFormat/>
    <w:uiPriority w:val="0"/>
    <w:rPr>
      <w:rFonts w:ascii="宋体"/>
      <w:kern w:val="2"/>
      <w:sz w:val="24"/>
      <w:szCs w:val="24"/>
    </w:rPr>
  </w:style>
  <w:style w:type="character" w:customStyle="1" w:styleId="53">
    <w:name w:val="col1"/>
    <w:basedOn w:val="27"/>
    <w:qFormat/>
    <w:uiPriority w:val="0"/>
  </w:style>
  <w:style w:type="character" w:customStyle="1" w:styleId="54">
    <w:name w:val="style71"/>
    <w:qFormat/>
    <w:uiPriority w:val="0"/>
    <w:rPr>
      <w:b/>
      <w:bCs/>
      <w:sz w:val="21"/>
      <w:szCs w:val="21"/>
    </w:rPr>
  </w:style>
  <w:style w:type="character" w:customStyle="1" w:styleId="55">
    <w:name w:val="ask-title"/>
    <w:basedOn w:val="27"/>
    <w:qFormat/>
    <w:uiPriority w:val="0"/>
  </w:style>
  <w:style w:type="character" w:customStyle="1" w:styleId="56">
    <w:name w:val="正文文本_"/>
    <w:link w:val="57"/>
    <w:unhideWhenUsed/>
    <w:qFormat/>
    <w:uiPriority w:val="0"/>
    <w:rPr>
      <w:rFonts w:ascii="宋体" w:hAnsi="宋体" w:eastAsia="Times New Roman"/>
      <w:kern w:val="0"/>
      <w:sz w:val="23"/>
      <w:szCs w:val="20"/>
    </w:rPr>
  </w:style>
  <w:style w:type="paragraph" w:customStyle="1" w:styleId="57">
    <w:name w:val="正文文本1"/>
    <w:basedOn w:val="1"/>
    <w:link w:val="56"/>
    <w:unhideWhenUsed/>
    <w:qFormat/>
    <w:uiPriority w:val="0"/>
    <w:pPr>
      <w:shd w:val="clear" w:color="auto" w:fill="FFFFFF"/>
      <w:spacing w:line="468" w:lineRule="exact"/>
      <w:ind w:hanging="500"/>
      <w:jc w:val="distribute"/>
    </w:pPr>
    <w:rPr>
      <w:rFonts w:ascii="宋体" w:hAnsi="宋体" w:eastAsia="Times New Roman"/>
      <w:kern w:val="0"/>
      <w:sz w:val="23"/>
    </w:rPr>
  </w:style>
  <w:style w:type="paragraph" w:customStyle="1" w:styleId="58">
    <w:name w:val="简单回函地址"/>
    <w:basedOn w:val="1"/>
    <w:qFormat/>
    <w:uiPriority w:val="0"/>
    <w:rPr>
      <w:rFonts w:hint="eastAsia" w:ascii="宋体" w:hAnsi="Courier New"/>
      <w:kern w:val="0"/>
    </w:rPr>
  </w:style>
  <w:style w:type="paragraph" w:customStyle="1" w:styleId="59">
    <w:name w:val="四级标题1.1.1.1"/>
    <w:basedOn w:val="1"/>
    <w:next w:val="1"/>
    <w:qFormat/>
    <w:uiPriority w:val="0"/>
    <w:pPr>
      <w:keepNext/>
      <w:keepLines/>
      <w:widowControl/>
      <w:adjustRightInd w:val="0"/>
      <w:spacing w:before="40" w:after="40" w:line="360" w:lineRule="auto"/>
      <w:ind w:firstLine="200" w:firstLineChars="200"/>
      <w:outlineLvl w:val="3"/>
    </w:pPr>
    <w:rPr>
      <w:rFonts w:eastAsia="仿宋_GB2312" w:cs="宋体"/>
      <w:b/>
      <w:kern w:val="0"/>
      <w:sz w:val="24"/>
      <w:szCs w:val="28"/>
    </w:rPr>
  </w:style>
  <w:style w:type="paragraph" w:customStyle="1" w:styleId="60">
    <w:name w:val="Table Paragraph"/>
    <w:basedOn w:val="1"/>
    <w:qFormat/>
    <w:uiPriority w:val="1"/>
    <w:rPr>
      <w:rFonts w:ascii="Calibri" w:hAnsi="Calibri"/>
      <w:sz w:val="22"/>
      <w:szCs w:val="22"/>
      <w:lang w:eastAsia="en-US"/>
    </w:rPr>
  </w:style>
  <w:style w:type="paragraph" w:customStyle="1" w:styleId="61">
    <w:name w:val="二级标题"/>
    <w:basedOn w:val="1"/>
    <w:qFormat/>
    <w:uiPriority w:val="0"/>
    <w:pPr>
      <w:adjustRightInd w:val="0"/>
      <w:spacing w:before="120" w:after="120" w:line="400" w:lineRule="atLeast"/>
      <w:textAlignment w:val="baseline"/>
    </w:pPr>
    <w:rPr>
      <w:rFonts w:eastAsia="黑体"/>
      <w:kern w:val="0"/>
      <w:sz w:val="28"/>
    </w:rPr>
  </w:style>
  <w:style w:type="paragraph" w:customStyle="1" w:styleId="62">
    <w:name w:val="正文 New New New New New New New New New New New New New New New New"/>
    <w:qFormat/>
    <w:uiPriority w:val="0"/>
    <w:pPr>
      <w:widowControl w:val="0"/>
      <w:jc w:val="both"/>
    </w:pPr>
    <w:rPr>
      <w:rFonts w:ascii="Calibri" w:hAnsi="Calibri" w:eastAsia="Calibri" w:cs="Times New Roman"/>
      <w:kern w:val="2"/>
      <w:sz w:val="21"/>
      <w:szCs w:val="24"/>
      <w:lang w:val="en-US" w:eastAsia="zh-CN" w:bidi="ar-SA"/>
    </w:rPr>
  </w:style>
  <w:style w:type="paragraph" w:customStyle="1" w:styleId="63">
    <w:name w:val="Body Text 22"/>
    <w:basedOn w:val="1"/>
    <w:qFormat/>
    <w:uiPriority w:val="0"/>
    <w:pPr>
      <w:adjustRightInd w:val="0"/>
      <w:spacing w:line="440" w:lineRule="atLeast"/>
      <w:ind w:firstLine="480"/>
      <w:textAlignment w:val="baseline"/>
    </w:pPr>
    <w:rPr>
      <w:rFonts w:eastAsia="仿宋_GB2312"/>
      <w:sz w:val="24"/>
    </w:rPr>
  </w:style>
  <w:style w:type="paragraph" w:customStyle="1" w:styleId="64">
    <w:name w:val="表格填充1"/>
    <w:basedOn w:val="1"/>
    <w:qFormat/>
    <w:uiPriority w:val="0"/>
    <w:pPr>
      <w:jc w:val="center"/>
    </w:pPr>
    <w:rPr>
      <w:sz w:val="30"/>
      <w:szCs w:val="18"/>
    </w:rPr>
  </w:style>
  <w:style w:type="paragraph" w:customStyle="1" w:styleId="65">
    <w:name w:val="样式8"/>
    <w:basedOn w:val="66"/>
    <w:qFormat/>
    <w:uiPriority w:val="0"/>
    <w:pPr>
      <w:spacing w:line="360" w:lineRule="auto"/>
    </w:pPr>
  </w:style>
  <w:style w:type="paragraph" w:customStyle="1" w:styleId="66">
    <w:name w:val="样式7"/>
    <w:basedOn w:val="1"/>
    <w:qFormat/>
    <w:uiPriority w:val="0"/>
    <w:pPr>
      <w:autoSpaceDE w:val="0"/>
      <w:autoSpaceDN w:val="0"/>
      <w:snapToGrid w:val="0"/>
      <w:spacing w:line="480" w:lineRule="exact"/>
      <w:ind w:firstLine="200" w:firstLineChars="200"/>
    </w:pPr>
    <w:rPr>
      <w:kern w:val="0"/>
      <w:sz w:val="24"/>
    </w:rPr>
  </w:style>
  <w:style w:type="paragraph" w:customStyle="1" w:styleId="67">
    <w:name w:val="1正文"/>
    <w:basedOn w:val="1"/>
    <w:qFormat/>
    <w:uiPriority w:val="0"/>
    <w:pPr>
      <w:widowControl/>
      <w:spacing w:line="360" w:lineRule="auto"/>
      <w:ind w:firstLine="200" w:firstLineChars="200"/>
    </w:pPr>
    <w:rPr>
      <w:kern w:val="0"/>
    </w:rPr>
  </w:style>
  <w:style w:type="paragraph" w:customStyle="1" w:styleId="68">
    <w:name w:val="正文(首行缩进)"/>
    <w:next w:val="1"/>
    <w:qFormat/>
    <w:uiPriority w:val="0"/>
    <w:pPr>
      <w:widowControl w:val="0"/>
      <w:adjustRightInd w:val="0"/>
      <w:snapToGrid w:val="0"/>
      <w:spacing w:line="360" w:lineRule="auto"/>
      <w:ind w:firstLine="200" w:firstLineChars="200"/>
      <w:jc w:val="both"/>
      <w:textAlignment w:val="baseline"/>
    </w:pPr>
    <w:rPr>
      <w:rFonts w:ascii="Times New Roman" w:hAnsi="Times New Roman" w:eastAsia="宋体" w:cs="Times New Roman"/>
      <w:snapToGrid w:val="0"/>
      <w:sz w:val="24"/>
      <w:szCs w:val="24"/>
      <w:lang w:val="en-US" w:eastAsia="zh-CN" w:bidi="ar-SA"/>
    </w:rPr>
  </w:style>
  <w:style w:type="paragraph" w:customStyle="1" w:styleId="69">
    <w:name w:val="正文01"/>
    <w:basedOn w:val="1"/>
    <w:qFormat/>
    <w:uiPriority w:val="0"/>
    <w:pPr>
      <w:snapToGrid w:val="0"/>
      <w:spacing w:before="60" w:line="460" w:lineRule="exact"/>
      <w:ind w:firstLine="200" w:firstLineChars="200"/>
    </w:pPr>
    <w:rPr>
      <w:kern w:val="0"/>
      <w:sz w:val="24"/>
    </w:rPr>
  </w:style>
  <w:style w:type="paragraph" w:customStyle="1" w:styleId="70">
    <w:name w:val="表"/>
    <w:basedOn w:val="11"/>
    <w:qFormat/>
    <w:uiPriority w:val="0"/>
    <w:pPr>
      <w:adjustRightInd w:val="0"/>
      <w:snapToGrid w:val="0"/>
      <w:spacing w:line="240" w:lineRule="auto"/>
      <w:jc w:val="center"/>
    </w:pPr>
    <w:rPr>
      <w:rFonts w:ascii="Times New Roman"/>
      <w:kern w:val="0"/>
      <w:sz w:val="21"/>
      <w:szCs w:val="24"/>
    </w:rPr>
  </w:style>
  <w:style w:type="paragraph" w:customStyle="1" w:styleId="71">
    <w:name w:val=" Char Char Char Char Char Char"/>
    <w:basedOn w:val="1"/>
    <w:qFormat/>
    <w:uiPriority w:val="0"/>
    <w:rPr>
      <w:sz w:val="24"/>
      <w:szCs w:val="24"/>
    </w:rPr>
  </w:style>
  <w:style w:type="paragraph" w:customStyle="1" w:styleId="72">
    <w:name w:val="Char1"/>
    <w:basedOn w:val="1"/>
    <w:qFormat/>
    <w:uiPriority w:val="0"/>
    <w:pPr>
      <w:snapToGrid w:val="0"/>
      <w:spacing w:line="360" w:lineRule="auto"/>
      <w:ind w:firstLine="529" w:firstLineChars="200"/>
    </w:pPr>
    <w:rPr>
      <w:rFonts w:ascii="宋体" w:hAnsi="宋体"/>
      <w:b/>
      <w:szCs w:val="24"/>
    </w:rPr>
  </w:style>
  <w:style w:type="paragraph" w:customStyle="1" w:styleId="73">
    <w:name w:val=" Char Char Char"/>
    <w:basedOn w:val="1"/>
    <w:qFormat/>
    <w:uiPriority w:val="0"/>
    <w:rPr>
      <w:sz w:val="24"/>
      <w:szCs w:val="24"/>
    </w:rPr>
  </w:style>
  <w:style w:type="paragraph" w:customStyle="1" w:styleId="74">
    <w:name w:val="xl22"/>
    <w:basedOn w:val="1"/>
    <w:qFormat/>
    <w:uiPriority w:val="0"/>
    <w:pPr>
      <w:widowControl/>
      <w:spacing w:before="100" w:after="100"/>
      <w:jc w:val="center"/>
    </w:pPr>
    <w:rPr>
      <w:kern w:val="0"/>
      <w:sz w:val="24"/>
      <w:szCs w:val="24"/>
    </w:rPr>
  </w:style>
  <w:style w:type="paragraph" w:customStyle="1" w:styleId="75">
    <w:name w:val="标准"/>
    <w:basedOn w:val="1"/>
    <w:qFormat/>
    <w:uiPriority w:val="0"/>
    <w:pPr>
      <w:adjustRightInd w:val="0"/>
      <w:spacing w:line="312" w:lineRule="atLeast"/>
      <w:jc w:val="center"/>
    </w:pPr>
    <w:rPr>
      <w:kern w:val="0"/>
    </w:rPr>
  </w:style>
  <w:style w:type="paragraph" w:customStyle="1" w:styleId="76">
    <w:name w:val="报告书表格"/>
    <w:basedOn w:val="1"/>
    <w:qFormat/>
    <w:uiPriority w:val="0"/>
    <w:pPr>
      <w:adjustRightInd w:val="0"/>
      <w:spacing w:before="60" w:after="60" w:line="240" w:lineRule="atLeast"/>
      <w:jc w:val="center"/>
      <w:textAlignment w:val="baseline"/>
    </w:pPr>
    <w:rPr>
      <w:kern w:val="0"/>
    </w:rPr>
  </w:style>
  <w:style w:type="paragraph" w:customStyle="1" w:styleId="77">
    <w:name w:val="HP正文"/>
    <w:basedOn w:val="1"/>
    <w:qFormat/>
    <w:uiPriority w:val="0"/>
    <w:pPr>
      <w:spacing w:line="360" w:lineRule="auto"/>
      <w:ind w:firstLine="480" w:firstLineChars="200"/>
    </w:pPr>
    <w:rPr>
      <w:sz w:val="24"/>
    </w:rPr>
  </w:style>
  <w:style w:type="paragraph" w:customStyle="1" w:styleId="78">
    <w:name w:val="WPS Plain"/>
    <w:qFormat/>
    <w:uiPriority w:val="0"/>
    <w:rPr>
      <w:rFonts w:ascii="Times New Roman" w:hAnsi="Times New Roman" w:eastAsia="宋体" w:cs="Times New Roman"/>
      <w:lang w:val="en-US" w:eastAsia="zh-CN" w:bidi="ar-SA"/>
    </w:rPr>
  </w:style>
  <w:style w:type="paragraph" w:customStyle="1" w:styleId="79">
    <w:name w:val="报告表正文"/>
    <w:basedOn w:val="1"/>
    <w:qFormat/>
    <w:uiPriority w:val="99"/>
    <w:pPr>
      <w:adjustRightInd w:val="0"/>
      <w:spacing w:line="312" w:lineRule="auto"/>
      <w:ind w:left="113" w:right="113" w:firstLine="482"/>
      <w:jc w:val="left"/>
      <w:textAlignment w:val="baseline"/>
    </w:pPr>
    <w:rPr>
      <w:kern w:val="0"/>
      <w:sz w:val="24"/>
    </w:rPr>
  </w:style>
  <w:style w:type="paragraph" w:customStyle="1" w:styleId="80">
    <w:name w:val="正文 首行缩进:  2 字符"/>
    <w:basedOn w:val="1"/>
    <w:qFormat/>
    <w:uiPriority w:val="0"/>
    <w:pPr>
      <w:adjustRightInd w:val="0"/>
      <w:snapToGrid w:val="0"/>
      <w:spacing w:line="500" w:lineRule="exact"/>
      <w:ind w:firstLine="200" w:firstLineChars="200"/>
      <w:jc w:val="left"/>
    </w:pPr>
    <w:rPr>
      <w:rFonts w:cs="宋体"/>
    </w:rPr>
  </w:style>
  <w:style w:type="paragraph" w:customStyle="1" w:styleId="81">
    <w:name w:val="表格内文字"/>
    <w:basedOn w:val="1"/>
    <w:qFormat/>
    <w:uiPriority w:val="0"/>
    <w:pPr>
      <w:tabs>
        <w:tab w:val="left" w:pos="0"/>
      </w:tabs>
      <w:adjustRightInd w:val="0"/>
      <w:snapToGrid w:val="0"/>
      <w:jc w:val="center"/>
    </w:pPr>
    <w:rPr>
      <w:rFonts w:eastAsia="仿宋_GB2312"/>
      <w:sz w:val="24"/>
    </w:rPr>
  </w:style>
  <w:style w:type="paragraph" w:customStyle="1" w:styleId="82">
    <w:name w:val=" Char Char Char Char Char Char Char Char Char Char Char Char Char Char Char Char1"/>
    <w:basedOn w:val="1"/>
    <w:qFormat/>
    <w:uiPriority w:val="0"/>
    <w:rPr>
      <w:szCs w:val="24"/>
    </w:rPr>
  </w:style>
  <w:style w:type="paragraph" w:styleId="83">
    <w:name w:val="List Paragraph"/>
    <w:basedOn w:val="1"/>
    <w:qFormat/>
    <w:uiPriority w:val="34"/>
    <w:pPr>
      <w:ind w:firstLine="420" w:firstLineChars="200"/>
    </w:pPr>
  </w:style>
  <w:style w:type="paragraph" w:customStyle="1" w:styleId="84">
    <w:name w:val="样式1"/>
    <w:basedOn w:val="16"/>
    <w:qFormat/>
    <w:uiPriority w:val="0"/>
    <w:pPr>
      <w:spacing w:line="300" w:lineRule="auto"/>
      <w:ind w:firstLine="200" w:firstLineChars="200"/>
    </w:pPr>
    <w:rPr>
      <w:rFonts w:ascii="Times New Roman" w:hAnsi="Times New Roman" w:eastAsia="仿宋_GB2312" w:cs="Times New Roman"/>
      <w:color w:val="000000"/>
      <w:kern w:val="30"/>
      <w:sz w:val="30"/>
      <w:szCs w:val="30"/>
    </w:rPr>
  </w:style>
  <w:style w:type="paragraph" w:customStyle="1" w:styleId="85">
    <w:name w:val="样式3"/>
    <w:basedOn w:val="1"/>
    <w:qFormat/>
    <w:uiPriority w:val="99"/>
    <w:pPr>
      <w:tabs>
        <w:tab w:val="left" w:pos="6780"/>
      </w:tabs>
      <w:snapToGrid w:val="0"/>
      <w:spacing w:line="360" w:lineRule="auto"/>
      <w:ind w:left="105" w:leftChars="50" w:right="105" w:rightChars="50" w:firstLine="480" w:firstLineChars="200"/>
    </w:pPr>
    <w:rPr>
      <w:sz w:val="24"/>
      <w:lang w:val="zh-CN"/>
    </w:rPr>
  </w:style>
  <w:style w:type="paragraph" w:customStyle="1" w:styleId="86">
    <w:name w:val="样式 黑体 四号 左 行距: 固定值 33 磅"/>
    <w:basedOn w:val="1"/>
    <w:qFormat/>
    <w:uiPriority w:val="0"/>
    <w:pPr>
      <w:numPr>
        <w:ilvl w:val="0"/>
        <w:numId w:val="1"/>
      </w:numPr>
      <w:spacing w:line="360" w:lineRule="auto"/>
      <w:ind w:left="0" w:firstLine="0"/>
    </w:pPr>
    <w:rPr>
      <w:b/>
      <w:color w:val="000000"/>
      <w:sz w:val="24"/>
    </w:rPr>
  </w:style>
  <w:style w:type="paragraph" w:customStyle="1" w:styleId="87">
    <w:name w:val="默认段落字体 Para Char Char Char1 Char Char Char Char Char Char Char Char Char Char"/>
    <w:basedOn w:val="1"/>
    <w:qFormat/>
    <w:uiPriority w:val="0"/>
    <w:rPr>
      <w:sz w:val="24"/>
      <w:szCs w:val="24"/>
    </w:rPr>
  </w:style>
  <w:style w:type="paragraph" w:customStyle="1" w:styleId="88">
    <w:name w:val="CM3"/>
    <w:basedOn w:val="2"/>
    <w:next w:val="2"/>
    <w:qFormat/>
    <w:uiPriority w:val="0"/>
    <w:pPr>
      <w:spacing w:line="603" w:lineRule="atLeast"/>
    </w:pPr>
    <w:rPr>
      <w:rFonts w:ascii="楷体_GB2312" w:eastAsia="楷体_GB2312" w:cs="楷体_GB2312"/>
      <w:color w:val="auto"/>
    </w:rPr>
  </w:style>
  <w:style w:type="paragraph" w:customStyle="1" w:styleId="89">
    <w:name w:val="_Style 2"/>
    <w:basedOn w:val="1"/>
    <w:qFormat/>
    <w:uiPriority w:val="34"/>
    <w:pPr>
      <w:ind w:firstLine="420" w:firstLineChars="200"/>
    </w:pPr>
  </w:style>
  <w:style w:type="paragraph" w:customStyle="1" w:styleId="90">
    <w:name w:val=" Char Char Char Char"/>
    <w:basedOn w:val="1"/>
    <w:qFormat/>
    <w:uiPriority w:val="0"/>
    <w:rPr>
      <w:szCs w:val="24"/>
    </w:rPr>
  </w:style>
  <w:style w:type="paragraph" w:customStyle="1" w:styleId="91">
    <w:name w:val="Char Char Char"/>
    <w:basedOn w:val="1"/>
    <w:qFormat/>
    <w:uiPriority w:val="0"/>
    <w:rPr>
      <w:sz w:val="24"/>
      <w:szCs w:val="24"/>
    </w:rPr>
  </w:style>
  <w:style w:type="paragraph" w:customStyle="1" w:styleId="92">
    <w:name w:val="样式 样式 创艺简中圆 (符号) 宋体 行距: 2 倍行距 + 首行缩进:  2 字符"/>
    <w:basedOn w:val="1"/>
    <w:qFormat/>
    <w:uiPriority w:val="0"/>
    <w:pPr>
      <w:spacing w:line="360" w:lineRule="auto"/>
      <w:ind w:firstLine="476" w:firstLineChars="200"/>
      <w:jc w:val="left"/>
    </w:pPr>
    <w:rPr>
      <w:rFonts w:ascii="宋体" w:hAnsi="宋体"/>
      <w:spacing w:val="9"/>
      <w:sz w:val="22"/>
    </w:rPr>
  </w:style>
  <w:style w:type="paragraph" w:customStyle="1" w:styleId="93">
    <w:name w:val="样式 宋体 四号 行距: 固定值 33 磅3"/>
    <w:basedOn w:val="1"/>
    <w:qFormat/>
    <w:uiPriority w:val="0"/>
    <w:pPr>
      <w:spacing w:line="360" w:lineRule="auto"/>
      <w:ind w:firstLine="480" w:firstLineChars="200"/>
    </w:pPr>
    <w:rPr>
      <w:sz w:val="24"/>
      <w:szCs w:val="24"/>
    </w:rPr>
  </w:style>
  <w:style w:type="paragraph" w:customStyle="1" w:styleId="94">
    <w:name w:val="列出段落1"/>
    <w:basedOn w:val="1"/>
    <w:qFormat/>
    <w:uiPriority w:val="0"/>
    <w:pPr>
      <w:ind w:firstLine="200" w:firstLineChars="200"/>
    </w:pPr>
    <w:rPr>
      <w:rFonts w:ascii="Calibri" w:hAnsi="Calibri"/>
      <w:szCs w:val="22"/>
    </w:rPr>
  </w:style>
  <w:style w:type="paragraph" w:customStyle="1" w:styleId="95">
    <w:name w:val="列出段落11"/>
    <w:basedOn w:val="1"/>
    <w:qFormat/>
    <w:uiPriority w:val="99"/>
    <w:pPr>
      <w:ind w:firstLine="420" w:firstLineChars="200"/>
    </w:pPr>
    <w:rPr>
      <w:rFonts w:ascii="Calibri" w:hAnsi="Calibri"/>
      <w:szCs w:val="22"/>
    </w:rPr>
  </w:style>
  <w:style w:type="paragraph" w:customStyle="1" w:styleId="96">
    <w:name w:val="列出段落2"/>
    <w:basedOn w:val="1"/>
    <w:unhideWhenUsed/>
    <w:qFormat/>
    <w:uiPriority w:val="99"/>
    <w:pPr>
      <w:ind w:firstLine="420" w:firstLineChars="200"/>
    </w:pPr>
  </w:style>
  <w:style w:type="paragraph" w:customStyle="1" w:styleId="97">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98">
    <w:name w:val="表文"/>
    <w:basedOn w:val="11"/>
    <w:next w:val="12"/>
    <w:qFormat/>
    <w:uiPriority w:val="0"/>
    <w:pPr>
      <w:spacing w:line="240" w:lineRule="auto"/>
      <w:jc w:val="center"/>
    </w:pPr>
    <w:rPr>
      <w:rFonts w:ascii="Times New Roman"/>
    </w:rPr>
  </w:style>
  <w:style w:type="paragraph" w:customStyle="1" w:styleId="99">
    <w:name w:val="li_正文"/>
    <w:basedOn w:val="1"/>
    <w:qFormat/>
    <w:uiPriority w:val="0"/>
    <w:pPr>
      <w:ind w:firstLine="200" w:firstLineChars="200"/>
      <w:jc w:val="left"/>
    </w:pPr>
    <w:rPr>
      <w:sz w:val="28"/>
      <w:szCs w:val="28"/>
    </w:rPr>
  </w:style>
  <w:style w:type="paragraph" w:customStyle="1" w:styleId="100">
    <w:name w:val="正文首行缩进1"/>
    <w:basedOn w:val="11"/>
    <w:qFormat/>
    <w:uiPriority w:val="0"/>
    <w:pPr>
      <w:spacing w:line="240" w:lineRule="auto"/>
      <w:ind w:firstLine="420" w:firstLineChars="100"/>
      <w:jc w:val="both"/>
    </w:pPr>
    <w:rPr>
      <w:kern w:val="0"/>
      <w:sz w:val="20"/>
    </w:rPr>
  </w:style>
  <w:style w:type="paragraph" w:customStyle="1" w:styleId="101">
    <w:name w:val="样式5"/>
    <w:basedOn w:val="1"/>
    <w:qFormat/>
    <w:uiPriority w:val="0"/>
    <w:pPr>
      <w:tabs>
        <w:tab w:val="left" w:pos="7380"/>
      </w:tabs>
      <w:snapToGrid w:val="0"/>
      <w:spacing w:line="360" w:lineRule="auto"/>
      <w:ind w:firstLine="480" w:firstLineChars="200"/>
      <w:jc w:val="left"/>
    </w:pPr>
    <w:rPr>
      <w:rFonts w:ascii="宋体" w:hAnsi="宋体"/>
      <w:sz w:val="24"/>
    </w:rPr>
  </w:style>
  <w:style w:type="character" w:customStyle="1" w:styleId="102">
    <w:name w:val="lable"/>
    <w:basedOn w:val="27"/>
    <w:qFormat/>
    <w:uiPriority w:val="0"/>
    <w:rPr>
      <w:sz w:val="19"/>
      <w:szCs w:val="19"/>
    </w:rPr>
  </w:style>
  <w:style w:type="character" w:customStyle="1" w:styleId="103">
    <w:name w:val="bsharetext"/>
    <w:basedOn w:val="27"/>
    <w:qFormat/>
    <w:uiPriority w:val="0"/>
  </w:style>
  <w:style w:type="character" w:customStyle="1" w:styleId="104">
    <w:name w:val="radio-btn"/>
    <w:basedOn w:val="27"/>
    <w:qFormat/>
    <w:uiPriority w:val="0"/>
    <w:rPr>
      <w:sz w:val="19"/>
      <w:szCs w:val="19"/>
    </w:rPr>
  </w:style>
  <w:style w:type="character" w:customStyle="1" w:styleId="105">
    <w:name w:val="radio-btn1"/>
    <w:basedOn w:val="27"/>
    <w:qFormat/>
    <w:uiPriority w:val="0"/>
    <w:rPr>
      <w:sz w:val="16"/>
      <w:szCs w:val="16"/>
    </w:rPr>
  </w:style>
  <w:style w:type="character" w:customStyle="1" w:styleId="106">
    <w:name w:val="radio-btn2"/>
    <w:basedOn w:val="27"/>
    <w:qFormat/>
    <w:uiPriority w:val="0"/>
    <w:rPr>
      <w:sz w:val="19"/>
      <w:szCs w:val="19"/>
    </w:rPr>
  </w:style>
  <w:style w:type="character" w:customStyle="1" w:styleId="107">
    <w:name w:val="lishishuju"/>
    <w:basedOn w:val="27"/>
    <w:qFormat/>
    <w:uiPriority w:val="0"/>
    <w:rPr>
      <w:b/>
      <w:color w:val="000052"/>
      <w:sz w:val="19"/>
      <w:szCs w:val="19"/>
      <w:bdr w:val="single" w:color="E3E3E3" w:sz="4" w:space="0"/>
    </w:rPr>
  </w:style>
  <w:style w:type="character" w:customStyle="1" w:styleId="108">
    <w:name w:val="cur1"/>
    <w:basedOn w:val="27"/>
    <w:qFormat/>
    <w:uiPriority w:val="0"/>
    <w:rPr>
      <w:color w:val="FFFFFF"/>
      <w:shd w:val="clear" w:fill="2F6B98"/>
    </w:rPr>
  </w:style>
  <w:style w:type="character" w:customStyle="1" w:styleId="109">
    <w:name w:val="znspantitle"/>
    <w:basedOn w:val="27"/>
    <w:qFormat/>
    <w:uiPriority w:val="0"/>
    <w:rPr>
      <w:b/>
      <w:color w:val="333333"/>
    </w:rPr>
  </w:style>
  <w:style w:type="paragraph" w:customStyle="1" w:styleId="110">
    <w:name w:val="样式 a + 非加粗 首行缩进:  2 字符"/>
    <w:basedOn w:val="1"/>
    <w:qFormat/>
    <w:uiPriority w:val="0"/>
    <w:pPr>
      <w:spacing w:line="540" w:lineRule="exact"/>
      <w:ind w:firstLine="200" w:firstLineChars="200"/>
    </w:pPr>
    <w:rPr>
      <w:rFonts w:ascii="宋体" w:cs="宋体"/>
      <w:sz w:val="28"/>
      <w:szCs w:val="20"/>
      <w:lang w:bidi="ar-SA"/>
    </w:rPr>
  </w:style>
  <w:style w:type="paragraph" w:customStyle="1" w:styleId="111">
    <w:name w:val="样式15"/>
    <w:basedOn w:val="14"/>
    <w:qFormat/>
    <w:uiPriority w:val="0"/>
    <w:pPr>
      <w:numPr>
        <w:ilvl w:val="3"/>
        <w:numId w:val="2"/>
      </w:numPr>
      <w:adjustRightInd w:val="0"/>
      <w:snapToGrid w:val="0"/>
      <w:ind w:firstLineChars="0"/>
    </w:pPr>
  </w:style>
  <w:style w:type="paragraph" w:customStyle="1" w:styleId="112">
    <w:name w:val="样式 样式 样式 样式 小四 左 首行缩进:  2 字符 + 首行缩进:  2 字符 Char + 右  0 字符1 + 首行缩...3"/>
    <w:basedOn w:val="1"/>
    <w:qFormat/>
    <w:uiPriority w:val="99"/>
    <w:pPr>
      <w:adjustRightInd w:val="0"/>
      <w:spacing w:line="360" w:lineRule="auto"/>
      <w:ind w:firstLine="480" w:firstLineChars="200"/>
      <w:jc w:val="left"/>
      <w:textAlignment w:val="baseline"/>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50</Pages>
  <Words>28809</Words>
  <Characters>32174</Characters>
  <Lines>281</Lines>
  <Paragraphs>79</Paragraphs>
  <TotalTime>3</TotalTime>
  <ScaleCrop>false</ScaleCrop>
  <LinksUpToDate>false</LinksUpToDate>
  <CharactersWithSpaces>32965</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2019-09-02T08:09:00Z</dcterms:created>
  <dc:creator>sc</dc:creator>
  <cp:lastModifiedBy>天地人</cp:lastModifiedBy>
  <cp:lastPrinted>2020-10-10T09:14:00Z</cp:lastPrinted>
  <dcterms:modified xsi:type="dcterms:W3CDTF">2020-11-23T05:28:01Z</dcterms:modified>
  <dc:title>建设项目环境影响报告表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