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after="120"/>
        <w:rPr>
          <w:rFonts w:hint="default" w:ascii="Times New Roman" w:hAnsi="Times New Roman" w:eastAsia="方正姚体" w:cs="Times New Roman"/>
          <w:b/>
          <w:bCs/>
          <w:color w:val="auto"/>
          <w:spacing w:val="-94"/>
          <w:sz w:val="90"/>
          <w:szCs w:val="24"/>
        </w:rPr>
      </w:pPr>
    </w:p>
    <w:p>
      <w:pPr>
        <w:snapToGrid w:val="0"/>
        <w:spacing w:after="120"/>
        <w:jc w:val="center"/>
        <w:rPr>
          <w:rFonts w:hint="default" w:ascii="Times New Roman" w:hAnsi="Times New Roman" w:eastAsia="方正姚体" w:cs="Times New Roman"/>
          <w:b/>
          <w:bCs/>
          <w:color w:val="auto"/>
          <w:spacing w:val="-94"/>
          <w:sz w:val="24"/>
          <w:szCs w:val="24"/>
        </w:rPr>
      </w:pPr>
    </w:p>
    <w:p>
      <w:pPr>
        <w:ind w:firstLine="354" w:firstLineChars="49"/>
        <w:rPr>
          <w:rFonts w:hint="default" w:ascii="Times New Roman" w:hAnsi="Times New Roman" w:cs="Times New Roman"/>
          <w:b/>
          <w:bCs/>
          <w:color w:val="auto"/>
          <w:sz w:val="72"/>
        </w:rPr>
      </w:pPr>
      <w:r>
        <w:rPr>
          <w:rFonts w:hint="default" w:ascii="Times New Roman" w:hAnsi="Times New Roman" w:cs="Times New Roman"/>
          <w:b/>
          <w:bCs/>
          <w:color w:val="auto"/>
          <w:sz w:val="72"/>
        </w:rPr>
        <w:t>建设项目环境影响报告表</w:t>
      </w:r>
    </w:p>
    <w:p>
      <w:pPr>
        <w:jc w:val="center"/>
        <w:rPr>
          <w:rFonts w:hint="default" w:ascii="Times New Roman" w:hAnsi="Times New Roman" w:cs="Times New Roman"/>
          <w:b/>
          <w:bCs/>
          <w:color w:val="auto"/>
          <w:sz w:val="36"/>
          <w:szCs w:val="24"/>
        </w:rPr>
      </w:pPr>
    </w:p>
    <w:p>
      <w:pPr>
        <w:snapToGrid w:val="0"/>
        <w:jc w:val="center"/>
        <w:rPr>
          <w:rFonts w:hint="default" w:ascii="Times New Roman" w:hAnsi="Times New Roman" w:cs="Times New Roman"/>
          <w:color w:val="auto"/>
          <w:sz w:val="32"/>
        </w:rPr>
      </w:pPr>
    </w:p>
    <w:p>
      <w:pPr>
        <w:snapToGrid w:val="0"/>
        <w:jc w:val="center"/>
        <w:rPr>
          <w:rFonts w:hint="default" w:ascii="Times New Roman" w:hAnsi="Times New Roman" w:cs="Times New Roman"/>
          <w:color w:val="auto"/>
          <w:sz w:val="32"/>
        </w:rPr>
      </w:pPr>
    </w:p>
    <w:p>
      <w:pPr>
        <w:snapToGrid w:val="0"/>
        <w:jc w:val="center"/>
        <w:rPr>
          <w:rFonts w:hint="default" w:ascii="Times New Roman" w:hAnsi="Times New Roman" w:cs="Times New Roman"/>
          <w:color w:val="auto"/>
          <w:sz w:val="32"/>
        </w:rPr>
      </w:pPr>
    </w:p>
    <w:p>
      <w:pPr>
        <w:snapToGrid w:val="0"/>
        <w:jc w:val="center"/>
        <w:rPr>
          <w:rFonts w:hint="default" w:ascii="Times New Roman" w:hAnsi="Times New Roman" w:cs="Times New Roman"/>
          <w:color w:val="auto"/>
          <w:sz w:val="32"/>
        </w:rPr>
      </w:pPr>
    </w:p>
    <w:p>
      <w:pPr>
        <w:snapToGrid w:val="0"/>
        <w:jc w:val="center"/>
        <w:rPr>
          <w:rFonts w:hint="default" w:ascii="Times New Roman" w:hAnsi="Times New Roman" w:cs="Times New Roman"/>
          <w:color w:val="auto"/>
          <w:sz w:val="32"/>
        </w:rPr>
      </w:pPr>
    </w:p>
    <w:p>
      <w:pPr>
        <w:snapToGrid w:val="0"/>
        <w:spacing w:line="480" w:lineRule="auto"/>
        <w:ind w:firstLine="1155"/>
        <w:rPr>
          <w:rFonts w:hint="default" w:ascii="Times New Roman" w:hAnsi="Times New Roman" w:cs="Times New Roman"/>
          <w:b/>
          <w:color w:val="auto"/>
          <w:sz w:val="32"/>
        </w:rPr>
      </w:pPr>
    </w:p>
    <w:p>
      <w:pPr>
        <w:snapToGrid w:val="0"/>
        <w:spacing w:line="480" w:lineRule="auto"/>
        <w:rPr>
          <w:rFonts w:hint="default" w:ascii="Times New Roman" w:hAnsi="Times New Roman" w:cs="Times New Roman"/>
          <w:b/>
          <w:color w:val="auto"/>
          <w:sz w:val="32"/>
        </w:rPr>
      </w:pPr>
      <w:r>
        <w:rPr>
          <w:rFonts w:hint="default" w:ascii="Times New Roman" w:hAnsi="Times New Roman" w:cs="Times New Roman"/>
          <w:b/>
          <w:color w:val="auto"/>
          <w:sz w:val="32"/>
        </w:rPr>
        <w:t xml:space="preserve"> </w:t>
      </w:r>
    </w:p>
    <w:p>
      <w:pPr>
        <w:snapToGrid w:val="0"/>
        <w:spacing w:line="900" w:lineRule="exact"/>
        <w:rPr>
          <w:rFonts w:hint="default" w:ascii="Times New Roman" w:hAnsi="Times New Roman" w:cs="Times New Roman"/>
          <w:b/>
          <w:color w:val="auto"/>
          <w:sz w:val="32"/>
        </w:rPr>
      </w:pPr>
    </w:p>
    <w:p>
      <w:pPr>
        <w:ind w:firstLine="320" w:firstLineChars="100"/>
        <w:rPr>
          <w:rFonts w:hint="default" w:ascii="Times New Roman" w:hAnsi="Times New Roman" w:eastAsia="宋体" w:cs="Times New Roman"/>
          <w:b/>
          <w:bCs/>
          <w:color w:val="auto"/>
          <w:spacing w:val="30"/>
          <w:sz w:val="32"/>
          <w:szCs w:val="32"/>
          <w:u w:val="single"/>
          <w:lang w:eastAsia="zh-CN"/>
        </w:rPr>
      </w:pPr>
      <w:r>
        <w:rPr>
          <w:rFonts w:hint="default" w:ascii="Times New Roman" w:hAnsi="Times New Roman" w:cs="Times New Roman"/>
          <w:color w:val="auto"/>
          <w:sz w:val="32"/>
        </w:rPr>
        <w:pict>
          <v:shape id="直线 692" o:spid="_x0000_s2059" o:spt="32" type="#_x0000_t32" style="position:absolute;left:0pt;flip:y;margin-left:112.4pt;margin-top:25.05pt;height:0.75pt;width:222pt;z-index:251650048;mso-width-relative:page;mso-height-relative:page;" filled="f" coordsize="21600,21600">
            <v:path arrowok="t"/>
            <v:fill on="f" focussize="0,0"/>
            <v:stroke weight="1.5pt"/>
            <v:imagedata o:title=""/>
            <o:lock v:ext="edit"/>
          </v:shape>
        </w:pict>
      </w:r>
      <w:r>
        <w:rPr>
          <w:rFonts w:hint="default" w:ascii="Times New Roman" w:hAnsi="Times New Roman" w:cs="Times New Roman"/>
          <w:b/>
          <w:color w:val="auto"/>
          <w:sz w:val="32"/>
          <w:szCs w:val="32"/>
        </w:rPr>
        <w:t>项目名称</w:t>
      </w:r>
      <w:r>
        <w:rPr>
          <w:rFonts w:hint="default" w:ascii="Times New Roman" w:hAnsi="Times New Roman" w:cs="Times New Roman"/>
          <w:b/>
          <w:color w:val="auto"/>
          <w:spacing w:val="30"/>
          <w:sz w:val="32"/>
          <w:szCs w:val="32"/>
        </w:rPr>
        <w:t>：</w:t>
      </w:r>
      <w:r>
        <w:rPr>
          <w:rFonts w:hint="default" w:ascii="Times New Roman" w:hAnsi="Times New Roman" w:cs="Times New Roman"/>
          <w:b/>
          <w:color w:val="auto"/>
          <w:spacing w:val="30"/>
          <w:sz w:val="32"/>
          <w:szCs w:val="32"/>
          <w:lang w:val="en-US" w:eastAsia="zh-CN"/>
        </w:rPr>
        <w:t xml:space="preserve">    </w:t>
      </w:r>
      <w:r>
        <w:rPr>
          <w:rFonts w:hint="eastAsia" w:cs="Times New Roman"/>
          <w:b/>
          <w:color w:val="auto"/>
          <w:sz w:val="32"/>
          <w:lang w:eastAsia="zh-CN"/>
        </w:rPr>
        <w:t>塑料插件生产加工项目</w:t>
      </w:r>
    </w:p>
    <w:p>
      <w:pPr>
        <w:snapToGrid w:val="0"/>
        <w:spacing w:line="900" w:lineRule="exact"/>
        <w:rPr>
          <w:rFonts w:hint="default" w:ascii="Times New Roman" w:hAnsi="Times New Roman" w:cs="Times New Roman"/>
          <w:b/>
          <w:bCs/>
          <w:color w:val="auto"/>
          <w:spacing w:val="-20"/>
          <w:sz w:val="32"/>
          <w:szCs w:val="32"/>
          <w:u w:val="thick"/>
        </w:rPr>
      </w:pPr>
      <w:r>
        <w:rPr>
          <w:rFonts w:hint="default" w:ascii="Times New Roman" w:hAnsi="Times New Roman" w:cs="Times New Roman"/>
          <w:color w:val="auto"/>
          <w:sz w:val="32"/>
        </w:rPr>
        <w:pict>
          <v:shape id="_x0000_s2050" o:spid="_x0000_s2050" o:spt="32" type="#_x0000_t32" style="position:absolute;left:0pt;flip:y;margin-left:110.15pt;margin-top:44.85pt;height:0.75pt;width:222pt;z-index:251661312;mso-width-relative:page;mso-height-relative:page;" filled="f" coordsize="21600,21600">
            <v:path arrowok="t"/>
            <v:fill on="f" focussize="0,0"/>
            <v:stroke weight="1.5pt"/>
            <v:imagedata o:title=""/>
            <o:lock v:ext="edit"/>
          </v:shape>
        </w:pict>
      </w:r>
      <w:r>
        <w:rPr>
          <w:rFonts w:hint="default" w:ascii="Times New Roman" w:hAnsi="Times New Roman" w:cs="Times New Roman"/>
          <w:b/>
          <w:color w:val="auto"/>
          <w:spacing w:val="-20"/>
          <w:sz w:val="32"/>
          <w:szCs w:val="32"/>
        </w:rPr>
        <w:t xml:space="preserve">   </w:t>
      </w:r>
      <w:r>
        <w:rPr>
          <w:rFonts w:hint="default" w:ascii="Times New Roman" w:hAnsi="Times New Roman" w:cs="Times New Roman"/>
          <w:b/>
          <w:color w:val="auto"/>
          <w:sz w:val="32"/>
          <w:szCs w:val="32"/>
        </w:rPr>
        <w:t>建设单位</w:t>
      </w:r>
      <w:r>
        <w:rPr>
          <w:rFonts w:hint="default" w:ascii="Times New Roman" w:hAnsi="Times New Roman" w:cs="Times New Roman"/>
          <w:b/>
          <w:color w:val="auto"/>
          <w:spacing w:val="-20"/>
          <w:sz w:val="32"/>
          <w:szCs w:val="32"/>
        </w:rPr>
        <w:t xml:space="preserve">：   </w:t>
      </w:r>
      <w:r>
        <w:rPr>
          <w:rFonts w:hint="eastAsia" w:cs="Times New Roman"/>
          <w:b/>
          <w:bCs/>
          <w:color w:val="auto"/>
          <w:sz w:val="32"/>
          <w:szCs w:val="32"/>
          <w:lang w:eastAsia="zh-CN"/>
        </w:rPr>
        <w:t>威海鑫昌电子有限公司</w:t>
      </w:r>
      <w:r>
        <w:rPr>
          <w:rFonts w:hint="default" w:ascii="Times New Roman" w:hAnsi="Times New Roman" w:cs="Times New Roman"/>
          <w:b/>
          <w:bCs/>
          <w:color w:val="auto"/>
          <w:sz w:val="32"/>
          <w:szCs w:val="32"/>
        </w:rPr>
        <w:t xml:space="preserve">（盖章） </w:t>
      </w:r>
      <w:r>
        <w:rPr>
          <w:rFonts w:hint="default" w:ascii="Times New Roman" w:hAnsi="Times New Roman" w:cs="Times New Roman"/>
          <w:b/>
          <w:bCs/>
          <w:color w:val="auto"/>
          <w:sz w:val="32"/>
          <w:szCs w:val="32"/>
          <w:u w:val="thick"/>
        </w:rPr>
        <w:t xml:space="preserve"> </w:t>
      </w:r>
      <w:r>
        <w:rPr>
          <w:rFonts w:hint="default" w:ascii="Times New Roman" w:hAnsi="Times New Roman" w:cs="Times New Roman"/>
          <w:b/>
          <w:bCs/>
          <w:color w:val="auto"/>
          <w:sz w:val="32"/>
          <w:szCs w:val="32"/>
          <w:u w:val="single"/>
        </w:rPr>
        <w:t xml:space="preserve">        </w:t>
      </w:r>
      <w:r>
        <w:rPr>
          <w:rFonts w:hint="default" w:ascii="Times New Roman" w:hAnsi="Times New Roman" w:cs="Times New Roman"/>
          <w:b/>
          <w:bCs/>
          <w:color w:val="auto"/>
          <w:sz w:val="32"/>
          <w:szCs w:val="32"/>
          <w:u w:val="thick"/>
        </w:rPr>
        <w:t xml:space="preserve">  </w:t>
      </w:r>
    </w:p>
    <w:p>
      <w:pPr>
        <w:snapToGrid w:val="0"/>
        <w:spacing w:line="900" w:lineRule="exact"/>
        <w:jc w:val="center"/>
        <w:rPr>
          <w:rFonts w:hint="default" w:ascii="Times New Roman" w:hAnsi="Times New Roman" w:eastAsia="黑体" w:cs="Times New Roman"/>
          <w:b/>
          <w:color w:val="auto"/>
          <w:sz w:val="32"/>
        </w:rPr>
      </w:pPr>
    </w:p>
    <w:p>
      <w:pPr>
        <w:snapToGrid w:val="0"/>
        <w:spacing w:line="900" w:lineRule="exact"/>
        <w:jc w:val="center"/>
        <w:rPr>
          <w:rFonts w:hint="default" w:ascii="Times New Roman" w:hAnsi="Times New Roman" w:eastAsia="黑体" w:cs="Times New Roman"/>
          <w:b/>
          <w:color w:val="auto"/>
          <w:sz w:val="32"/>
        </w:rPr>
      </w:pPr>
    </w:p>
    <w:p>
      <w:pPr>
        <w:snapToGrid w:val="0"/>
        <w:spacing w:line="900" w:lineRule="exact"/>
        <w:jc w:val="center"/>
        <w:rPr>
          <w:rFonts w:hint="default" w:ascii="Times New Roman" w:hAnsi="Times New Roman" w:eastAsia="黑体" w:cs="Times New Roman"/>
          <w:b/>
          <w:color w:val="auto"/>
          <w:sz w:val="32"/>
        </w:rPr>
      </w:pPr>
    </w:p>
    <w:p>
      <w:pPr>
        <w:jc w:val="center"/>
        <w:rPr>
          <w:rFonts w:hint="default" w:ascii="Times New Roman" w:hAnsi="Times New Roman" w:cs="Times New Roman"/>
          <w:b/>
          <w:bCs/>
          <w:color w:val="auto"/>
          <w:sz w:val="32"/>
          <w:lang w:val="en-US"/>
        </w:rPr>
      </w:pPr>
      <w:r>
        <w:rPr>
          <w:rFonts w:hint="default" w:ascii="Times New Roman" w:hAnsi="Times New Roman" w:cs="Times New Roman"/>
          <w:b/>
          <w:bCs/>
          <w:color w:val="auto"/>
          <w:sz w:val="32"/>
        </w:rPr>
        <w:t>编制日期:20</w:t>
      </w:r>
      <w:r>
        <w:rPr>
          <w:rFonts w:hint="default" w:ascii="Times New Roman" w:hAnsi="Times New Roman" w:cs="Times New Roman"/>
          <w:b/>
          <w:bCs/>
          <w:color w:val="auto"/>
          <w:sz w:val="32"/>
          <w:lang w:val="en-US" w:eastAsia="zh-CN"/>
        </w:rPr>
        <w:t>20</w:t>
      </w:r>
      <w:r>
        <w:rPr>
          <w:rFonts w:hint="default" w:ascii="Times New Roman" w:hAnsi="Times New Roman" w:cs="Times New Roman"/>
          <w:b/>
          <w:bCs/>
          <w:color w:val="auto"/>
          <w:sz w:val="32"/>
        </w:rPr>
        <w:t>年</w:t>
      </w:r>
      <w:r>
        <w:rPr>
          <w:rFonts w:hint="eastAsia" w:cs="Times New Roman"/>
          <w:b/>
          <w:bCs/>
          <w:color w:val="auto"/>
          <w:sz w:val="32"/>
          <w:lang w:val="en-US" w:eastAsia="zh-CN"/>
        </w:rPr>
        <w:t>9</w:t>
      </w:r>
      <w:r>
        <w:rPr>
          <w:rFonts w:hint="default" w:ascii="Times New Roman" w:hAnsi="Times New Roman" w:cs="Times New Roman"/>
          <w:b/>
          <w:bCs/>
          <w:color w:val="auto"/>
          <w:sz w:val="32"/>
          <w:lang w:val="en-US" w:eastAsia="zh-CN"/>
        </w:rPr>
        <w:t>月</w:t>
      </w:r>
    </w:p>
    <w:p>
      <w:pPr>
        <w:jc w:val="center"/>
        <w:rPr>
          <w:rFonts w:hint="default" w:ascii="Times New Roman" w:hAnsi="Times New Roman" w:cs="Times New Roman"/>
          <w:b/>
          <w:bCs/>
          <w:color w:val="auto"/>
          <w:sz w:val="32"/>
        </w:rPr>
        <w:sectPr>
          <w:pgSz w:w="11906" w:h="16838"/>
          <w:pgMar w:top="1440" w:right="1800" w:bottom="1440" w:left="1800" w:header="851" w:footer="992" w:gutter="0"/>
          <w:pgBorders>
            <w:top w:val="none" w:sz="0" w:space="0"/>
            <w:left w:val="none" w:sz="0" w:space="0"/>
            <w:bottom w:val="none" w:sz="0" w:space="0"/>
            <w:right w:val="none" w:sz="0" w:space="0"/>
          </w:pgBorders>
          <w:pgNumType w:start="1"/>
          <w:cols w:space="720" w:num="1"/>
          <w:docGrid w:type="lines" w:linePitch="312" w:charSpace="0"/>
        </w:sectPr>
      </w:pPr>
      <w:r>
        <w:rPr>
          <w:rFonts w:hint="default" w:ascii="Times New Roman" w:hAnsi="Times New Roman" w:cs="Times New Roman"/>
          <w:b/>
          <w:bCs/>
          <w:color w:val="auto"/>
          <w:sz w:val="32"/>
        </w:rPr>
        <w:t>国家环境保护总局制</w:t>
      </w:r>
    </w:p>
    <w:p>
      <w:pPr>
        <w:pageBreakBefore/>
        <w:snapToGrid w:val="0"/>
        <w:spacing w:line="360" w:lineRule="auto"/>
        <w:jc w:val="center"/>
        <w:rPr>
          <w:rFonts w:hint="default" w:ascii="Times New Roman" w:hAnsi="Times New Roman" w:cs="Times New Roman"/>
          <w:b/>
          <w:color w:val="auto"/>
          <w:sz w:val="32"/>
          <w:szCs w:val="32"/>
        </w:rPr>
      </w:pPr>
      <w:r>
        <w:rPr>
          <w:rFonts w:hint="default" w:ascii="Times New Roman" w:hAnsi="Times New Roman" w:cs="Times New Roman"/>
          <w:b/>
          <w:color w:val="auto"/>
          <w:sz w:val="32"/>
          <w:szCs w:val="32"/>
        </w:rPr>
        <w:t>《建设项目环境影响报告表》编制说明</w:t>
      </w:r>
    </w:p>
    <w:p>
      <w:pPr>
        <w:snapToGrid w:val="0"/>
        <w:spacing w:line="360" w:lineRule="auto"/>
        <w:jc w:val="center"/>
        <w:rPr>
          <w:rFonts w:hint="default" w:ascii="Times New Roman" w:hAnsi="Times New Roman" w:cs="Times New Roman"/>
          <w:b/>
          <w:color w:val="auto"/>
          <w:sz w:val="28"/>
        </w:rPr>
      </w:pPr>
    </w:p>
    <w:p>
      <w:pPr>
        <w:snapToGrid w:val="0"/>
        <w:spacing w:line="360" w:lineRule="auto"/>
        <w:ind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《建设项目环境影响报告表》由具有从事环境影响评价工作资质的单位编制。</w:t>
      </w:r>
    </w:p>
    <w:p>
      <w:pPr>
        <w:snapToGrid w:val="0"/>
        <w:spacing w:line="360" w:lineRule="auto"/>
        <w:ind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1. 项目名称—指项目立项批复时的名称，应不超过30个字（两个英文字段作一个汉字）。</w:t>
      </w:r>
    </w:p>
    <w:p>
      <w:pPr>
        <w:snapToGrid w:val="0"/>
        <w:spacing w:line="360" w:lineRule="auto"/>
        <w:ind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2. 建设地点—指项目所在地详细地址，公路、铁路应填写起止地点。</w:t>
      </w:r>
    </w:p>
    <w:p>
      <w:pPr>
        <w:snapToGrid w:val="0"/>
        <w:spacing w:line="360" w:lineRule="auto"/>
        <w:ind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3. 行业类别—按国标填写。</w:t>
      </w:r>
    </w:p>
    <w:p>
      <w:pPr>
        <w:snapToGrid w:val="0"/>
        <w:spacing w:line="360" w:lineRule="auto"/>
        <w:ind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4. 总投资—指项目投资总额。</w:t>
      </w:r>
    </w:p>
    <w:p>
      <w:pPr>
        <w:snapToGrid w:val="0"/>
        <w:spacing w:line="360" w:lineRule="auto"/>
        <w:ind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5. 主要环境保护目标——指项目区周围一定范围内集中居民住宅区、学</w:t>
      </w:r>
      <w:r>
        <w:rPr>
          <w:rFonts w:hint="default" w:ascii="Times New Roman" w:hAnsi="Times New Roman" w:cs="Times New Roman"/>
          <w:color w:val="auto"/>
          <w:spacing w:val="-8"/>
          <w:sz w:val="28"/>
          <w:szCs w:val="28"/>
        </w:rPr>
        <w:t>校</w:t>
      </w:r>
      <w:r>
        <w:rPr>
          <w:rFonts w:hint="default" w:ascii="Times New Roman" w:hAnsi="Times New Roman" w:cs="Times New Roman"/>
          <w:color w:val="auto"/>
          <w:spacing w:val="-20"/>
          <w:sz w:val="28"/>
          <w:szCs w:val="28"/>
        </w:rPr>
        <w:t>、</w:t>
      </w:r>
      <w:r>
        <w:rPr>
          <w:rFonts w:hint="default" w:ascii="Times New Roman" w:hAnsi="Times New Roman" w:cs="Times New Roman"/>
          <w:color w:val="auto"/>
          <w:spacing w:val="-8"/>
          <w:sz w:val="28"/>
          <w:szCs w:val="28"/>
        </w:rPr>
        <w:t>医</w:t>
      </w:r>
      <w:r>
        <w:rPr>
          <w:rFonts w:hint="default" w:ascii="Times New Roman" w:hAnsi="Times New Roman" w:cs="Times New Roman"/>
          <w:color w:val="auto"/>
          <w:sz w:val="28"/>
          <w:szCs w:val="28"/>
        </w:rPr>
        <w:t>院</w:t>
      </w:r>
      <w:r>
        <w:rPr>
          <w:rFonts w:hint="default" w:ascii="Times New Roman" w:hAnsi="Times New Roman" w:cs="Times New Roman"/>
          <w:color w:val="auto"/>
          <w:spacing w:val="-20"/>
          <w:w w:val="90"/>
          <w:sz w:val="28"/>
          <w:szCs w:val="28"/>
        </w:rPr>
        <w:t>、</w:t>
      </w:r>
      <w:r>
        <w:rPr>
          <w:rFonts w:hint="default" w:ascii="Times New Roman" w:hAnsi="Times New Roman" w:cs="Times New Roman"/>
          <w:color w:val="auto"/>
          <w:spacing w:val="-2"/>
          <w:sz w:val="28"/>
          <w:szCs w:val="28"/>
        </w:rPr>
        <w:t>保护文物</w:t>
      </w:r>
      <w:r>
        <w:rPr>
          <w:rFonts w:hint="default" w:ascii="Times New Roman" w:hAnsi="Times New Roman" w:cs="Times New Roman"/>
          <w:color w:val="auto"/>
          <w:spacing w:val="-12"/>
          <w:w w:val="90"/>
          <w:sz w:val="28"/>
          <w:szCs w:val="28"/>
        </w:rPr>
        <w:t>、</w:t>
      </w:r>
      <w:r>
        <w:rPr>
          <w:rFonts w:hint="default" w:ascii="Times New Roman" w:hAnsi="Times New Roman" w:cs="Times New Roman"/>
          <w:color w:val="auto"/>
          <w:spacing w:val="-2"/>
          <w:sz w:val="28"/>
          <w:szCs w:val="28"/>
        </w:rPr>
        <w:t>风景名胜区</w:t>
      </w:r>
      <w:r>
        <w:rPr>
          <w:rFonts w:hint="default" w:ascii="Times New Roman" w:hAnsi="Times New Roman" w:cs="Times New Roman"/>
          <w:color w:val="auto"/>
          <w:spacing w:val="-20"/>
          <w:w w:val="90"/>
          <w:sz w:val="28"/>
          <w:szCs w:val="28"/>
        </w:rPr>
        <w:t>、</w:t>
      </w:r>
      <w:r>
        <w:rPr>
          <w:rFonts w:hint="default" w:ascii="Times New Roman" w:hAnsi="Times New Roman" w:cs="Times New Roman"/>
          <w:color w:val="auto"/>
          <w:spacing w:val="-2"/>
          <w:sz w:val="28"/>
          <w:szCs w:val="28"/>
        </w:rPr>
        <w:t>水源地和生态敏感点等</w:t>
      </w:r>
      <w:r>
        <w:rPr>
          <w:rFonts w:hint="default" w:ascii="Times New Roman" w:hAnsi="Times New Roman" w:cs="Times New Roman"/>
          <w:color w:val="auto"/>
          <w:spacing w:val="-20"/>
          <w:w w:val="90"/>
          <w:sz w:val="28"/>
          <w:szCs w:val="28"/>
        </w:rPr>
        <w:t>，</w:t>
      </w:r>
      <w:r>
        <w:rPr>
          <w:rFonts w:hint="default" w:ascii="Times New Roman" w:hAnsi="Times New Roman" w:cs="Times New Roman"/>
          <w:color w:val="auto"/>
          <w:spacing w:val="-2"/>
          <w:sz w:val="28"/>
          <w:szCs w:val="28"/>
        </w:rPr>
        <w:t>应尽可能给出保护目</w:t>
      </w:r>
      <w:r>
        <w:rPr>
          <w:rFonts w:hint="default" w:ascii="Times New Roman" w:hAnsi="Times New Roman" w:cs="Times New Roman"/>
          <w:color w:val="auto"/>
          <w:sz w:val="28"/>
          <w:szCs w:val="28"/>
        </w:rPr>
        <w:t>标、性质、规模和距厂界距离等。</w:t>
      </w:r>
    </w:p>
    <w:p>
      <w:pPr>
        <w:snapToGrid w:val="0"/>
        <w:spacing w:line="360" w:lineRule="auto"/>
        <w:ind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6. 结论与建议——给出本项目清洁生产、达标排放和总量控制的分析结论，确定污染防治措施的有效性，说明本项目对环境造成的影响，给出建设项目环境可行性的明确结论。同时提出减少环境影响的其他建议。</w:t>
      </w:r>
    </w:p>
    <w:p>
      <w:pPr>
        <w:tabs>
          <w:tab w:val="left" w:pos="567"/>
        </w:tabs>
        <w:snapToGrid w:val="0"/>
        <w:spacing w:line="360" w:lineRule="auto"/>
        <w:ind w:firstLine="560" w:firstLineChars="200"/>
        <w:rPr>
          <w:rFonts w:hint="default" w:ascii="Times New Roman" w:hAnsi="Times New Roman" w:cs="Times New Roman"/>
          <w:color w:val="auto"/>
          <w:sz w:val="28"/>
          <w:szCs w:val="28"/>
        </w:rPr>
      </w:pPr>
      <w:r>
        <w:rPr>
          <w:rFonts w:hint="default" w:ascii="Times New Roman" w:hAnsi="Times New Roman" w:cs="Times New Roman"/>
          <w:color w:val="auto"/>
          <w:sz w:val="28"/>
          <w:szCs w:val="28"/>
        </w:rPr>
        <w:t>7. 预审意见——由行业主管部门填写答复意见，无主管部门项目，可不填。</w:t>
      </w:r>
    </w:p>
    <w:p>
      <w:pPr>
        <w:ind w:firstLine="560" w:firstLineChars="200"/>
        <w:rPr>
          <w:rFonts w:hint="default" w:ascii="Times New Roman" w:hAnsi="Times New Roman" w:cs="Times New Roman"/>
          <w:color w:val="auto"/>
          <w:sz w:val="28"/>
          <w:szCs w:val="28"/>
        </w:rPr>
        <w:sectPr>
          <w:pgSz w:w="11906" w:h="16838"/>
          <w:pgMar w:top="1440" w:right="1800" w:bottom="1440" w:left="1800" w:header="851" w:footer="992" w:gutter="0"/>
          <w:pgBorders>
            <w:top w:val="none" w:sz="0" w:space="0"/>
            <w:left w:val="none" w:sz="0" w:space="0"/>
            <w:bottom w:val="none" w:sz="0" w:space="0"/>
            <w:right w:val="none" w:sz="0" w:space="0"/>
          </w:pgBorders>
          <w:pgNumType w:start="1"/>
          <w:cols w:space="720" w:num="1"/>
          <w:docGrid w:type="lines" w:linePitch="312" w:charSpace="0"/>
        </w:sectPr>
      </w:pPr>
      <w:r>
        <w:rPr>
          <w:rFonts w:hint="default" w:ascii="Times New Roman" w:hAnsi="Times New Roman" w:cs="Times New Roman"/>
          <w:color w:val="auto"/>
          <w:sz w:val="28"/>
          <w:szCs w:val="28"/>
        </w:rPr>
        <w:t>8. 审批意见——由负责审批该项目的环境保护行政主管部门批复</w:t>
      </w:r>
    </w:p>
    <w:p>
      <w:pPr>
        <w:spacing w:after="12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一、建设项目基本情况</w:t>
      </w:r>
    </w:p>
    <w:tbl>
      <w:tblPr>
        <w:tblStyle w:val="26"/>
        <w:tblW w:w="935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971"/>
        <w:gridCol w:w="1439"/>
        <w:gridCol w:w="594"/>
        <w:gridCol w:w="897"/>
        <w:gridCol w:w="213"/>
        <w:gridCol w:w="1342"/>
        <w:gridCol w:w="1339"/>
        <w:gridCol w:w="103"/>
        <w:gridCol w:w="145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项目名称</w:t>
            </w:r>
          </w:p>
        </w:tc>
        <w:tc>
          <w:tcPr>
            <w:tcW w:w="7385" w:type="dxa"/>
            <w:gridSpan w:val="8"/>
            <w:vAlign w:val="center"/>
          </w:tcPr>
          <w:p>
            <w:pPr>
              <w:snapToGrid w:val="0"/>
              <w:jc w:val="center"/>
              <w:rPr>
                <w:rFonts w:hint="default" w:ascii="Times New Roman" w:hAnsi="Times New Roman" w:eastAsia="宋体" w:cs="Times New Roman"/>
                <w:color w:val="auto"/>
                <w:sz w:val="24"/>
                <w:lang w:eastAsia="zh-CN"/>
              </w:rPr>
            </w:pPr>
            <w:r>
              <w:rPr>
                <w:rFonts w:hint="eastAsia" w:cs="Times New Roman"/>
                <w:bCs/>
                <w:color w:val="auto"/>
                <w:sz w:val="24"/>
                <w:szCs w:val="24"/>
                <w:lang w:eastAsia="zh-CN"/>
              </w:rPr>
              <w:t>塑料插件生产加工项目</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71" w:type="dxa"/>
            <w:vAlign w:val="center"/>
          </w:tcPr>
          <w:p>
            <w:pPr>
              <w:snapToGrid w:val="0"/>
              <w:jc w:val="center"/>
              <w:rPr>
                <w:rFonts w:hint="default" w:ascii="Times New Roman" w:hAnsi="Times New Roman" w:cs="Times New Roman"/>
                <w:bCs/>
                <w:color w:val="auto"/>
                <w:sz w:val="24"/>
                <w:szCs w:val="24"/>
              </w:rPr>
            </w:pPr>
            <w:r>
              <w:rPr>
                <w:rFonts w:hint="default" w:ascii="Times New Roman" w:hAnsi="Times New Roman" w:cs="Times New Roman"/>
                <w:bCs/>
                <w:color w:val="auto"/>
                <w:sz w:val="24"/>
                <w:szCs w:val="24"/>
              </w:rPr>
              <w:t>建设单位</w:t>
            </w:r>
          </w:p>
        </w:tc>
        <w:tc>
          <w:tcPr>
            <w:tcW w:w="7385" w:type="dxa"/>
            <w:gridSpan w:val="8"/>
            <w:vAlign w:val="center"/>
          </w:tcPr>
          <w:p>
            <w:pPr>
              <w:snapToGrid w:val="0"/>
              <w:jc w:val="center"/>
              <w:rPr>
                <w:rFonts w:hint="default" w:ascii="Times New Roman" w:hAnsi="Times New Roman" w:eastAsia="宋体" w:cs="Times New Roman"/>
                <w:bCs/>
                <w:color w:val="auto"/>
                <w:sz w:val="24"/>
                <w:szCs w:val="24"/>
                <w:lang w:eastAsia="zh-CN"/>
              </w:rPr>
            </w:pPr>
            <w:r>
              <w:rPr>
                <w:rFonts w:hint="eastAsia" w:cs="Times New Roman"/>
                <w:bCs/>
                <w:color w:val="auto"/>
                <w:sz w:val="24"/>
                <w:szCs w:val="24"/>
                <w:lang w:eastAsia="zh-CN"/>
              </w:rPr>
              <w:t>威海鑫昌电子有限公司</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法人代表</w:t>
            </w:r>
          </w:p>
        </w:tc>
        <w:tc>
          <w:tcPr>
            <w:tcW w:w="3143" w:type="dxa"/>
            <w:gridSpan w:val="4"/>
            <w:vAlign w:val="center"/>
          </w:tcPr>
          <w:p>
            <w:pPr>
              <w:spacing w:line="260" w:lineRule="exact"/>
              <w:jc w:val="center"/>
              <w:rPr>
                <w:rFonts w:hint="default" w:ascii="Times New Roman" w:hAnsi="Times New Roman" w:eastAsia="宋体" w:cs="Times New Roman"/>
                <w:color w:val="auto"/>
                <w:sz w:val="24"/>
                <w:szCs w:val="24"/>
                <w:lang w:eastAsia="zh-CN"/>
              </w:rPr>
            </w:pPr>
            <w:r>
              <w:rPr>
                <w:rFonts w:hint="eastAsia" w:cs="Times New Roman"/>
                <w:color w:val="auto"/>
                <w:sz w:val="24"/>
                <w:szCs w:val="24"/>
                <w:lang w:eastAsia="zh-CN"/>
              </w:rPr>
              <w:t>成明淑</w:t>
            </w:r>
          </w:p>
        </w:tc>
        <w:tc>
          <w:tcPr>
            <w:tcW w:w="1342" w:type="dxa"/>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联系人</w:t>
            </w:r>
          </w:p>
        </w:tc>
        <w:tc>
          <w:tcPr>
            <w:tcW w:w="2900" w:type="dxa"/>
            <w:gridSpan w:val="3"/>
            <w:vAlign w:val="center"/>
          </w:tcPr>
          <w:p>
            <w:pPr>
              <w:spacing w:line="260" w:lineRule="exact"/>
              <w:jc w:val="center"/>
              <w:rPr>
                <w:rFonts w:hint="default" w:ascii="Times New Roman" w:hAnsi="Times New Roman" w:eastAsia="宋体" w:cs="Times New Roman"/>
                <w:color w:val="auto"/>
                <w:sz w:val="24"/>
                <w:lang w:eastAsia="zh-CN"/>
              </w:rPr>
            </w:pPr>
            <w:r>
              <w:rPr>
                <w:rFonts w:hint="eastAsia" w:cs="Times New Roman"/>
                <w:color w:val="auto"/>
                <w:sz w:val="24"/>
                <w:szCs w:val="24"/>
                <w:lang w:eastAsia="zh-CN"/>
              </w:rPr>
              <w:t>袁荣伟</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通讯地址</w:t>
            </w:r>
          </w:p>
        </w:tc>
        <w:tc>
          <w:tcPr>
            <w:tcW w:w="7385" w:type="dxa"/>
            <w:gridSpan w:val="8"/>
            <w:vAlign w:val="center"/>
          </w:tcPr>
          <w:p>
            <w:pPr>
              <w:spacing w:line="260" w:lineRule="exact"/>
              <w:jc w:val="center"/>
              <w:rPr>
                <w:rFonts w:hint="default" w:ascii="Times New Roman" w:hAnsi="Times New Roman" w:eastAsia="宋体" w:cs="Times New Roman"/>
                <w:color w:val="auto"/>
                <w:sz w:val="24"/>
                <w:lang w:val="en-US" w:eastAsia="zh-CN"/>
              </w:rPr>
            </w:pPr>
            <w:r>
              <w:rPr>
                <w:rFonts w:hint="eastAsia" w:cs="Times New Roman"/>
                <w:color w:val="auto"/>
                <w:sz w:val="24"/>
                <w:lang w:eastAsia="zh-CN"/>
              </w:rPr>
              <w:t>威海市经济技术开发区东安路-566号-1号-1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联系电话</w:t>
            </w:r>
          </w:p>
        </w:tc>
        <w:tc>
          <w:tcPr>
            <w:tcW w:w="2033" w:type="dxa"/>
            <w:gridSpan w:val="2"/>
            <w:vAlign w:val="center"/>
          </w:tcPr>
          <w:p>
            <w:pPr>
              <w:spacing w:line="260" w:lineRule="exact"/>
              <w:jc w:val="center"/>
              <w:rPr>
                <w:rFonts w:hint="default" w:ascii="Times New Roman" w:hAnsi="Times New Roman" w:eastAsia="宋体" w:cs="Times New Roman"/>
                <w:color w:val="auto"/>
                <w:sz w:val="24"/>
                <w:lang w:val="en-US" w:eastAsia="zh-CN"/>
              </w:rPr>
            </w:pPr>
            <w:r>
              <w:rPr>
                <w:rFonts w:hint="eastAsia" w:cs="Times New Roman"/>
                <w:color w:val="auto"/>
                <w:sz w:val="24"/>
                <w:lang w:val="en-US" w:eastAsia="zh-CN"/>
              </w:rPr>
              <w:t>13356311166</w:t>
            </w:r>
          </w:p>
        </w:tc>
        <w:tc>
          <w:tcPr>
            <w:tcW w:w="1110" w:type="dxa"/>
            <w:gridSpan w:val="2"/>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传真</w:t>
            </w:r>
          </w:p>
        </w:tc>
        <w:tc>
          <w:tcPr>
            <w:tcW w:w="1342" w:type="dxa"/>
            <w:vAlign w:val="center"/>
          </w:tcPr>
          <w:p>
            <w:pPr>
              <w:spacing w:line="260" w:lineRule="exact"/>
              <w:jc w:val="center"/>
              <w:rPr>
                <w:rFonts w:hint="default" w:ascii="Times New Roman" w:hAnsi="Times New Roman" w:cs="Times New Roman"/>
                <w:color w:val="auto"/>
                <w:sz w:val="24"/>
              </w:rPr>
            </w:pPr>
          </w:p>
        </w:tc>
        <w:tc>
          <w:tcPr>
            <w:tcW w:w="1339" w:type="dxa"/>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邮政编码</w:t>
            </w:r>
          </w:p>
        </w:tc>
        <w:tc>
          <w:tcPr>
            <w:tcW w:w="1561" w:type="dxa"/>
            <w:gridSpan w:val="2"/>
            <w:vAlign w:val="center"/>
          </w:tcPr>
          <w:p>
            <w:pPr>
              <w:spacing w:line="260" w:lineRule="exact"/>
              <w:jc w:val="center"/>
              <w:rPr>
                <w:rFonts w:hint="default" w:ascii="Times New Roman" w:hAnsi="Times New Roman" w:eastAsia="宋体" w:cs="Times New Roman"/>
                <w:color w:val="auto"/>
                <w:sz w:val="24"/>
                <w:lang w:val="en-US" w:eastAsia="zh-CN"/>
              </w:rPr>
            </w:pPr>
            <w:r>
              <w:rPr>
                <w:rFonts w:hint="default" w:ascii="Times New Roman" w:hAnsi="Times New Roman" w:cs="Times New Roman"/>
                <w:color w:val="auto"/>
                <w:sz w:val="24"/>
              </w:rPr>
              <w:t>2642</w:t>
            </w:r>
            <w:r>
              <w:rPr>
                <w:rFonts w:hint="eastAsia" w:cs="Times New Roman"/>
                <w:color w:val="auto"/>
                <w:sz w:val="24"/>
                <w:lang w:val="en-US" w:eastAsia="zh-CN"/>
              </w:rPr>
              <w:t>05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建设地点</w:t>
            </w:r>
          </w:p>
        </w:tc>
        <w:tc>
          <w:tcPr>
            <w:tcW w:w="7385" w:type="dxa"/>
            <w:gridSpan w:val="8"/>
            <w:vAlign w:val="center"/>
          </w:tcPr>
          <w:p>
            <w:pPr>
              <w:spacing w:line="260" w:lineRule="exact"/>
              <w:jc w:val="center"/>
              <w:rPr>
                <w:rFonts w:hint="default" w:ascii="Times New Roman" w:hAnsi="Times New Roman" w:eastAsia="宋体" w:cs="Times New Roman"/>
                <w:color w:val="auto"/>
                <w:sz w:val="24"/>
                <w:szCs w:val="24"/>
                <w:lang w:eastAsia="zh-CN"/>
              </w:rPr>
            </w:pPr>
            <w:r>
              <w:rPr>
                <w:rFonts w:hint="eastAsia" w:cs="Times New Roman"/>
                <w:color w:val="auto"/>
                <w:sz w:val="24"/>
                <w:lang w:eastAsia="zh-CN"/>
              </w:rPr>
              <w:t>威海市经济技术开发区东安路-566号-1号-1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立项审批部门</w:t>
            </w:r>
          </w:p>
        </w:tc>
        <w:tc>
          <w:tcPr>
            <w:tcW w:w="2930" w:type="dxa"/>
            <w:gridSpan w:val="3"/>
            <w:vAlign w:val="center"/>
          </w:tcPr>
          <w:p>
            <w:pPr>
              <w:spacing w:line="260" w:lineRule="exact"/>
              <w:jc w:val="center"/>
              <w:rPr>
                <w:rFonts w:hint="default" w:ascii="Times New Roman" w:hAnsi="Times New Roman" w:cs="Times New Roman"/>
                <w:color w:val="auto"/>
                <w:sz w:val="24"/>
              </w:rPr>
            </w:pPr>
          </w:p>
        </w:tc>
        <w:tc>
          <w:tcPr>
            <w:tcW w:w="1555" w:type="dxa"/>
            <w:gridSpan w:val="2"/>
            <w:vAlign w:val="center"/>
          </w:tcPr>
          <w:p>
            <w:pPr>
              <w:spacing w:line="260" w:lineRule="exact"/>
              <w:jc w:val="center"/>
              <w:rPr>
                <w:rFonts w:hint="default" w:ascii="Times New Roman" w:hAnsi="Times New Roman" w:cs="Times New Roman"/>
                <w:color w:val="auto"/>
              </w:rPr>
            </w:pPr>
            <w:r>
              <w:rPr>
                <w:rFonts w:hint="default" w:ascii="Times New Roman" w:hAnsi="Times New Roman" w:cs="Times New Roman"/>
                <w:color w:val="auto"/>
                <w:sz w:val="24"/>
              </w:rPr>
              <w:t>批准文号</w:t>
            </w:r>
          </w:p>
        </w:tc>
        <w:tc>
          <w:tcPr>
            <w:tcW w:w="2900" w:type="dxa"/>
            <w:gridSpan w:val="3"/>
            <w:vAlign w:val="center"/>
          </w:tcPr>
          <w:p>
            <w:pPr>
              <w:spacing w:line="260" w:lineRule="exact"/>
              <w:jc w:val="center"/>
              <w:rPr>
                <w:rFonts w:hint="default" w:ascii="Times New Roman" w:hAnsi="Times New Roman" w:cs="Times New Roman"/>
                <w:color w:val="auto"/>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30"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建设性质</w:t>
            </w:r>
          </w:p>
        </w:tc>
        <w:tc>
          <w:tcPr>
            <w:tcW w:w="2930" w:type="dxa"/>
            <w:gridSpan w:val="3"/>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新建</w:t>
            </w:r>
            <w:r>
              <w:rPr>
                <w:rFonts w:hint="default" w:ascii="Times New Roman" w:hAnsi="Times New Roman" w:cs="Times New Roman"/>
                <w:color w:val="auto"/>
                <w:sz w:val="24"/>
              </w:rPr>
              <w:sym w:font="Wingdings" w:char="00FE"/>
            </w:r>
            <w:r>
              <w:rPr>
                <w:rFonts w:hint="default" w:ascii="Times New Roman" w:hAnsi="Times New Roman" w:cs="Times New Roman"/>
                <w:color w:val="auto"/>
                <w:sz w:val="24"/>
              </w:rPr>
              <w:t xml:space="preserve">  扩建</w:t>
            </w:r>
            <w:r>
              <w:rPr>
                <w:rFonts w:hint="default" w:ascii="Times New Roman" w:hAnsi="Times New Roman" w:cs="Times New Roman"/>
                <w:color w:val="auto"/>
                <w:sz w:val="24"/>
              </w:rPr>
              <w:sym w:font="Wingdings" w:char="00A8"/>
            </w:r>
            <w:r>
              <w:rPr>
                <w:rFonts w:hint="default" w:ascii="Times New Roman" w:hAnsi="Times New Roman" w:cs="Times New Roman"/>
                <w:color w:val="auto"/>
              </w:rPr>
              <w:t xml:space="preserve">  </w:t>
            </w:r>
            <w:r>
              <w:rPr>
                <w:rFonts w:hint="default" w:ascii="Times New Roman" w:hAnsi="Times New Roman" w:cs="Times New Roman"/>
                <w:color w:val="auto"/>
                <w:sz w:val="24"/>
              </w:rPr>
              <w:t>技改</w:t>
            </w:r>
            <w:r>
              <w:rPr>
                <w:rFonts w:hint="default" w:ascii="Times New Roman" w:hAnsi="Times New Roman" w:cs="Times New Roman"/>
                <w:color w:val="auto"/>
                <w:sz w:val="24"/>
              </w:rPr>
              <w:sym w:font="Wingdings" w:char="00A8"/>
            </w:r>
          </w:p>
        </w:tc>
        <w:tc>
          <w:tcPr>
            <w:tcW w:w="1555" w:type="dxa"/>
            <w:gridSpan w:val="2"/>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行业类别</w:t>
            </w:r>
          </w:p>
          <w:p>
            <w:pPr>
              <w:spacing w:line="260" w:lineRule="exact"/>
              <w:jc w:val="center"/>
              <w:rPr>
                <w:rFonts w:hint="default" w:ascii="Times New Roman" w:hAnsi="Times New Roman" w:cs="Times New Roman"/>
                <w:color w:val="auto"/>
              </w:rPr>
            </w:pPr>
            <w:r>
              <w:rPr>
                <w:rFonts w:hint="default" w:ascii="Times New Roman" w:hAnsi="Times New Roman" w:cs="Times New Roman"/>
                <w:color w:val="auto"/>
                <w:sz w:val="24"/>
              </w:rPr>
              <w:t>及代码</w:t>
            </w:r>
          </w:p>
        </w:tc>
        <w:tc>
          <w:tcPr>
            <w:tcW w:w="2900" w:type="dxa"/>
            <w:gridSpan w:val="3"/>
            <w:vAlign w:val="center"/>
          </w:tcPr>
          <w:p>
            <w:pPr>
              <w:pStyle w:val="41"/>
              <w:spacing w:before="60" w:after="60"/>
              <w:jc w:val="center"/>
              <w:rPr>
                <w:rFonts w:hint="default" w:ascii="Times New Roman" w:hAnsi="Times New Roman" w:eastAsia="宋体" w:cs="Times New Roman"/>
                <w:color w:val="auto"/>
                <w:lang w:eastAsia="zh-CN"/>
              </w:rPr>
            </w:pPr>
            <w:r>
              <w:rPr>
                <w:rFonts w:ascii="Times New Roman" w:eastAsia="宋体" w:cs="Times New Roman"/>
                <w:color w:val="auto"/>
                <w:sz w:val="24"/>
                <w:szCs w:val="24"/>
              </w:rPr>
              <w:t>C2929 塑料零件及其他塑料制品制造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4"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占地面积</w:t>
            </w:r>
          </w:p>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(平方米)</w:t>
            </w:r>
          </w:p>
        </w:tc>
        <w:tc>
          <w:tcPr>
            <w:tcW w:w="2930" w:type="dxa"/>
            <w:gridSpan w:val="3"/>
            <w:vAlign w:val="center"/>
          </w:tcPr>
          <w:p>
            <w:pPr>
              <w:spacing w:line="260" w:lineRule="exact"/>
              <w:jc w:val="center"/>
              <w:rPr>
                <w:rFonts w:hint="default" w:ascii="Times New Roman" w:hAnsi="Times New Roman" w:eastAsia="宋体" w:cs="Times New Roman"/>
                <w:color w:val="auto"/>
                <w:sz w:val="24"/>
                <w:szCs w:val="24"/>
                <w:lang w:val="en-US" w:eastAsia="zh-CN"/>
              </w:rPr>
            </w:pPr>
            <w:r>
              <w:rPr>
                <w:rFonts w:hint="eastAsia" w:cs="Times New Roman"/>
                <w:color w:val="auto"/>
                <w:sz w:val="24"/>
                <w:szCs w:val="24"/>
                <w:lang w:val="en-US" w:eastAsia="zh-CN"/>
              </w:rPr>
              <w:t>1468.82</w:t>
            </w:r>
          </w:p>
        </w:tc>
        <w:tc>
          <w:tcPr>
            <w:tcW w:w="1555" w:type="dxa"/>
            <w:gridSpan w:val="2"/>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绿化面积</w:t>
            </w:r>
          </w:p>
          <w:p>
            <w:pPr>
              <w:spacing w:line="260" w:lineRule="exact"/>
              <w:jc w:val="center"/>
              <w:rPr>
                <w:rFonts w:hint="default" w:ascii="Times New Roman" w:hAnsi="Times New Roman" w:cs="Times New Roman"/>
                <w:color w:val="auto"/>
              </w:rPr>
            </w:pPr>
            <w:r>
              <w:rPr>
                <w:rFonts w:hint="default" w:ascii="Times New Roman" w:hAnsi="Times New Roman" w:cs="Times New Roman"/>
                <w:color w:val="auto"/>
                <w:sz w:val="24"/>
              </w:rPr>
              <w:t>（平方米）</w:t>
            </w:r>
          </w:p>
        </w:tc>
        <w:tc>
          <w:tcPr>
            <w:tcW w:w="2900" w:type="dxa"/>
            <w:gridSpan w:val="3"/>
            <w:vAlign w:val="center"/>
          </w:tcPr>
          <w:p>
            <w:pPr>
              <w:spacing w:line="260" w:lineRule="exact"/>
              <w:jc w:val="center"/>
              <w:rPr>
                <w:rFonts w:hint="default" w:ascii="Times New Roman" w:hAnsi="Times New Roman" w:eastAsia="宋体" w:cs="Times New Roman"/>
                <w:color w:val="auto"/>
                <w:sz w:val="24"/>
                <w:szCs w:val="24"/>
                <w:lang w:val="en-US"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39"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总投资</w:t>
            </w:r>
          </w:p>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(万元)</w:t>
            </w:r>
          </w:p>
        </w:tc>
        <w:tc>
          <w:tcPr>
            <w:tcW w:w="1439" w:type="dxa"/>
            <w:vAlign w:val="center"/>
          </w:tcPr>
          <w:p>
            <w:pPr>
              <w:spacing w:line="260" w:lineRule="exact"/>
              <w:jc w:val="center"/>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lang w:val="en-US" w:eastAsia="zh-CN"/>
              </w:rPr>
              <w:t>100</w:t>
            </w:r>
          </w:p>
        </w:tc>
        <w:tc>
          <w:tcPr>
            <w:tcW w:w="1491" w:type="dxa"/>
            <w:gridSpan w:val="2"/>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其中：环保投资（万元）</w:t>
            </w:r>
          </w:p>
        </w:tc>
        <w:tc>
          <w:tcPr>
            <w:tcW w:w="1555" w:type="dxa"/>
            <w:gridSpan w:val="2"/>
            <w:vAlign w:val="center"/>
          </w:tcPr>
          <w:p>
            <w:pPr>
              <w:spacing w:line="260" w:lineRule="exact"/>
              <w:jc w:val="center"/>
              <w:rPr>
                <w:rFonts w:hint="default" w:ascii="Times New Roman" w:hAnsi="Times New Roman" w:eastAsia="宋体" w:cs="Times New Roman"/>
                <w:color w:val="auto"/>
                <w:lang w:val="en-US" w:eastAsia="zh-CN"/>
              </w:rPr>
            </w:pPr>
            <w:r>
              <w:rPr>
                <w:rFonts w:hint="eastAsia" w:cs="Times New Roman"/>
                <w:color w:val="auto"/>
                <w:sz w:val="24"/>
                <w:lang w:val="en-US" w:eastAsia="zh-CN"/>
              </w:rPr>
              <w:t>10</w:t>
            </w:r>
          </w:p>
        </w:tc>
        <w:tc>
          <w:tcPr>
            <w:tcW w:w="1442" w:type="dxa"/>
            <w:gridSpan w:val="2"/>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环保投资占总投资比例</w:t>
            </w:r>
          </w:p>
        </w:tc>
        <w:tc>
          <w:tcPr>
            <w:tcW w:w="1458" w:type="dxa"/>
            <w:vAlign w:val="center"/>
          </w:tcPr>
          <w:p>
            <w:pPr>
              <w:spacing w:line="260" w:lineRule="exact"/>
              <w:jc w:val="center"/>
              <w:rPr>
                <w:rFonts w:hint="default" w:ascii="Times New Roman" w:hAnsi="Times New Roman" w:cs="Times New Roman"/>
                <w:color w:val="auto"/>
                <w:sz w:val="24"/>
              </w:rPr>
            </w:pPr>
            <w:r>
              <w:rPr>
                <w:rFonts w:hint="eastAsia" w:cs="Times New Roman"/>
                <w:color w:val="auto"/>
                <w:sz w:val="24"/>
                <w:lang w:val="en-US" w:eastAsia="zh-CN"/>
              </w:rPr>
              <w:t>10</w:t>
            </w:r>
            <w:r>
              <w:rPr>
                <w:rFonts w:hint="default" w:ascii="Times New Roman" w:hAnsi="Times New Roman" w:cs="Times New Roman"/>
                <w:color w:val="auto"/>
                <w:sz w:val="24"/>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52" w:hRule="atLeast"/>
          <w:jc w:val="center"/>
        </w:trPr>
        <w:tc>
          <w:tcPr>
            <w:tcW w:w="1971" w:type="dxa"/>
            <w:vAlign w:val="center"/>
          </w:tcPr>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评价经费</w:t>
            </w:r>
          </w:p>
          <w:p>
            <w:pPr>
              <w:snapToGrid w:val="0"/>
              <w:jc w:val="center"/>
              <w:rPr>
                <w:rFonts w:hint="default" w:ascii="Times New Roman" w:hAnsi="Times New Roman" w:cs="Times New Roman"/>
                <w:color w:val="auto"/>
                <w:sz w:val="24"/>
              </w:rPr>
            </w:pPr>
            <w:r>
              <w:rPr>
                <w:rFonts w:hint="default" w:ascii="Times New Roman" w:hAnsi="Times New Roman" w:cs="Times New Roman"/>
                <w:color w:val="auto"/>
                <w:sz w:val="24"/>
              </w:rPr>
              <w:t>(万元)</w:t>
            </w:r>
          </w:p>
        </w:tc>
        <w:tc>
          <w:tcPr>
            <w:tcW w:w="1439" w:type="dxa"/>
            <w:vAlign w:val="center"/>
          </w:tcPr>
          <w:p>
            <w:pPr>
              <w:spacing w:line="260" w:lineRule="exact"/>
              <w:jc w:val="center"/>
              <w:rPr>
                <w:rFonts w:hint="default" w:ascii="Times New Roman" w:hAnsi="Times New Roman" w:cs="Times New Roman"/>
                <w:color w:val="auto"/>
                <w:sz w:val="24"/>
              </w:rPr>
            </w:pPr>
          </w:p>
        </w:tc>
        <w:tc>
          <w:tcPr>
            <w:tcW w:w="1491" w:type="dxa"/>
            <w:gridSpan w:val="2"/>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预计投产</w:t>
            </w:r>
          </w:p>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日期</w:t>
            </w:r>
          </w:p>
        </w:tc>
        <w:tc>
          <w:tcPr>
            <w:tcW w:w="4455" w:type="dxa"/>
            <w:gridSpan w:val="5"/>
            <w:vAlign w:val="center"/>
          </w:tcPr>
          <w:p>
            <w:pPr>
              <w:spacing w:line="260" w:lineRule="exact"/>
              <w:jc w:val="center"/>
              <w:rPr>
                <w:rFonts w:hint="default" w:ascii="Times New Roman" w:hAnsi="Times New Roman" w:cs="Times New Roman"/>
                <w:color w:val="auto"/>
                <w:sz w:val="24"/>
              </w:rPr>
            </w:pPr>
            <w:r>
              <w:rPr>
                <w:rFonts w:hint="default" w:ascii="Times New Roman" w:hAnsi="Times New Roman" w:cs="Times New Roman"/>
                <w:color w:val="auto"/>
                <w:sz w:val="24"/>
              </w:rPr>
              <w:t>20</w:t>
            </w:r>
            <w:r>
              <w:rPr>
                <w:rFonts w:hint="default" w:ascii="Times New Roman" w:hAnsi="Times New Roman" w:cs="Times New Roman"/>
                <w:color w:val="auto"/>
                <w:sz w:val="24"/>
                <w:lang w:val="en-US" w:eastAsia="zh-CN"/>
              </w:rPr>
              <w:t>20</w:t>
            </w:r>
            <w:r>
              <w:rPr>
                <w:rFonts w:hint="default" w:ascii="Times New Roman" w:hAnsi="Times New Roman" w:cs="Times New Roman"/>
                <w:color w:val="auto"/>
                <w:sz w:val="24"/>
              </w:rPr>
              <w:t>年</w:t>
            </w:r>
            <w:r>
              <w:rPr>
                <w:rFonts w:hint="eastAsia" w:cs="Times New Roman"/>
                <w:color w:val="auto"/>
                <w:sz w:val="24"/>
                <w:lang w:val="en-US" w:eastAsia="zh-CN"/>
              </w:rPr>
              <w:t>12</w:t>
            </w:r>
            <w:r>
              <w:rPr>
                <w:rFonts w:hint="default" w:ascii="Times New Roman" w:hAnsi="Times New Roman" w:cs="Times New Roman"/>
                <w:color w:val="auto"/>
                <w:sz w:val="24"/>
              </w:rPr>
              <w:t>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33" w:hRule="atLeast"/>
          <w:jc w:val="center"/>
        </w:trPr>
        <w:tc>
          <w:tcPr>
            <w:tcW w:w="9356" w:type="dxa"/>
            <w:gridSpan w:val="9"/>
            <w:vAlign w:val="center"/>
          </w:tcPr>
          <w:p>
            <w:pPr>
              <w:spacing w:line="360" w:lineRule="auto"/>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工程内容及规模</w:t>
            </w:r>
          </w:p>
          <w:p>
            <w:pPr>
              <w:pStyle w:val="86"/>
              <w:tabs>
                <w:tab w:val="left" w:pos="526"/>
                <w:tab w:val="left" w:pos="6078"/>
                <w:tab w:val="clear" w:pos="6780"/>
              </w:tabs>
              <w:adjustRightInd w:val="0"/>
              <w:rPr>
                <w:rFonts w:hint="default" w:ascii="Times New Roman" w:hAnsi="Times New Roman" w:eastAsia="宋体" w:cs="Times New Roman"/>
                <w:color w:val="auto"/>
                <w:lang w:eastAsia="zh-CN"/>
              </w:rPr>
            </w:pPr>
            <w:r>
              <w:rPr>
                <w:rFonts w:hint="default" w:ascii="Times New Roman" w:hAnsi="Times New Roman" w:cs="Times New Roman"/>
                <w:color w:val="auto"/>
              </w:rPr>
              <w:t>1、项目</w:t>
            </w:r>
            <w:r>
              <w:rPr>
                <w:rFonts w:hint="default" w:ascii="Times New Roman" w:hAnsi="Times New Roman" w:cs="Times New Roman"/>
                <w:color w:val="auto"/>
                <w:lang w:eastAsia="zh-CN"/>
              </w:rPr>
              <w:t>由来</w:t>
            </w:r>
          </w:p>
          <w:p>
            <w:pPr>
              <w:spacing w:line="360" w:lineRule="auto"/>
              <w:ind w:firstLine="480"/>
              <w:rPr>
                <w:rFonts w:hint="default" w:ascii="Times New Roman" w:hAnsi="Times New Roman" w:cs="Times New Roman"/>
                <w:color w:val="auto"/>
                <w:sz w:val="24"/>
                <w:szCs w:val="24"/>
              </w:rPr>
            </w:pPr>
            <w:r>
              <w:rPr>
                <w:rFonts w:hint="eastAsia" w:cs="Times New Roman"/>
                <w:bCs/>
                <w:color w:val="auto"/>
                <w:sz w:val="24"/>
                <w:szCs w:val="24"/>
                <w:lang w:eastAsia="zh-CN"/>
              </w:rPr>
              <w:t>威海鑫昌电子有限公司</w:t>
            </w:r>
            <w:r>
              <w:rPr>
                <w:rFonts w:hint="default" w:ascii="Times New Roman" w:hAnsi="Times New Roman" w:cs="Times New Roman"/>
                <w:bCs/>
                <w:color w:val="auto"/>
                <w:sz w:val="24"/>
                <w:szCs w:val="24"/>
                <w:lang w:eastAsia="zh-CN"/>
              </w:rPr>
              <w:t>成立于</w:t>
            </w:r>
            <w:r>
              <w:rPr>
                <w:rFonts w:hint="default" w:ascii="Times New Roman" w:hAnsi="Times New Roman" w:cs="Times New Roman"/>
                <w:bCs/>
                <w:color w:val="auto"/>
                <w:sz w:val="24"/>
                <w:szCs w:val="24"/>
                <w:lang w:val="en-US" w:eastAsia="zh-CN"/>
              </w:rPr>
              <w:t>20</w:t>
            </w:r>
            <w:r>
              <w:rPr>
                <w:rFonts w:hint="eastAsia" w:cs="Times New Roman"/>
                <w:bCs/>
                <w:color w:val="auto"/>
                <w:sz w:val="24"/>
                <w:szCs w:val="24"/>
                <w:lang w:val="en-US" w:eastAsia="zh-CN"/>
              </w:rPr>
              <w:t>05</w:t>
            </w:r>
            <w:r>
              <w:rPr>
                <w:rFonts w:hint="default" w:ascii="Times New Roman" w:hAnsi="Times New Roman" w:cs="Times New Roman"/>
                <w:bCs/>
                <w:color w:val="auto"/>
                <w:sz w:val="24"/>
                <w:szCs w:val="24"/>
                <w:lang w:val="en-US" w:eastAsia="zh-CN"/>
              </w:rPr>
              <w:t>年</w:t>
            </w:r>
            <w:r>
              <w:rPr>
                <w:rFonts w:hint="eastAsia" w:cs="Times New Roman"/>
                <w:bCs/>
                <w:color w:val="auto"/>
                <w:sz w:val="24"/>
                <w:szCs w:val="24"/>
                <w:lang w:val="en-US" w:eastAsia="zh-CN"/>
              </w:rPr>
              <w:t>04</w:t>
            </w:r>
            <w:r>
              <w:rPr>
                <w:rFonts w:hint="default" w:ascii="Times New Roman" w:hAnsi="Times New Roman" w:cs="Times New Roman"/>
                <w:bCs/>
                <w:color w:val="auto"/>
                <w:sz w:val="24"/>
                <w:szCs w:val="24"/>
                <w:lang w:val="en-US" w:eastAsia="zh-CN"/>
              </w:rPr>
              <w:t>月</w:t>
            </w:r>
            <w:r>
              <w:rPr>
                <w:rFonts w:hint="eastAsia" w:cs="Times New Roman"/>
                <w:bCs/>
                <w:color w:val="auto"/>
                <w:sz w:val="24"/>
                <w:szCs w:val="24"/>
                <w:lang w:val="en-US" w:eastAsia="zh-CN"/>
              </w:rPr>
              <w:t>21</w:t>
            </w:r>
            <w:r>
              <w:rPr>
                <w:rFonts w:hint="default" w:ascii="Times New Roman" w:hAnsi="Times New Roman" w:cs="Times New Roman"/>
                <w:bCs/>
                <w:color w:val="auto"/>
                <w:sz w:val="24"/>
                <w:szCs w:val="24"/>
                <w:lang w:val="en-US" w:eastAsia="zh-CN"/>
              </w:rPr>
              <w:t>日，是以</w:t>
            </w:r>
            <w:r>
              <w:rPr>
                <w:rFonts w:hint="eastAsia" w:cs="Times New Roman"/>
                <w:bCs/>
                <w:color w:val="auto"/>
                <w:sz w:val="24"/>
                <w:szCs w:val="24"/>
                <w:lang w:val="en-US" w:eastAsia="zh-CN"/>
              </w:rPr>
              <w:t>精密模具的设计制作</w:t>
            </w:r>
            <w:r>
              <w:rPr>
                <w:rFonts w:hint="default" w:ascii="Times New Roman" w:hAnsi="Times New Roman" w:cs="Times New Roman"/>
                <w:color w:val="auto"/>
                <w:sz w:val="24"/>
                <w:szCs w:val="24"/>
              </w:rPr>
              <w:t>为主的企业</w:t>
            </w:r>
            <w:r>
              <w:rPr>
                <w:rFonts w:hint="default" w:ascii="Times New Roman" w:hAnsi="Times New Roman" w:cs="Times New Roman"/>
                <w:color w:val="auto"/>
                <w:sz w:val="24"/>
                <w:szCs w:val="24"/>
                <w:lang w:eastAsia="zh-CN"/>
              </w:rPr>
              <w:t>。</w:t>
            </w:r>
            <w:r>
              <w:rPr>
                <w:rFonts w:hint="eastAsia" w:cs="Times New Roman"/>
                <w:color w:val="auto"/>
                <w:sz w:val="24"/>
                <w:szCs w:val="24"/>
                <w:lang w:val="en-US" w:eastAsia="zh-CN"/>
              </w:rPr>
              <w:t>2020年9月，</w:t>
            </w:r>
            <w:r>
              <w:rPr>
                <w:rFonts w:hint="default" w:ascii="Times New Roman" w:hAnsi="Times New Roman" w:cs="Times New Roman"/>
                <w:color w:val="auto"/>
                <w:sz w:val="24"/>
                <w:szCs w:val="24"/>
                <w:shd w:val="clear" w:color="auto" w:fill="FFFFFF"/>
                <w:lang w:eastAsia="zh-CN"/>
              </w:rPr>
              <w:t>该公司</w:t>
            </w:r>
            <w:r>
              <w:rPr>
                <w:rFonts w:hint="default" w:ascii="Times New Roman" w:hAnsi="Times New Roman" w:cs="Times New Roman"/>
                <w:color w:val="auto"/>
                <w:sz w:val="24"/>
                <w:szCs w:val="24"/>
                <w:lang w:val="en-US" w:eastAsia="zh-CN"/>
              </w:rPr>
              <w:t>拟</w:t>
            </w:r>
            <w:r>
              <w:rPr>
                <w:rFonts w:hint="default" w:ascii="Times New Roman" w:hAnsi="Times New Roman" w:cs="Times New Roman"/>
                <w:color w:val="auto"/>
                <w:sz w:val="24"/>
                <w:szCs w:val="24"/>
                <w:shd w:val="clear" w:color="auto" w:fill="FFFFFF"/>
                <w:lang w:eastAsia="zh-CN"/>
              </w:rPr>
              <w:t>于</w:t>
            </w:r>
            <w:r>
              <w:rPr>
                <w:rFonts w:hint="eastAsia" w:cs="Times New Roman"/>
                <w:color w:val="auto"/>
                <w:sz w:val="24"/>
                <w:lang w:eastAsia="zh-CN"/>
              </w:rPr>
              <w:t>威海市经济技术开发区东安路-566号-1号-1</w:t>
            </w:r>
            <w:r>
              <w:rPr>
                <w:rFonts w:hint="eastAsia" w:cs="Times New Roman"/>
                <w:color w:val="auto"/>
                <w:sz w:val="24"/>
                <w:szCs w:val="24"/>
                <w:lang w:val="en-US" w:eastAsia="zh-CN"/>
              </w:rPr>
              <w:t>租赁威海兰博渔具有限公司已建</w:t>
            </w:r>
            <w:r>
              <w:rPr>
                <w:rFonts w:hint="default" w:ascii="Times New Roman" w:hAnsi="Times New Roman" w:cs="Times New Roman"/>
                <w:color w:val="auto"/>
                <w:sz w:val="24"/>
                <w:szCs w:val="24"/>
                <w:lang w:val="en-US" w:eastAsia="zh-CN"/>
              </w:rPr>
              <w:t>厂房新建</w:t>
            </w:r>
            <w:r>
              <w:rPr>
                <w:rFonts w:hint="eastAsia" w:cs="Times New Roman"/>
                <w:bCs/>
                <w:color w:val="auto"/>
                <w:sz w:val="24"/>
                <w:szCs w:val="24"/>
                <w:lang w:eastAsia="zh-CN"/>
              </w:rPr>
              <w:t>塑料插件生产加工项目</w:t>
            </w:r>
            <w:r>
              <w:rPr>
                <w:rFonts w:hint="default" w:ascii="Times New Roman" w:hAnsi="Times New Roman" w:cs="Times New Roman"/>
                <w:color w:val="auto"/>
                <w:sz w:val="24"/>
                <w:szCs w:val="24"/>
                <w:lang w:val="en-US" w:eastAsia="zh-CN"/>
              </w:rPr>
              <w:t>。该项目</w:t>
            </w:r>
            <w:r>
              <w:rPr>
                <w:rFonts w:hint="default" w:ascii="Times New Roman" w:hAnsi="Times New Roman" w:cs="Times New Roman"/>
                <w:color w:val="auto"/>
                <w:sz w:val="24"/>
                <w:szCs w:val="24"/>
                <w:shd w:val="clear" w:color="auto" w:fill="FFFFFF"/>
              </w:rPr>
              <w:t>总投资</w:t>
            </w:r>
            <w:r>
              <w:rPr>
                <w:rFonts w:hint="default" w:ascii="Times New Roman" w:hAnsi="Times New Roman" w:cs="Times New Roman"/>
                <w:color w:val="auto"/>
                <w:sz w:val="24"/>
                <w:szCs w:val="24"/>
                <w:shd w:val="clear" w:color="auto" w:fill="FFFFFF"/>
                <w:lang w:val="en-US" w:eastAsia="zh-CN"/>
              </w:rPr>
              <w:t>100</w:t>
            </w:r>
            <w:r>
              <w:rPr>
                <w:rFonts w:hint="default" w:ascii="Times New Roman" w:hAnsi="Times New Roman" w:cs="Times New Roman"/>
                <w:color w:val="auto"/>
                <w:sz w:val="24"/>
                <w:szCs w:val="24"/>
                <w:shd w:val="clear" w:color="auto" w:fill="FFFFFF"/>
              </w:rPr>
              <w:t>万元，</w:t>
            </w:r>
            <w:r>
              <w:rPr>
                <w:rFonts w:hint="default" w:ascii="Times New Roman" w:hAnsi="Times New Roman" w:cs="Times New Roman"/>
                <w:bCs/>
                <w:color w:val="auto"/>
                <w:sz w:val="24"/>
                <w:szCs w:val="24"/>
              </w:rPr>
              <w:t>全部由项目单位自筹解决，</w:t>
            </w:r>
            <w:r>
              <w:rPr>
                <w:rFonts w:hint="default" w:ascii="Times New Roman" w:hAnsi="Times New Roman" w:cs="Times New Roman"/>
                <w:color w:val="auto"/>
                <w:sz w:val="24"/>
                <w:szCs w:val="24"/>
                <w:shd w:val="clear" w:color="auto" w:fill="FFFFFF"/>
              </w:rPr>
              <w:t>总建筑面积</w:t>
            </w:r>
            <w:r>
              <w:rPr>
                <w:rFonts w:hint="eastAsia" w:cs="Times New Roman"/>
                <w:color w:val="auto"/>
                <w:sz w:val="24"/>
                <w:szCs w:val="24"/>
                <w:shd w:val="clear" w:color="auto" w:fill="FFFFFF"/>
                <w:lang w:val="en-US" w:eastAsia="zh-CN"/>
              </w:rPr>
              <w:t>1441.75</w:t>
            </w:r>
            <w:r>
              <w:rPr>
                <w:rFonts w:hint="default" w:ascii="Times New Roman" w:hAnsi="Times New Roman" w:cs="Times New Roman"/>
                <w:color w:val="auto"/>
                <w:sz w:val="24"/>
                <w:szCs w:val="24"/>
                <w:shd w:val="clear" w:color="auto" w:fill="FFFFFF"/>
              </w:rPr>
              <w:t>m</w:t>
            </w:r>
            <w:r>
              <w:rPr>
                <w:rFonts w:hint="default" w:ascii="Times New Roman" w:hAnsi="Times New Roman" w:cs="Times New Roman"/>
                <w:color w:val="auto"/>
                <w:sz w:val="24"/>
                <w:szCs w:val="24"/>
                <w:shd w:val="clear" w:color="auto" w:fill="FFFFFF"/>
                <w:vertAlign w:val="superscript"/>
              </w:rPr>
              <w:t>2</w:t>
            </w:r>
            <w:r>
              <w:rPr>
                <w:rFonts w:hint="default" w:ascii="Times New Roman" w:hAnsi="Times New Roman" w:cs="Times New Roman"/>
                <w:color w:val="auto"/>
                <w:sz w:val="24"/>
                <w:szCs w:val="24"/>
                <w:shd w:val="clear" w:color="auto" w:fill="FFFFFF"/>
              </w:rPr>
              <w:t>，</w:t>
            </w:r>
            <w:r>
              <w:rPr>
                <w:rFonts w:hint="default" w:ascii="Times New Roman" w:hAnsi="Times New Roman" w:cs="Times New Roman"/>
                <w:color w:val="auto"/>
                <w:sz w:val="24"/>
                <w:szCs w:val="24"/>
                <w:shd w:val="clear" w:color="auto" w:fill="FFFFFF"/>
                <w:lang w:eastAsia="zh-CN"/>
              </w:rPr>
              <w:t>包括</w:t>
            </w:r>
            <w:r>
              <w:rPr>
                <w:rFonts w:hint="eastAsia" w:cs="Times New Roman"/>
                <w:color w:val="auto"/>
                <w:sz w:val="24"/>
                <w:szCs w:val="24"/>
                <w:shd w:val="clear" w:color="auto" w:fill="FFFFFF"/>
                <w:lang w:eastAsia="zh-CN"/>
              </w:rPr>
              <w:t>车间、办公室、仓库</w:t>
            </w:r>
            <w:r>
              <w:rPr>
                <w:rFonts w:hint="default" w:ascii="Times New Roman" w:hAnsi="Times New Roman" w:cs="Times New Roman"/>
                <w:color w:val="auto"/>
                <w:sz w:val="24"/>
                <w:szCs w:val="24"/>
                <w:shd w:val="clear" w:color="auto" w:fill="FFFFFF"/>
                <w:lang w:eastAsia="zh-CN"/>
              </w:rPr>
              <w:t>、危废库</w:t>
            </w:r>
            <w:r>
              <w:rPr>
                <w:rFonts w:hint="eastAsia" w:cs="Times New Roman"/>
                <w:color w:val="auto"/>
                <w:sz w:val="24"/>
                <w:szCs w:val="24"/>
                <w:shd w:val="clear" w:color="auto" w:fill="FFFFFF"/>
                <w:lang w:eastAsia="zh-CN"/>
              </w:rPr>
              <w:t>、食堂</w:t>
            </w:r>
            <w:r>
              <w:rPr>
                <w:rFonts w:hint="default" w:ascii="Times New Roman" w:hAnsi="Times New Roman" w:cs="Times New Roman"/>
                <w:color w:val="auto"/>
                <w:sz w:val="24"/>
                <w:szCs w:val="24"/>
                <w:shd w:val="clear" w:color="auto" w:fill="FFFFFF"/>
                <w:lang w:eastAsia="zh-CN"/>
              </w:rPr>
              <w:t>等，不设宿舍</w:t>
            </w:r>
            <w:r>
              <w:rPr>
                <w:rFonts w:hint="default" w:ascii="Times New Roman" w:hAnsi="Times New Roman" w:cs="Times New Roman"/>
                <w:color w:val="auto"/>
                <w:sz w:val="24"/>
                <w:szCs w:val="24"/>
                <w:shd w:val="clear" w:color="auto" w:fill="FFFFFF"/>
              </w:rPr>
              <w:t>。</w:t>
            </w:r>
            <w:r>
              <w:rPr>
                <w:rFonts w:hint="default" w:ascii="Times New Roman" w:hAnsi="Times New Roman" w:cs="Times New Roman"/>
                <w:bCs/>
                <w:color w:val="auto"/>
                <w:sz w:val="24"/>
                <w:szCs w:val="24"/>
              </w:rPr>
              <w:t>项目劳动人员</w:t>
            </w:r>
            <w:r>
              <w:rPr>
                <w:rFonts w:hint="eastAsia" w:cs="Times New Roman"/>
                <w:bCs/>
                <w:color w:val="auto"/>
                <w:sz w:val="24"/>
                <w:szCs w:val="24"/>
                <w:lang w:val="en-US" w:eastAsia="zh-CN"/>
              </w:rPr>
              <w:t>20</w:t>
            </w:r>
            <w:r>
              <w:rPr>
                <w:rFonts w:hint="default" w:ascii="Times New Roman" w:hAnsi="Times New Roman" w:cs="Times New Roman"/>
                <w:bCs/>
                <w:color w:val="auto"/>
                <w:sz w:val="24"/>
                <w:szCs w:val="24"/>
              </w:rPr>
              <w:t>人，其中管理人员</w:t>
            </w:r>
            <w:r>
              <w:rPr>
                <w:rFonts w:hint="eastAsia" w:cs="Times New Roman"/>
                <w:bCs/>
                <w:color w:val="auto"/>
                <w:sz w:val="24"/>
                <w:szCs w:val="24"/>
                <w:lang w:val="en-US" w:eastAsia="zh-CN"/>
              </w:rPr>
              <w:t>5</w:t>
            </w:r>
            <w:r>
              <w:rPr>
                <w:rFonts w:hint="default" w:ascii="Times New Roman" w:hAnsi="Times New Roman" w:cs="Times New Roman"/>
                <w:bCs/>
                <w:color w:val="auto"/>
                <w:sz w:val="24"/>
                <w:szCs w:val="24"/>
              </w:rPr>
              <w:t>人，工人</w:t>
            </w:r>
            <w:r>
              <w:rPr>
                <w:rFonts w:hint="eastAsia" w:cs="Times New Roman"/>
                <w:bCs/>
                <w:color w:val="auto"/>
                <w:sz w:val="24"/>
                <w:szCs w:val="24"/>
                <w:lang w:val="en-US" w:eastAsia="zh-CN"/>
              </w:rPr>
              <w:t>15</w:t>
            </w:r>
            <w:r>
              <w:rPr>
                <w:rFonts w:hint="default" w:ascii="Times New Roman" w:hAnsi="Times New Roman" w:cs="Times New Roman"/>
                <w:bCs/>
                <w:color w:val="auto"/>
                <w:sz w:val="24"/>
                <w:szCs w:val="24"/>
              </w:rPr>
              <w:t>人，生产实行单班制，每班工作时间为8h，年工作300d</w:t>
            </w:r>
            <w:r>
              <w:rPr>
                <w:rFonts w:hint="default" w:ascii="Times New Roman" w:hAnsi="Times New Roman" w:cs="Times New Roman"/>
                <w:color w:val="auto"/>
                <w:sz w:val="24"/>
                <w:szCs w:val="24"/>
                <w:shd w:val="clear" w:color="auto" w:fill="FFFFFF"/>
              </w:rPr>
              <w:t>。</w:t>
            </w:r>
            <w:r>
              <w:rPr>
                <w:rFonts w:hint="default" w:ascii="Times New Roman" w:hAnsi="Times New Roman" w:cs="Times New Roman"/>
                <w:color w:val="auto"/>
                <w:sz w:val="24"/>
                <w:szCs w:val="24"/>
                <w:lang w:val="en-US" w:eastAsia="zh-CN"/>
              </w:rPr>
              <w:t>项目建成后预计年可</w:t>
            </w:r>
            <w:r>
              <w:rPr>
                <w:rFonts w:hint="eastAsia" w:cs="Times New Roman"/>
                <w:color w:val="auto"/>
                <w:sz w:val="24"/>
                <w:szCs w:val="24"/>
                <w:lang w:val="en-US" w:eastAsia="zh-CN"/>
              </w:rPr>
              <w:t>生产塑料插件1000t/a</w:t>
            </w:r>
            <w:r>
              <w:rPr>
                <w:rFonts w:hint="default" w:ascii="Times New Roman" w:hAnsi="Times New Roman" w:cs="Times New Roman"/>
                <w:color w:val="auto"/>
                <w:sz w:val="24"/>
                <w:szCs w:val="24"/>
                <w:shd w:val="clear" w:color="auto" w:fill="FFFFFF"/>
              </w:rPr>
              <w:t>。</w:t>
            </w:r>
          </w:p>
          <w:p>
            <w:pPr>
              <w:spacing w:line="360" w:lineRule="auto"/>
              <w:ind w:firstLine="480"/>
              <w:rPr>
                <w:rFonts w:hint="eastAsia"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color w:val="auto"/>
                <w:sz w:val="24"/>
                <w:szCs w:val="24"/>
              </w:rPr>
              <w:t>按照《中华人民共和国环境保护法》（2015年1月1日实施）、《中华人民共和国环境影响评价法》（2018年12月修订）的相关规定，</w:t>
            </w:r>
            <w:r>
              <w:rPr>
                <w:rFonts w:hint="default" w:ascii="Times New Roman" w:hAnsi="Times New Roman" w:cs="Times New Roman" w:eastAsiaTheme="minorEastAsia"/>
                <w:color w:val="auto"/>
                <w:sz w:val="24"/>
                <w:szCs w:val="24"/>
                <w:lang w:eastAsia="zh-CN"/>
              </w:rPr>
              <w:t>本</w:t>
            </w:r>
            <w:r>
              <w:rPr>
                <w:rFonts w:hint="default" w:ascii="Times New Roman" w:hAnsi="Times New Roman" w:cs="Times New Roman" w:eastAsiaTheme="minorEastAsia"/>
                <w:color w:val="auto"/>
                <w:sz w:val="24"/>
                <w:szCs w:val="24"/>
              </w:rPr>
              <w:t>项目需要进行环境影响评价</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根据《建设项目环境影响评价分类管理名录》（2018年生态环境部令第1号令2017年9月1日实施，2018年4月28日修正）</w:t>
            </w:r>
            <w:r>
              <w:rPr>
                <w:rFonts w:hint="default" w:ascii="Times New Roman" w:hAnsi="Times New Roman" w:cs="Times New Roman" w:eastAsiaTheme="minorEastAsia"/>
                <w:color w:val="auto"/>
                <w:sz w:val="24"/>
                <w:szCs w:val="24"/>
                <w:lang w:eastAsia="zh-CN"/>
              </w:rPr>
              <w:t>中“</w:t>
            </w:r>
            <w:r>
              <w:rPr>
                <w:color w:val="auto"/>
                <w:sz w:val="24"/>
                <w:szCs w:val="24"/>
              </w:rPr>
              <w:t>十八 橡胶和塑料制品业 47、塑料制品制造 其他</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的有关规定，该项目应编制环境影响报告表。因此，</w:t>
            </w:r>
            <w:r>
              <w:rPr>
                <w:rFonts w:hint="eastAsia" w:cs="Times New Roman"/>
                <w:bCs/>
                <w:color w:val="auto"/>
                <w:sz w:val="24"/>
                <w:szCs w:val="24"/>
                <w:lang w:eastAsia="zh-CN"/>
              </w:rPr>
              <w:t>威海鑫昌电子有限公司</w:t>
            </w:r>
            <w:r>
              <w:rPr>
                <w:rFonts w:hint="default" w:ascii="Times New Roman" w:hAnsi="Times New Roman" w:cs="Times New Roman" w:eastAsiaTheme="minorEastAsia"/>
                <w:color w:val="auto"/>
                <w:sz w:val="24"/>
                <w:szCs w:val="24"/>
              </w:rPr>
              <w:t>委托我单位对该项目进行环境影响评价。我单位在接受委托后，对厂址周围环境状况进行了实地调查， 收集了当地有关环境资料，在工程分析的基础上编制完成了该项目的环境影响报告表，为主管部门审查决策和项目的环境管理提供依据</w:t>
            </w:r>
            <w:r>
              <w:rPr>
                <w:rFonts w:hint="eastAsia" w:cs="Times New Roman" w:eastAsiaTheme="minorEastAsia"/>
                <w:color w:val="auto"/>
                <w:sz w:val="24"/>
                <w:szCs w:val="24"/>
                <w:lang w:eastAsia="zh-CN"/>
              </w:rPr>
              <w:t>。</w:t>
            </w:r>
          </w:p>
          <w:p>
            <w:pPr>
              <w:pStyle w:val="86"/>
              <w:ind w:left="0" w:leftChars="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2、项目概况</w:t>
            </w:r>
          </w:p>
          <w:p>
            <w:pPr>
              <w:pStyle w:val="86"/>
              <w:ind w:left="0" w:leftChars="0"/>
              <w:rPr>
                <w:rFonts w:hint="default" w:ascii="Times New Roman" w:hAnsi="Times New Roman" w:eastAsia="Calibri" w:cs="Times New Roman"/>
                <w:color w:val="auto"/>
                <w:lang w:eastAsia="zh-CN"/>
              </w:rPr>
            </w:pP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1</w:t>
            </w:r>
            <w:r>
              <w:rPr>
                <w:rFonts w:hint="default" w:ascii="Times New Roman" w:hAnsi="Times New Roman" w:cs="Times New Roman"/>
                <w:color w:val="auto"/>
                <w:lang w:eastAsia="zh-CN"/>
              </w:rPr>
              <w:t>）项目名称</w:t>
            </w:r>
          </w:p>
          <w:p>
            <w:pPr>
              <w:pStyle w:val="86"/>
              <w:ind w:left="0" w:leftChars="0"/>
              <w:rPr>
                <w:rFonts w:hint="default" w:ascii="Times New Roman" w:hAnsi="Times New Roman" w:cs="Times New Roman"/>
                <w:bCs/>
                <w:color w:val="auto"/>
                <w:sz w:val="24"/>
                <w:szCs w:val="24"/>
                <w:lang w:eastAsia="zh-CN"/>
              </w:rPr>
            </w:pPr>
            <w:r>
              <w:rPr>
                <w:rFonts w:hint="default" w:ascii="Times New Roman" w:hAnsi="Times New Roman" w:cs="Times New Roman"/>
                <w:color w:val="auto"/>
                <w:lang w:eastAsia="zh-CN"/>
              </w:rPr>
              <w:t>本项目名称为</w:t>
            </w:r>
            <w:r>
              <w:rPr>
                <w:rFonts w:hint="eastAsia" w:cs="Times New Roman"/>
                <w:bCs/>
                <w:color w:val="auto"/>
                <w:sz w:val="24"/>
                <w:szCs w:val="24"/>
                <w:lang w:eastAsia="zh-CN"/>
              </w:rPr>
              <w:t>塑料插件生产加工项目</w:t>
            </w:r>
            <w:r>
              <w:rPr>
                <w:rFonts w:hint="default" w:ascii="Times New Roman" w:hAnsi="Times New Roman" w:cs="Times New Roman"/>
                <w:bCs/>
                <w:color w:val="auto"/>
                <w:sz w:val="24"/>
                <w:szCs w:val="24"/>
                <w:lang w:eastAsia="zh-CN"/>
              </w:rPr>
              <w:t>。</w:t>
            </w:r>
          </w:p>
          <w:p>
            <w:pPr>
              <w:pStyle w:val="86"/>
              <w:ind w:left="0" w:leftChars="0"/>
              <w:rPr>
                <w:rFonts w:hint="default" w:ascii="Times New Roman" w:hAnsi="Times New Roman" w:cs="Times New Roman"/>
                <w:bCs/>
                <w:color w:val="auto"/>
                <w:sz w:val="24"/>
                <w:szCs w:val="24"/>
                <w:lang w:eastAsia="zh-CN"/>
              </w:rPr>
            </w:pPr>
            <w:r>
              <w:rPr>
                <w:rFonts w:hint="default" w:ascii="Times New Roman" w:hAnsi="Times New Roman" w:cs="Times New Roman"/>
                <w:bCs/>
                <w:color w:val="auto"/>
                <w:sz w:val="24"/>
                <w:szCs w:val="24"/>
                <w:lang w:eastAsia="zh-CN"/>
              </w:rPr>
              <w:t>（</w:t>
            </w:r>
            <w:r>
              <w:rPr>
                <w:rFonts w:hint="default" w:ascii="Times New Roman" w:hAnsi="Times New Roman" w:cs="Times New Roman"/>
                <w:bCs/>
                <w:color w:val="auto"/>
                <w:sz w:val="24"/>
                <w:szCs w:val="24"/>
                <w:lang w:val="en-US" w:eastAsia="zh-CN"/>
              </w:rPr>
              <w:t>2</w:t>
            </w:r>
            <w:r>
              <w:rPr>
                <w:rFonts w:hint="default" w:ascii="Times New Roman" w:hAnsi="Times New Roman" w:cs="Times New Roman"/>
                <w:bCs/>
                <w:color w:val="auto"/>
                <w:sz w:val="24"/>
                <w:szCs w:val="24"/>
                <w:lang w:eastAsia="zh-CN"/>
              </w:rPr>
              <w:t>）项目性质</w:t>
            </w:r>
          </w:p>
          <w:p>
            <w:pPr>
              <w:pStyle w:val="86"/>
              <w:ind w:left="0" w:leftChars="0"/>
              <w:rPr>
                <w:rFonts w:hint="default" w:ascii="Times New Roman" w:hAnsi="Times New Roman" w:eastAsia="Calibri" w:cs="Times New Roman"/>
                <w:color w:val="auto"/>
                <w:lang w:eastAsia="zh-CN"/>
              </w:rPr>
            </w:pPr>
            <w:r>
              <w:rPr>
                <w:rFonts w:hint="default" w:ascii="Times New Roman" w:hAnsi="Times New Roman" w:cs="Times New Roman"/>
                <w:color w:val="auto"/>
                <w:lang w:eastAsia="zh-CN"/>
              </w:rPr>
              <w:t>本项目属于新建项目。</w:t>
            </w:r>
          </w:p>
          <w:p>
            <w:pPr>
              <w:pStyle w:val="86"/>
              <w:numPr>
                <w:ilvl w:val="0"/>
                <w:numId w:val="0"/>
              </w:numPr>
              <w:ind w:leftChars="200" w:right="0" w:rightChars="0"/>
              <w:rPr>
                <w:rFonts w:hint="default" w:ascii="Times New Roman" w:hAnsi="Times New Roman" w:cs="Times New Roman"/>
                <w:color w:val="auto"/>
                <w:lang w:eastAsia="zh-CN"/>
              </w:rPr>
            </w:pPr>
            <w:r>
              <w:rPr>
                <w:rFonts w:hint="default" w:ascii="Times New Roman" w:hAnsi="Times New Roman" w:cs="Times New Roman"/>
                <w:color w:val="auto"/>
                <w:lang w:eastAsia="zh-CN"/>
              </w:rPr>
              <w:t>（</w:t>
            </w:r>
            <w:r>
              <w:rPr>
                <w:rFonts w:hint="default" w:ascii="Times New Roman" w:hAnsi="Times New Roman" w:cs="Times New Roman"/>
                <w:color w:val="auto"/>
                <w:lang w:val="en-US" w:eastAsia="zh-CN"/>
              </w:rPr>
              <w:t>3</w:t>
            </w:r>
            <w:r>
              <w:rPr>
                <w:rFonts w:hint="default" w:ascii="Times New Roman" w:hAnsi="Times New Roman" w:cs="Times New Roman"/>
                <w:color w:val="auto"/>
                <w:lang w:eastAsia="zh-CN"/>
              </w:rPr>
              <w:t>）项目地理位置</w:t>
            </w:r>
          </w:p>
          <w:p>
            <w:pPr>
              <w:pStyle w:val="86"/>
              <w:numPr>
                <w:ilvl w:val="0"/>
                <w:numId w:val="0"/>
              </w:numPr>
              <w:ind w:right="0" w:rightChars="0" w:firstLine="240" w:firstLineChars="100"/>
              <w:rPr>
                <w:rFonts w:hint="default" w:ascii="Times New Roman" w:hAnsi="Times New Roman" w:cs="Times New Roman"/>
                <w:color w:val="auto"/>
                <w:szCs w:val="24"/>
              </w:rPr>
            </w:pPr>
            <w:r>
              <w:rPr>
                <w:rFonts w:hint="default" w:ascii="Times New Roman" w:hAnsi="Times New Roman" w:cs="Times New Roman"/>
                <w:color w:val="auto"/>
                <w:szCs w:val="24"/>
              </w:rPr>
              <w:t>本项目位于</w:t>
            </w:r>
            <w:r>
              <w:rPr>
                <w:rFonts w:hint="eastAsia" w:cs="Times New Roman"/>
                <w:color w:val="auto"/>
                <w:sz w:val="24"/>
                <w:lang w:eastAsia="zh-CN"/>
              </w:rPr>
              <w:t>威海市经济技术开发区东安路-566号-1号-1</w:t>
            </w:r>
            <w:r>
              <w:rPr>
                <w:rFonts w:hint="default" w:ascii="Times New Roman" w:hAnsi="Times New Roman" w:cs="Times New Roman"/>
                <w:color w:val="auto"/>
                <w:szCs w:val="24"/>
              </w:rPr>
              <w:t>，</w:t>
            </w:r>
            <w:r>
              <w:rPr>
                <w:rFonts w:hint="eastAsia" w:cs="Times New Roman"/>
                <w:color w:val="auto"/>
                <w:sz w:val="24"/>
                <w:szCs w:val="24"/>
                <w:lang w:val="en-US" w:eastAsia="zh-CN"/>
              </w:rPr>
              <w:t>使用已建</w:t>
            </w:r>
            <w:r>
              <w:rPr>
                <w:rFonts w:hint="default" w:ascii="Times New Roman" w:hAnsi="Times New Roman" w:cs="Times New Roman"/>
                <w:color w:val="auto"/>
                <w:sz w:val="24"/>
                <w:szCs w:val="24"/>
                <w:lang w:val="en-US" w:eastAsia="zh-CN"/>
              </w:rPr>
              <w:t>厂房</w:t>
            </w:r>
            <w:r>
              <w:rPr>
                <w:rFonts w:hint="default" w:ascii="Times New Roman" w:hAnsi="Times New Roman" w:cs="Times New Roman"/>
                <w:color w:val="auto"/>
                <w:szCs w:val="24"/>
              </w:rPr>
              <w:t>进行生产</w:t>
            </w:r>
            <w:r>
              <w:rPr>
                <w:rFonts w:hint="default" w:ascii="Times New Roman" w:hAnsi="Times New Roman" w:cs="Times New Roman"/>
                <w:color w:val="auto"/>
                <w:szCs w:val="24"/>
                <w:lang w:eastAsia="zh-CN"/>
              </w:rPr>
              <w:t>加工</w:t>
            </w:r>
            <w:r>
              <w:rPr>
                <w:rFonts w:hint="default" w:ascii="Times New Roman" w:hAnsi="Times New Roman" w:cs="Times New Roman"/>
                <w:color w:val="auto"/>
                <w:sz w:val="24"/>
                <w:szCs w:val="24"/>
                <w:lang w:val="en-US" w:eastAsia="zh-CN"/>
              </w:rPr>
              <w:t>，</w:t>
            </w:r>
            <w:r>
              <w:rPr>
                <w:rFonts w:hint="default" w:ascii="Times New Roman" w:hAnsi="Times New Roman" w:cs="Times New Roman"/>
                <w:color w:val="auto"/>
                <w:sz w:val="24"/>
                <w:szCs w:val="24"/>
                <w:lang w:val="zh-CN"/>
              </w:rPr>
              <w:t>地理位置中心坐标为东经</w:t>
            </w:r>
            <w:r>
              <w:rPr>
                <w:rFonts w:hint="default" w:ascii="Times New Roman" w:hAnsi="Times New Roman" w:cs="Times New Roman"/>
                <w:color w:val="auto"/>
                <w:sz w:val="24"/>
                <w:szCs w:val="24"/>
                <w:lang w:val="en-US" w:eastAsia="zh-CN"/>
              </w:rPr>
              <w:t>E</w:t>
            </w:r>
            <w:r>
              <w:rPr>
                <w:rFonts w:hint="eastAsia" w:cs="Times New Roman"/>
                <w:color w:val="auto"/>
                <w:sz w:val="24"/>
                <w:szCs w:val="24"/>
                <w:lang w:val="en-US" w:eastAsia="zh-CN"/>
              </w:rPr>
              <w:t>122.340</w:t>
            </w:r>
            <w:r>
              <w:rPr>
                <w:rFonts w:hint="default" w:ascii="Times New Roman" w:hAnsi="Times New Roman" w:cs="Times New Roman"/>
                <w:color w:val="auto"/>
                <w:sz w:val="24"/>
                <w:szCs w:val="24"/>
                <w:lang w:val="en-US" w:eastAsia="zh-CN"/>
              </w:rPr>
              <w:t>、北纬N37.</w:t>
            </w:r>
            <w:r>
              <w:rPr>
                <w:rFonts w:hint="eastAsia" w:cs="Times New Roman"/>
                <w:color w:val="auto"/>
                <w:sz w:val="24"/>
                <w:szCs w:val="24"/>
                <w:lang w:val="en-US" w:eastAsia="zh-CN"/>
              </w:rPr>
              <w:t>383</w:t>
            </w:r>
            <w:r>
              <w:rPr>
                <w:rFonts w:hint="default" w:ascii="Times New Roman" w:hAnsi="Times New Roman" w:cs="Times New Roman"/>
                <w:color w:val="auto"/>
                <w:sz w:val="24"/>
                <w:szCs w:val="24"/>
                <w:lang w:val="zh-CN"/>
              </w:rPr>
              <w:t>，</w:t>
            </w:r>
            <w:r>
              <w:rPr>
                <w:rFonts w:hint="default" w:ascii="Times New Roman" w:hAnsi="Times New Roman" w:cs="Times New Roman"/>
                <w:color w:val="auto"/>
              </w:rPr>
              <w:t>项目</w:t>
            </w:r>
            <w:r>
              <w:rPr>
                <w:rFonts w:hint="eastAsia" w:cs="Times New Roman"/>
                <w:color w:val="auto"/>
                <w:lang w:eastAsia="zh-CN"/>
              </w:rPr>
              <w:t>北临庆大路，东面为威海百富得食品有限公司，南面为厂房，西面为威海广安威建混凝土公司，</w:t>
            </w:r>
            <w:r>
              <w:rPr>
                <w:rFonts w:hint="default" w:ascii="Times New Roman" w:hAnsi="Times New Roman" w:cs="Times New Roman"/>
                <w:bCs/>
                <w:color w:val="auto"/>
                <w:szCs w:val="24"/>
              </w:rPr>
              <w:t>地理位置优越，交通十分便利快捷</w:t>
            </w:r>
            <w:r>
              <w:rPr>
                <w:rFonts w:hint="default" w:ascii="Times New Roman" w:hAnsi="Times New Roman" w:cs="Times New Roman"/>
                <w:color w:val="auto"/>
                <w:szCs w:val="24"/>
              </w:rPr>
              <w:t>。项目地理位置见附件，项目周边环境现状见下图。</w:t>
            </w:r>
          </w:p>
          <w:p>
            <w:pPr>
              <w:pStyle w:val="96"/>
              <w:spacing w:line="360" w:lineRule="auto"/>
              <w:ind w:firstLine="0" w:firstLineChars="0"/>
              <w:jc w:val="center"/>
              <w:rPr>
                <w:rFonts w:hint="default" w:ascii="Times New Roman" w:hAnsi="Times New Roman" w:cs="Times New Roman"/>
                <w:color w:val="auto"/>
                <w:sz w:val="24"/>
                <w:szCs w:val="24"/>
                <w:lang w:val="zh-CN"/>
              </w:rPr>
            </w:pPr>
            <w:r>
              <w:rPr>
                <w:rFonts w:hint="default" w:ascii="Times New Roman" w:hAnsi="Times New Roman" w:cs="Times New Roman"/>
                <w:color w:val="auto"/>
                <w:sz w:val="24"/>
              </w:rPr>
              <w:drawing>
                <wp:anchor distT="0" distB="0" distL="114300" distR="114300" simplePos="0" relativeHeight="251658240" behindDoc="0" locked="0" layoutInCell="1" allowOverlap="1">
                  <wp:simplePos x="0" y="0"/>
                  <wp:positionH relativeFrom="column">
                    <wp:posOffset>5191760</wp:posOffset>
                  </wp:positionH>
                  <wp:positionV relativeFrom="paragraph">
                    <wp:posOffset>29210</wp:posOffset>
                  </wp:positionV>
                  <wp:extent cx="565785" cy="669290"/>
                  <wp:effectExtent l="0" t="0" r="13335" b="1270"/>
                  <wp:wrapNone/>
                  <wp:docPr id="667" name="图片 176" descr="指北针"/>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7" name="图片 176" descr="指北针"/>
                          <pic:cNvPicPr>
                            <a:picLocks noChangeAspect="1" noChangeArrowheads="1"/>
                          </pic:cNvPicPr>
                        </pic:nvPicPr>
                        <pic:blipFill>
                          <a:blip r:embed="rId11" cstate="print"/>
                          <a:srcRect/>
                          <a:stretch>
                            <a:fillRect/>
                          </a:stretch>
                        </pic:blipFill>
                        <pic:spPr>
                          <a:xfrm>
                            <a:off x="0" y="0"/>
                            <a:ext cx="565785" cy="669290"/>
                          </a:xfrm>
                          <a:prstGeom prst="rect">
                            <a:avLst/>
                          </a:prstGeom>
                          <a:noFill/>
                          <a:ln w="9525" cmpd="sng">
                            <a:noFill/>
                            <a:miter lim="800000"/>
                            <a:headEnd/>
                            <a:tailEnd/>
                          </a:ln>
                          <a:effectLst/>
                        </pic:spPr>
                      </pic:pic>
                    </a:graphicData>
                  </a:graphic>
                </wp:anchor>
              </w:drawing>
            </w:r>
            <w:r>
              <w:rPr>
                <w:rFonts w:hint="default" w:ascii="Times New Roman" w:hAnsi="Times New Roman" w:eastAsia="黑体" w:cs="Times New Roman"/>
                <w:bCs/>
                <w:color w:val="auto"/>
                <w:sz w:val="24"/>
              </w:rPr>
              <w:pict>
                <v:shape id="自选图形 742" o:spid="_x0000_s2793" o:spt="61" type="#_x0000_t61" style="position:absolute;left:0pt;margin-left:172.7pt;margin-top:127.65pt;height:25.85pt;width:68.9pt;z-index:251659264;mso-width-relative:page;mso-height-relative:page;" filled="f" stroked="f" coordsize="21600,21600" adj="9670,13871">
                  <v:path/>
                  <v:fill on="f" focussize="0,0"/>
                  <v:stroke on="f"/>
                  <v:imagedata o:title=""/>
                  <o:lock v:ext="edit" aspectratio="f"/>
                  <v:textbox>
                    <w:txbxContent>
                      <w:p>
                        <w:pPr>
                          <w:rPr>
                            <w:b/>
                            <w:color w:val="FFFF00"/>
                            <w:sz w:val="24"/>
                          </w:rPr>
                        </w:pPr>
                        <w:r>
                          <w:rPr>
                            <w:rFonts w:hint="eastAsia"/>
                            <w:b/>
                            <w:color w:val="FFFF00"/>
                            <w:sz w:val="24"/>
                          </w:rPr>
                          <w:t>项目位置</w:t>
                        </w:r>
                      </w:p>
                    </w:txbxContent>
                  </v:textbox>
                </v:shape>
              </w:pict>
            </w:r>
            <w:r>
              <w:rPr>
                <w:rFonts w:hint="default" w:ascii="Times New Roman" w:hAnsi="Times New Roman" w:eastAsia="黑体" w:cs="Times New Roman"/>
                <w:bCs/>
                <w:color w:val="auto"/>
                <w:sz w:val="24"/>
              </w:rPr>
              <w:pict>
                <v:rect id="矩形 743" o:spid="_x0000_s2713" o:spt="1" style="position:absolute;left:0pt;margin-left:189.4pt;margin-top:92.3pt;height:95.8pt;width:18.35pt;rotation:7536640f;z-index:251658240;mso-width-relative:page;mso-height-relative:page;" fillcolor="#FF0000" filled="t" stroked="t" coordsize="21600,21600">
                  <v:path/>
                  <v:fill on="t" color2="#FFFFFF" opacity="29491f" focussize="0,0"/>
                  <v:stroke color="#000000" joinstyle="miter"/>
                  <v:imagedata o:title=""/>
                  <o:lock v:ext="edit" aspectratio="f"/>
                  <v:textbox>
                    <w:txbxContent>
                      <w:p/>
                    </w:txbxContent>
                  </v:textbox>
                </v:rect>
              </w:pict>
            </w:r>
            <w:r>
              <w:drawing>
                <wp:inline distT="0" distB="0" distL="114300" distR="114300">
                  <wp:extent cx="5801995" cy="3590290"/>
                  <wp:effectExtent l="0" t="0" r="4445" b="635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2"/>
                          <a:stretch>
                            <a:fillRect/>
                          </a:stretch>
                        </pic:blipFill>
                        <pic:spPr>
                          <a:xfrm>
                            <a:off x="0" y="0"/>
                            <a:ext cx="5801995" cy="3590290"/>
                          </a:xfrm>
                          <a:prstGeom prst="rect">
                            <a:avLst/>
                          </a:prstGeom>
                          <a:noFill/>
                          <a:ln>
                            <a:noFill/>
                          </a:ln>
                        </pic:spPr>
                      </pic:pic>
                    </a:graphicData>
                  </a:graphic>
                </wp:inline>
              </w:drawing>
            </w:r>
          </w:p>
          <w:p>
            <w:pPr>
              <w:spacing w:line="360" w:lineRule="auto"/>
              <w:jc w:val="center"/>
              <w:rPr>
                <w:rFonts w:hint="default" w:ascii="Times New Roman" w:hAnsi="Times New Roman" w:cs="Times New Roman"/>
                <w:color w:val="auto"/>
                <w:sz w:val="24"/>
                <w:szCs w:val="24"/>
                <w:lang w:val="zh-CN"/>
              </w:rPr>
            </w:pPr>
            <w:r>
              <w:rPr>
                <w:rFonts w:hint="default" w:ascii="Times New Roman" w:hAnsi="Times New Roman" w:cs="Times New Roman"/>
                <w:b/>
                <w:bCs/>
                <w:color w:val="auto"/>
                <w:sz w:val="24"/>
              </w:rPr>
              <w:t>图1-1  项目周边环境现状图</w:t>
            </w:r>
            <w:r>
              <w:rPr>
                <w:rFonts w:hint="default" w:ascii="Times New Roman" w:hAnsi="Times New Roman" w:eastAsia="黑体" w:cs="Times New Roman"/>
                <w:bCs/>
                <w:color w:val="auto"/>
                <w:sz w:val="24"/>
              </w:rPr>
              <w:pict>
                <v:shape id="文本框 745" o:spid="_x0000_s2067" o:spt="202" type="#_x0000_t202" style="position:absolute;left:0pt;margin-left:92.85pt;margin-top:485.2pt;height:30pt;width:289.5pt;z-index:251651072;mso-width-relative:page;mso-height-relative:page;" filled="f" stroked="f" coordsize="21600,21600" o:gfxdata="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">
                  <v:path/>
                  <v:fill on="f" focussize="0,0"/>
                  <v:stroke on="f" joinstyle="miter"/>
                  <v:imagedata o:title=""/>
                  <o:lock v:ext="edit"/>
                  <v:textbox>
                    <w:txbxContent>
                      <w:p>
                        <w:pPr>
                          <w:spacing w:line="360" w:lineRule="auto"/>
                          <w:jc w:val="center"/>
                          <w:rPr>
                            <w:b/>
                            <w:bCs/>
                            <w:sz w:val="24"/>
                          </w:rPr>
                        </w:pPr>
                        <w:r>
                          <w:rPr>
                            <w:b/>
                            <w:bCs/>
                            <w:sz w:val="24"/>
                          </w:rPr>
                          <w:t>图1-1  项目地理位置图</w:t>
                        </w:r>
                      </w:p>
                    </w:txbxContent>
                  </v:textbox>
                </v:shape>
              </w:pict>
            </w:r>
          </w:p>
          <w:p>
            <w:pPr>
              <w:pStyle w:val="86"/>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（4）总投资</w:t>
            </w:r>
          </w:p>
          <w:p>
            <w:pPr>
              <w:pStyle w:val="86"/>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本项目总投资100万元。</w:t>
            </w:r>
          </w:p>
          <w:p>
            <w:pPr>
              <w:pStyle w:val="86"/>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（5）劳动定员及工作制</w:t>
            </w:r>
          </w:p>
          <w:p>
            <w:pPr>
              <w:pStyle w:val="86"/>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bCs/>
                <w:color w:val="auto"/>
                <w:sz w:val="24"/>
                <w:szCs w:val="24"/>
              </w:rPr>
              <w:t>项目劳动人员</w:t>
            </w:r>
            <w:r>
              <w:rPr>
                <w:rFonts w:hint="eastAsia" w:cs="Times New Roman"/>
                <w:bCs/>
                <w:color w:val="auto"/>
                <w:sz w:val="24"/>
                <w:szCs w:val="24"/>
                <w:lang w:val="en-US" w:eastAsia="zh-CN"/>
              </w:rPr>
              <w:t>20</w:t>
            </w:r>
            <w:r>
              <w:rPr>
                <w:rFonts w:hint="default" w:ascii="Times New Roman" w:hAnsi="Times New Roman" w:cs="Times New Roman"/>
                <w:bCs/>
                <w:color w:val="auto"/>
                <w:sz w:val="24"/>
                <w:szCs w:val="24"/>
              </w:rPr>
              <w:t>人，其中管理人员</w:t>
            </w:r>
            <w:r>
              <w:rPr>
                <w:rFonts w:hint="eastAsia" w:cs="Times New Roman"/>
                <w:bCs/>
                <w:color w:val="auto"/>
                <w:sz w:val="24"/>
                <w:szCs w:val="24"/>
                <w:lang w:val="en-US" w:eastAsia="zh-CN"/>
              </w:rPr>
              <w:t>5</w:t>
            </w:r>
            <w:r>
              <w:rPr>
                <w:rFonts w:hint="default" w:ascii="Times New Roman" w:hAnsi="Times New Roman" w:cs="Times New Roman"/>
                <w:bCs/>
                <w:color w:val="auto"/>
                <w:sz w:val="24"/>
                <w:szCs w:val="24"/>
              </w:rPr>
              <w:t>人，工人</w:t>
            </w:r>
            <w:r>
              <w:rPr>
                <w:rFonts w:hint="eastAsia" w:cs="Times New Roman"/>
                <w:bCs/>
                <w:color w:val="auto"/>
                <w:sz w:val="24"/>
                <w:szCs w:val="24"/>
                <w:lang w:val="en-US" w:eastAsia="zh-CN"/>
              </w:rPr>
              <w:t>15</w:t>
            </w:r>
            <w:r>
              <w:rPr>
                <w:rFonts w:hint="default" w:ascii="Times New Roman" w:hAnsi="Times New Roman" w:cs="Times New Roman"/>
                <w:bCs/>
                <w:color w:val="auto"/>
                <w:sz w:val="24"/>
                <w:szCs w:val="24"/>
              </w:rPr>
              <w:t>人，生产实行单班制，每班工作时间为8h，年工作300d</w:t>
            </w:r>
            <w:r>
              <w:rPr>
                <w:rFonts w:hint="default" w:ascii="Times New Roman" w:hAnsi="Times New Roman" w:cs="Times New Roman"/>
                <w:bCs/>
                <w:color w:val="auto"/>
                <w:sz w:val="24"/>
                <w:szCs w:val="24"/>
                <w:lang w:val="en-US" w:eastAsia="zh-CN"/>
              </w:rPr>
              <w:t>。</w:t>
            </w:r>
          </w:p>
          <w:p>
            <w:pPr>
              <w:pStyle w:val="86"/>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（6）食宿</w:t>
            </w:r>
          </w:p>
          <w:p>
            <w:pPr>
              <w:pStyle w:val="86"/>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本项目不设宿舍</w:t>
            </w:r>
            <w:r>
              <w:rPr>
                <w:rFonts w:hint="eastAsia" w:cs="Times New Roman"/>
                <w:color w:val="auto"/>
                <w:lang w:val="en-US" w:eastAsia="zh-CN"/>
              </w:rPr>
              <w:t>，食堂不设灶头，员工就餐采用订餐方式</w:t>
            </w:r>
            <w:r>
              <w:rPr>
                <w:rFonts w:hint="default" w:ascii="Times New Roman" w:hAnsi="Times New Roman" w:cs="Times New Roman"/>
                <w:color w:val="auto"/>
                <w:lang w:val="en-US" w:eastAsia="zh-CN"/>
              </w:rPr>
              <w:t>。</w:t>
            </w:r>
          </w:p>
          <w:p>
            <w:pPr>
              <w:pStyle w:val="86"/>
              <w:ind w:left="0" w:leftChars="0" w:right="0" w:rightChars="0" w:firstLine="480" w:firstLineChars="200"/>
              <w:rPr>
                <w:rFonts w:hint="default" w:ascii="Times New Roman" w:hAnsi="Times New Roman" w:eastAsia="Calibri" w:cs="Times New Roman"/>
                <w:color w:val="auto"/>
                <w:lang w:val="en-US" w:eastAsia="zh-CN"/>
              </w:rPr>
            </w:pPr>
            <w:r>
              <w:rPr>
                <w:rFonts w:hint="default" w:ascii="Times New Roman" w:hAnsi="Times New Roman" w:cs="Times New Roman"/>
                <w:color w:val="auto"/>
                <w:lang w:val="en-US" w:eastAsia="zh-CN"/>
              </w:rPr>
              <w:t>（7）建设内容</w:t>
            </w:r>
          </w:p>
          <w:p>
            <w:pPr>
              <w:pStyle w:val="86"/>
              <w:ind w:left="0" w:leftChars="0"/>
              <w:rPr>
                <w:rFonts w:hint="default" w:ascii="Times New Roman" w:hAnsi="Times New Roman" w:eastAsia="宋体" w:cs="Times New Roman"/>
                <w:color w:val="auto"/>
                <w:lang w:eastAsia="zh-CN"/>
              </w:rPr>
            </w:pPr>
            <w:r>
              <w:rPr>
                <w:rFonts w:hint="default" w:ascii="Times New Roman" w:hAnsi="Times New Roman" w:cs="Times New Roman"/>
                <w:color w:val="auto"/>
              </w:rPr>
              <w:t>本项目</w:t>
            </w:r>
            <w:r>
              <w:rPr>
                <w:rFonts w:hint="default" w:ascii="Times New Roman" w:hAnsi="Times New Roman" w:cs="Times New Roman"/>
                <w:color w:val="auto"/>
                <w:sz w:val="24"/>
                <w:szCs w:val="24"/>
                <w:shd w:val="clear" w:color="auto" w:fill="FFFFFF"/>
              </w:rPr>
              <w:t>总建筑面积</w:t>
            </w:r>
            <w:r>
              <w:rPr>
                <w:rFonts w:hint="eastAsia" w:cs="Times New Roman"/>
                <w:color w:val="auto"/>
                <w:sz w:val="24"/>
                <w:szCs w:val="24"/>
                <w:shd w:val="clear" w:color="auto" w:fill="FFFFFF"/>
                <w:lang w:val="en-US" w:eastAsia="zh-CN"/>
              </w:rPr>
              <w:t>1441.75</w:t>
            </w:r>
            <w:r>
              <w:rPr>
                <w:rFonts w:hint="default" w:ascii="Times New Roman" w:hAnsi="Times New Roman" w:cs="Times New Roman"/>
                <w:color w:val="auto"/>
                <w:sz w:val="24"/>
                <w:szCs w:val="24"/>
                <w:shd w:val="clear" w:color="auto" w:fill="FFFFFF"/>
              </w:rPr>
              <w:t>m</w:t>
            </w:r>
            <w:r>
              <w:rPr>
                <w:rFonts w:hint="default" w:ascii="Times New Roman" w:hAnsi="Times New Roman" w:cs="Times New Roman"/>
                <w:color w:val="auto"/>
                <w:sz w:val="24"/>
                <w:szCs w:val="24"/>
                <w:shd w:val="clear" w:color="auto" w:fill="FFFFFF"/>
                <w:vertAlign w:val="superscript"/>
              </w:rPr>
              <w:t>2</w:t>
            </w:r>
            <w:r>
              <w:rPr>
                <w:rFonts w:hint="default" w:ascii="Times New Roman" w:hAnsi="Times New Roman" w:cs="Times New Roman"/>
                <w:color w:val="auto"/>
                <w:sz w:val="24"/>
                <w:szCs w:val="24"/>
                <w:shd w:val="clear" w:color="auto" w:fill="FFFFFF"/>
              </w:rPr>
              <w:t>，</w:t>
            </w:r>
            <w:r>
              <w:rPr>
                <w:rFonts w:hint="default" w:ascii="Times New Roman" w:hAnsi="Times New Roman" w:cs="Times New Roman"/>
                <w:color w:val="auto"/>
                <w:sz w:val="24"/>
                <w:szCs w:val="24"/>
                <w:shd w:val="clear" w:color="auto" w:fill="FFFFFF"/>
                <w:lang w:eastAsia="zh-CN"/>
              </w:rPr>
              <w:t>包括</w:t>
            </w:r>
            <w:r>
              <w:rPr>
                <w:rFonts w:hint="eastAsia" w:cs="Times New Roman"/>
                <w:color w:val="auto"/>
                <w:sz w:val="24"/>
                <w:szCs w:val="24"/>
                <w:shd w:val="clear" w:color="auto" w:fill="FFFFFF"/>
                <w:lang w:eastAsia="zh-CN"/>
              </w:rPr>
              <w:t>车间、办公室、仓库</w:t>
            </w:r>
            <w:r>
              <w:rPr>
                <w:rFonts w:hint="default" w:ascii="Times New Roman" w:hAnsi="Times New Roman" w:cs="Times New Roman"/>
                <w:color w:val="auto"/>
                <w:sz w:val="24"/>
                <w:szCs w:val="24"/>
                <w:shd w:val="clear" w:color="auto" w:fill="FFFFFF"/>
                <w:lang w:eastAsia="zh-CN"/>
              </w:rPr>
              <w:t>、危废库</w:t>
            </w:r>
            <w:r>
              <w:rPr>
                <w:rFonts w:hint="eastAsia" w:cs="Times New Roman"/>
                <w:color w:val="auto"/>
                <w:sz w:val="24"/>
                <w:szCs w:val="24"/>
                <w:shd w:val="clear" w:color="auto" w:fill="FFFFFF"/>
                <w:lang w:eastAsia="zh-CN"/>
              </w:rPr>
              <w:t>、食堂</w:t>
            </w:r>
            <w:r>
              <w:rPr>
                <w:rFonts w:hint="default" w:ascii="Times New Roman" w:hAnsi="Times New Roman" w:cs="Times New Roman"/>
                <w:color w:val="auto"/>
                <w:sz w:val="24"/>
                <w:szCs w:val="24"/>
                <w:shd w:val="clear" w:color="auto" w:fill="FFFFFF"/>
                <w:lang w:eastAsia="zh-CN"/>
              </w:rPr>
              <w:t>等</w:t>
            </w:r>
            <w:r>
              <w:rPr>
                <w:rFonts w:hint="default" w:ascii="Times New Roman" w:hAnsi="Times New Roman" w:cs="Times New Roman"/>
                <w:color w:val="auto"/>
              </w:rPr>
              <w:t>，</w:t>
            </w:r>
            <w:r>
              <w:rPr>
                <w:rFonts w:hint="default" w:ascii="Times New Roman" w:hAnsi="Times New Roman" w:cs="Times New Roman"/>
                <w:color w:val="auto"/>
                <w:sz w:val="24"/>
                <w:szCs w:val="24"/>
                <w:shd w:val="clear" w:color="auto" w:fill="FFFFFF"/>
                <w:lang w:eastAsia="zh-CN"/>
              </w:rPr>
              <w:t>不设宿舍</w:t>
            </w:r>
            <w:r>
              <w:rPr>
                <w:rFonts w:hint="default" w:ascii="Times New Roman" w:hAnsi="Times New Roman" w:cs="Times New Roman"/>
                <w:color w:val="auto"/>
                <w:lang w:val="en-US" w:eastAsia="zh-CN"/>
              </w:rPr>
              <w:t>。</w:t>
            </w:r>
            <w:r>
              <w:rPr>
                <w:rFonts w:hint="default" w:ascii="Times New Roman" w:hAnsi="Times New Roman" w:cs="Times New Roman"/>
                <w:color w:val="auto"/>
                <w:lang w:eastAsia="zh-CN"/>
              </w:rPr>
              <w:t>项目</w:t>
            </w:r>
            <w:r>
              <w:rPr>
                <w:rFonts w:hint="default" w:ascii="Times New Roman" w:hAnsi="Times New Roman" w:cs="Times New Roman"/>
                <w:color w:val="auto"/>
              </w:rPr>
              <w:t>厂区平面布置见附件</w:t>
            </w:r>
            <w:r>
              <w:rPr>
                <w:rFonts w:hint="default" w:ascii="Times New Roman" w:hAnsi="Times New Roman" w:cs="Times New Roman"/>
                <w:color w:val="auto"/>
                <w:lang w:val="en-US" w:eastAsia="zh-CN"/>
              </w:rPr>
              <w:t>，主要经技术指标见下表。</w:t>
            </w:r>
          </w:p>
          <w:p>
            <w:pPr>
              <w:pStyle w:val="86"/>
              <w:ind w:left="0" w:leftChars="0" w:firstLine="0" w:firstLineChars="0"/>
              <w:jc w:val="center"/>
              <w:rPr>
                <w:rFonts w:hint="default" w:ascii="Times New Roman" w:hAnsi="Times New Roman" w:eastAsia="宋体" w:cs="Times New Roman"/>
                <w:color w:val="auto"/>
                <w:lang w:eastAsia="zh-CN"/>
              </w:rPr>
            </w:pPr>
            <w:r>
              <w:rPr>
                <w:rFonts w:hint="default" w:ascii="Times New Roman" w:hAnsi="Times New Roman" w:cs="Times New Roman"/>
                <w:b/>
                <w:bCs/>
                <w:color w:val="auto"/>
              </w:rPr>
              <w:t>表</w:t>
            </w:r>
            <w:r>
              <w:rPr>
                <w:rFonts w:hint="default" w:ascii="Times New Roman" w:hAnsi="Times New Roman" w:cs="Times New Roman"/>
                <w:b/>
                <w:bCs/>
                <w:color w:val="auto"/>
                <w:lang w:val="en-US"/>
              </w:rPr>
              <w:t xml:space="preserve">1-1  </w:t>
            </w:r>
            <w:r>
              <w:rPr>
                <w:rFonts w:hint="default" w:ascii="Times New Roman" w:hAnsi="Times New Roman" w:cs="Times New Roman"/>
                <w:b/>
                <w:bCs/>
                <w:color w:val="auto"/>
                <w:lang w:eastAsia="zh-CN"/>
              </w:rPr>
              <w:t>项目主要经济技术指标</w:t>
            </w:r>
          </w:p>
          <w:tbl>
            <w:tblPr>
              <w:tblStyle w:val="26"/>
              <w:tblW w:w="8978" w:type="dxa"/>
              <w:jc w:val="center"/>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Layout w:type="fixed"/>
              <w:tblCellMar>
                <w:top w:w="0" w:type="dxa"/>
                <w:left w:w="0" w:type="dxa"/>
                <w:bottom w:w="0" w:type="dxa"/>
                <w:right w:w="0" w:type="dxa"/>
              </w:tblCellMar>
            </w:tblPr>
            <w:tblGrid>
              <w:gridCol w:w="1794"/>
              <w:gridCol w:w="1859"/>
              <w:gridCol w:w="1308"/>
              <w:gridCol w:w="1056"/>
              <w:gridCol w:w="2961"/>
            </w:tblGrid>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403" w:hRule="atLeast"/>
                <w:jc w:val="center"/>
              </w:trPr>
              <w:tc>
                <w:tcPr>
                  <w:tcW w:w="3653" w:type="dxa"/>
                  <w:gridSpan w:val="2"/>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kern w:val="0"/>
                      <w:sz w:val="21"/>
                      <w:szCs w:val="21"/>
                      <w:lang w:bidi="ar"/>
                    </w:rPr>
                    <w:t>项目名称</w:t>
                  </w:r>
                </w:p>
              </w:tc>
              <w:tc>
                <w:tcPr>
                  <w:tcW w:w="1308"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kern w:val="0"/>
                      <w:sz w:val="21"/>
                      <w:szCs w:val="21"/>
                      <w:lang w:bidi="ar"/>
                    </w:rPr>
                    <w:t>数值</w:t>
                  </w:r>
                </w:p>
              </w:tc>
              <w:tc>
                <w:tcPr>
                  <w:tcW w:w="1056"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kern w:val="0"/>
                      <w:sz w:val="21"/>
                      <w:szCs w:val="21"/>
                      <w:lang w:bidi="ar"/>
                    </w:rPr>
                    <w:t>单位</w:t>
                  </w:r>
                </w:p>
              </w:tc>
              <w:tc>
                <w:tcPr>
                  <w:tcW w:w="2961"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eastAsia="zh-CN" w:bidi="ar"/>
                    </w:rPr>
                  </w:pPr>
                  <w:r>
                    <w:rPr>
                      <w:rFonts w:hint="default" w:ascii="Times New Roman" w:hAnsi="Times New Roman" w:cs="Times New Roman" w:eastAsiaTheme="minorEastAsia"/>
                      <w:color w:val="auto"/>
                      <w:kern w:val="0"/>
                      <w:sz w:val="21"/>
                      <w:szCs w:val="21"/>
                      <w:lang w:eastAsia="zh-CN" w:bidi="ar"/>
                    </w:rPr>
                    <w:t>备注</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403" w:hRule="atLeast"/>
                <w:jc w:val="center"/>
              </w:trPr>
              <w:tc>
                <w:tcPr>
                  <w:tcW w:w="3653" w:type="dxa"/>
                  <w:gridSpan w:val="2"/>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eastAsia="zh-CN" w:bidi="ar"/>
                    </w:rPr>
                  </w:pPr>
                  <w:r>
                    <w:rPr>
                      <w:rFonts w:hint="default" w:ascii="Times New Roman" w:hAnsi="Times New Roman" w:cs="Times New Roman" w:eastAsiaTheme="minorEastAsia"/>
                      <w:color w:val="auto"/>
                      <w:kern w:val="0"/>
                      <w:sz w:val="21"/>
                      <w:szCs w:val="21"/>
                      <w:lang w:eastAsia="zh-CN" w:bidi="ar"/>
                    </w:rPr>
                    <w:t>总占地面积</w:t>
                  </w:r>
                </w:p>
              </w:tc>
              <w:tc>
                <w:tcPr>
                  <w:tcW w:w="1308"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val="en-US" w:eastAsia="zh-CN" w:bidi="ar"/>
                    </w:rPr>
                  </w:pPr>
                  <w:r>
                    <w:rPr>
                      <w:rFonts w:hint="eastAsia" w:cs="Times New Roman" w:eastAsiaTheme="minorEastAsia"/>
                      <w:color w:val="auto"/>
                      <w:kern w:val="0"/>
                      <w:sz w:val="21"/>
                      <w:szCs w:val="21"/>
                      <w:lang w:val="en-US" w:eastAsia="zh-CN" w:bidi="ar"/>
                    </w:rPr>
                    <w:t>1468.82</w:t>
                  </w:r>
                </w:p>
              </w:tc>
              <w:tc>
                <w:tcPr>
                  <w:tcW w:w="1056"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bidi="ar"/>
                    </w:rPr>
                  </w:pPr>
                  <w:r>
                    <w:rPr>
                      <w:rFonts w:hint="default" w:ascii="Times New Roman" w:hAnsi="Times New Roman" w:cs="Times New Roman" w:eastAsiaTheme="minorEastAsia"/>
                      <w:color w:val="auto"/>
                      <w:kern w:val="0"/>
                      <w:sz w:val="21"/>
                      <w:szCs w:val="21"/>
                      <w:lang w:bidi="ar"/>
                    </w:rPr>
                    <w:t>㎡</w:t>
                  </w:r>
                </w:p>
              </w:tc>
              <w:tc>
                <w:tcPr>
                  <w:tcW w:w="2961"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eastAsia="zh-CN" w:bidi="ar"/>
                    </w:rPr>
                  </w:pPr>
                  <w:r>
                    <w:rPr>
                      <w:rFonts w:hint="eastAsia" w:cs="Times New Roman" w:eastAsiaTheme="minorEastAsia"/>
                      <w:color w:val="auto"/>
                      <w:kern w:val="0"/>
                      <w:sz w:val="21"/>
                      <w:szCs w:val="21"/>
                      <w:lang w:eastAsia="zh-CN" w:bidi="ar"/>
                    </w:rPr>
                    <w:t>已建厂房</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403" w:hRule="atLeast"/>
                <w:jc w:val="center"/>
              </w:trPr>
              <w:tc>
                <w:tcPr>
                  <w:tcW w:w="3653" w:type="dxa"/>
                  <w:gridSpan w:val="2"/>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kern w:val="0"/>
                      <w:sz w:val="21"/>
                      <w:szCs w:val="21"/>
                      <w:lang w:bidi="ar"/>
                    </w:rPr>
                    <w:t>总建筑面积</w:t>
                  </w:r>
                </w:p>
              </w:tc>
              <w:tc>
                <w:tcPr>
                  <w:tcW w:w="1308"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lang w:val="en-US" w:eastAsia="zh-CN"/>
                    </w:rPr>
                  </w:pPr>
                  <w:r>
                    <w:rPr>
                      <w:rFonts w:hint="eastAsia" w:cs="Times New Roman" w:eastAsiaTheme="minorEastAsia"/>
                      <w:color w:val="auto"/>
                      <w:sz w:val="21"/>
                      <w:szCs w:val="21"/>
                      <w:lang w:val="en-US" w:eastAsia="zh-CN"/>
                    </w:rPr>
                    <w:t>1441.75</w:t>
                  </w:r>
                </w:p>
              </w:tc>
              <w:tc>
                <w:tcPr>
                  <w:tcW w:w="1056"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kern w:val="0"/>
                      <w:sz w:val="21"/>
                      <w:szCs w:val="21"/>
                      <w:lang w:bidi="ar"/>
                    </w:rPr>
                    <w:t>㎡</w:t>
                  </w:r>
                </w:p>
              </w:tc>
              <w:tc>
                <w:tcPr>
                  <w:tcW w:w="2961"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val="en-US" w:eastAsia="zh-CN" w:bidi="ar"/>
                    </w:rPr>
                  </w:pPr>
                  <w:r>
                    <w:rPr>
                      <w:rFonts w:hint="eastAsia" w:cs="Times New Roman" w:eastAsiaTheme="minorEastAsia"/>
                      <w:color w:val="auto"/>
                      <w:kern w:val="0"/>
                      <w:sz w:val="21"/>
                      <w:szCs w:val="21"/>
                      <w:lang w:val="en-US" w:eastAsia="zh-CN" w:bidi="ar"/>
                    </w:rPr>
                    <w:t>已建厂房</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403" w:hRule="atLeast"/>
                <w:jc w:val="center"/>
              </w:trPr>
              <w:tc>
                <w:tcPr>
                  <w:tcW w:w="1794" w:type="dxa"/>
                  <w:vMerge w:val="restart"/>
                  <w:tcBorders>
                    <w:tl2br w:val="nil"/>
                    <w:tr2bl w:val="nil"/>
                  </w:tcBorders>
                  <w:noWrap w:val="0"/>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kern w:val="0"/>
                      <w:sz w:val="21"/>
                      <w:szCs w:val="21"/>
                      <w:lang w:bidi="ar"/>
                    </w:rPr>
                    <w:t>其  中</w:t>
                  </w:r>
                </w:p>
              </w:tc>
              <w:tc>
                <w:tcPr>
                  <w:tcW w:w="1859" w:type="dxa"/>
                  <w:tcBorders>
                    <w:tl2br w:val="nil"/>
                    <w:tr2bl w:val="nil"/>
                  </w:tcBorders>
                  <w:noWrap w:val="0"/>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车间</w:t>
                  </w:r>
                </w:p>
              </w:tc>
              <w:tc>
                <w:tcPr>
                  <w:tcW w:w="1308"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lang w:val="en-US" w:eastAsia="zh-CN"/>
                    </w:rPr>
                  </w:pPr>
                  <w:r>
                    <w:rPr>
                      <w:rFonts w:hint="eastAsia" w:cs="Times New Roman" w:eastAsiaTheme="minorEastAsia"/>
                      <w:color w:val="auto"/>
                      <w:sz w:val="21"/>
                      <w:szCs w:val="21"/>
                      <w:lang w:val="en-US" w:eastAsia="zh-CN"/>
                    </w:rPr>
                    <w:t>800</w:t>
                  </w:r>
                </w:p>
              </w:tc>
              <w:tc>
                <w:tcPr>
                  <w:tcW w:w="1056"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kern w:val="0"/>
                      <w:sz w:val="21"/>
                      <w:szCs w:val="21"/>
                      <w:lang w:bidi="ar"/>
                    </w:rPr>
                    <w:t>㎡</w:t>
                  </w:r>
                </w:p>
              </w:tc>
              <w:tc>
                <w:tcPr>
                  <w:tcW w:w="2961"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val="en-US" w:eastAsia="zh-CN" w:bidi="ar"/>
                    </w:rPr>
                  </w:pPr>
                  <w:r>
                    <w:rPr>
                      <w:rFonts w:hint="eastAsia" w:cs="Times New Roman" w:eastAsiaTheme="minorEastAsia"/>
                      <w:color w:val="auto"/>
                      <w:kern w:val="0"/>
                      <w:sz w:val="21"/>
                      <w:szCs w:val="21"/>
                      <w:lang w:val="en-US" w:eastAsia="zh-CN" w:bidi="ar"/>
                    </w:rPr>
                    <w:t>/</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403" w:hRule="atLeast"/>
                <w:jc w:val="center"/>
              </w:trPr>
              <w:tc>
                <w:tcPr>
                  <w:tcW w:w="1794" w:type="dxa"/>
                  <w:vMerge w:val="continue"/>
                  <w:tcBorders>
                    <w:tl2br w:val="nil"/>
                    <w:tr2bl w:val="nil"/>
                  </w:tcBorders>
                  <w:noWrap w:val="0"/>
                  <w:tcMar>
                    <w:top w:w="15" w:type="dxa"/>
                    <w:left w:w="15" w:type="dxa"/>
                    <w:right w:w="15" w:type="dxa"/>
                  </w:tcMar>
                  <w:vAlign w:val="center"/>
                </w:tcPr>
                <w:p>
                  <w:pPr>
                    <w:jc w:val="center"/>
                    <w:rPr>
                      <w:rFonts w:hint="default" w:ascii="Times New Roman" w:hAnsi="Times New Roman" w:cs="Times New Roman" w:eastAsiaTheme="minorEastAsia"/>
                      <w:color w:val="auto"/>
                      <w:sz w:val="21"/>
                      <w:szCs w:val="21"/>
                    </w:rPr>
                  </w:pPr>
                </w:p>
              </w:tc>
              <w:tc>
                <w:tcPr>
                  <w:tcW w:w="1859" w:type="dxa"/>
                  <w:tcBorders>
                    <w:tl2br w:val="nil"/>
                    <w:tr2bl w:val="nil"/>
                  </w:tcBorders>
                  <w:noWrap w:val="0"/>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lang w:eastAsia="zh-CN"/>
                    </w:rPr>
                  </w:pPr>
                  <w:r>
                    <w:rPr>
                      <w:rFonts w:hint="eastAsia" w:cs="Times New Roman" w:eastAsiaTheme="minorEastAsia"/>
                      <w:color w:val="auto"/>
                      <w:kern w:val="0"/>
                      <w:sz w:val="21"/>
                      <w:szCs w:val="21"/>
                      <w:lang w:eastAsia="zh-CN" w:bidi="ar"/>
                    </w:rPr>
                    <w:t>仓库</w:t>
                  </w:r>
                </w:p>
              </w:tc>
              <w:tc>
                <w:tcPr>
                  <w:tcW w:w="1308"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lang w:val="en-US" w:eastAsia="zh-CN"/>
                    </w:rPr>
                  </w:pPr>
                  <w:r>
                    <w:rPr>
                      <w:rFonts w:hint="eastAsia" w:cs="Times New Roman" w:eastAsiaTheme="minorEastAsia"/>
                      <w:color w:val="auto"/>
                      <w:sz w:val="21"/>
                      <w:szCs w:val="21"/>
                      <w:lang w:val="en-US" w:eastAsia="zh-CN"/>
                    </w:rPr>
                    <w:t>431.75</w:t>
                  </w:r>
                </w:p>
              </w:tc>
              <w:tc>
                <w:tcPr>
                  <w:tcW w:w="1056"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kern w:val="0"/>
                      <w:sz w:val="21"/>
                      <w:szCs w:val="21"/>
                      <w:lang w:bidi="ar"/>
                    </w:rPr>
                    <w:t>㎡</w:t>
                  </w:r>
                </w:p>
              </w:tc>
              <w:tc>
                <w:tcPr>
                  <w:tcW w:w="2961"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val="en-US" w:bidi="ar"/>
                    </w:rPr>
                  </w:pPr>
                  <w:r>
                    <w:rPr>
                      <w:rFonts w:hint="eastAsia" w:cs="Times New Roman" w:eastAsiaTheme="minorEastAsia"/>
                      <w:color w:val="auto"/>
                      <w:kern w:val="0"/>
                      <w:sz w:val="21"/>
                      <w:szCs w:val="21"/>
                      <w:lang w:val="en-US" w:eastAsia="zh-CN" w:bidi="ar"/>
                    </w:rPr>
                    <w:t>/</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447" w:hRule="atLeast"/>
                <w:jc w:val="center"/>
              </w:trPr>
              <w:tc>
                <w:tcPr>
                  <w:tcW w:w="1794" w:type="dxa"/>
                  <w:vMerge w:val="continue"/>
                  <w:tcBorders>
                    <w:tl2br w:val="nil"/>
                    <w:tr2bl w:val="nil"/>
                  </w:tcBorders>
                  <w:noWrap w:val="0"/>
                  <w:tcMar>
                    <w:top w:w="15" w:type="dxa"/>
                    <w:left w:w="15" w:type="dxa"/>
                    <w:right w:w="15" w:type="dxa"/>
                  </w:tcMar>
                  <w:vAlign w:val="center"/>
                </w:tcPr>
                <w:p>
                  <w:pPr>
                    <w:jc w:val="center"/>
                    <w:rPr>
                      <w:rFonts w:hint="default" w:ascii="Times New Roman" w:hAnsi="Times New Roman" w:cs="Times New Roman" w:eastAsiaTheme="minorEastAsia"/>
                      <w:color w:val="auto"/>
                      <w:sz w:val="21"/>
                      <w:szCs w:val="21"/>
                    </w:rPr>
                  </w:pPr>
                </w:p>
              </w:tc>
              <w:tc>
                <w:tcPr>
                  <w:tcW w:w="1859" w:type="dxa"/>
                  <w:tcBorders>
                    <w:tl2br w:val="nil"/>
                    <w:tr2bl w:val="nil"/>
                  </w:tcBorders>
                  <w:noWrap w:val="0"/>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eastAsia="zh-CN" w:bidi="ar"/>
                    </w:rPr>
                  </w:pPr>
                  <w:r>
                    <w:rPr>
                      <w:rFonts w:hint="eastAsia" w:cs="Times New Roman" w:eastAsiaTheme="minorEastAsia"/>
                      <w:color w:val="auto"/>
                      <w:kern w:val="0"/>
                      <w:sz w:val="21"/>
                      <w:szCs w:val="21"/>
                      <w:lang w:eastAsia="zh-CN" w:bidi="ar"/>
                    </w:rPr>
                    <w:t>办公室</w:t>
                  </w:r>
                </w:p>
              </w:tc>
              <w:tc>
                <w:tcPr>
                  <w:tcW w:w="1308" w:type="dxa"/>
                  <w:tcBorders>
                    <w:tl2br w:val="nil"/>
                    <w:tr2bl w:val="nil"/>
                  </w:tcBorders>
                  <w:noWrap/>
                  <w:tcMar>
                    <w:top w:w="15" w:type="dxa"/>
                    <w:left w:w="15" w:type="dxa"/>
                    <w:right w:w="15" w:type="dxa"/>
                  </w:tcMar>
                  <w:vAlign w:val="center"/>
                </w:tcPr>
                <w:p>
                  <w:pPr>
                    <w:widowControl/>
                    <w:jc w:val="center"/>
                    <w:textAlignment w:val="center"/>
                    <w:rPr>
                      <w:rFonts w:hint="default" w:cs="Times New Roman" w:eastAsiaTheme="minorEastAsia"/>
                      <w:color w:val="auto"/>
                      <w:sz w:val="21"/>
                      <w:szCs w:val="21"/>
                      <w:lang w:val="en-US" w:eastAsia="zh-CN"/>
                    </w:rPr>
                  </w:pPr>
                  <w:r>
                    <w:rPr>
                      <w:rFonts w:hint="eastAsia" w:cs="Times New Roman" w:eastAsiaTheme="minorEastAsia"/>
                      <w:color w:val="auto"/>
                      <w:sz w:val="21"/>
                      <w:szCs w:val="21"/>
                      <w:lang w:val="en-US" w:eastAsia="zh-CN"/>
                    </w:rPr>
                    <w:t>150</w:t>
                  </w:r>
                </w:p>
              </w:tc>
              <w:tc>
                <w:tcPr>
                  <w:tcW w:w="1056"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bidi="ar"/>
                    </w:rPr>
                  </w:pPr>
                  <w:r>
                    <w:rPr>
                      <w:rFonts w:hint="default" w:ascii="Times New Roman" w:hAnsi="Times New Roman" w:cs="Times New Roman" w:eastAsiaTheme="minorEastAsia"/>
                      <w:color w:val="auto"/>
                      <w:kern w:val="0"/>
                      <w:sz w:val="21"/>
                      <w:szCs w:val="21"/>
                      <w:lang w:bidi="ar"/>
                    </w:rPr>
                    <w:t>㎡</w:t>
                  </w:r>
                </w:p>
              </w:tc>
              <w:tc>
                <w:tcPr>
                  <w:tcW w:w="2961" w:type="dxa"/>
                  <w:tcBorders>
                    <w:tl2br w:val="nil"/>
                    <w:tr2bl w:val="nil"/>
                  </w:tcBorders>
                  <w:noWrap/>
                  <w:tcMar>
                    <w:top w:w="15" w:type="dxa"/>
                    <w:left w:w="15" w:type="dxa"/>
                    <w:right w:w="15" w:type="dxa"/>
                  </w:tcMar>
                  <w:vAlign w:val="center"/>
                </w:tcPr>
                <w:p>
                  <w:pPr>
                    <w:widowControl/>
                    <w:jc w:val="center"/>
                    <w:textAlignment w:val="center"/>
                    <w:rPr>
                      <w:rFonts w:hint="eastAsia" w:cs="Times New Roman" w:eastAsiaTheme="minorEastAsia"/>
                      <w:color w:val="auto"/>
                      <w:kern w:val="0"/>
                      <w:sz w:val="21"/>
                      <w:szCs w:val="21"/>
                      <w:lang w:val="en-US" w:eastAsia="zh-CN" w:bidi="ar"/>
                    </w:rPr>
                  </w:pPr>
                  <w:r>
                    <w:rPr>
                      <w:rFonts w:hint="eastAsia" w:cs="Times New Roman" w:eastAsiaTheme="minorEastAsia"/>
                      <w:color w:val="auto"/>
                      <w:kern w:val="0"/>
                      <w:sz w:val="21"/>
                      <w:szCs w:val="21"/>
                      <w:lang w:val="en-US" w:eastAsia="zh-CN" w:bidi="ar"/>
                    </w:rPr>
                    <w:t>/</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447" w:hRule="atLeast"/>
                <w:jc w:val="center"/>
              </w:trPr>
              <w:tc>
                <w:tcPr>
                  <w:tcW w:w="1794" w:type="dxa"/>
                  <w:vMerge w:val="continue"/>
                  <w:tcBorders>
                    <w:tl2br w:val="nil"/>
                    <w:tr2bl w:val="nil"/>
                  </w:tcBorders>
                  <w:noWrap w:val="0"/>
                  <w:tcMar>
                    <w:top w:w="15" w:type="dxa"/>
                    <w:left w:w="15" w:type="dxa"/>
                    <w:right w:w="15" w:type="dxa"/>
                  </w:tcMar>
                  <w:vAlign w:val="center"/>
                </w:tcPr>
                <w:p>
                  <w:pPr>
                    <w:jc w:val="center"/>
                    <w:rPr>
                      <w:rFonts w:hint="default" w:ascii="Times New Roman" w:hAnsi="Times New Roman" w:cs="Times New Roman" w:eastAsiaTheme="minorEastAsia"/>
                      <w:color w:val="auto"/>
                      <w:sz w:val="21"/>
                      <w:szCs w:val="21"/>
                    </w:rPr>
                  </w:pPr>
                </w:p>
              </w:tc>
              <w:tc>
                <w:tcPr>
                  <w:tcW w:w="1859" w:type="dxa"/>
                  <w:tcBorders>
                    <w:tl2br w:val="nil"/>
                    <w:tr2bl w:val="nil"/>
                  </w:tcBorders>
                  <w:noWrap w:val="0"/>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eastAsia="zh-CN" w:bidi="ar"/>
                    </w:rPr>
                  </w:pPr>
                  <w:r>
                    <w:rPr>
                      <w:rFonts w:hint="eastAsia" w:cs="Times New Roman" w:eastAsiaTheme="minorEastAsia"/>
                      <w:color w:val="auto"/>
                      <w:kern w:val="0"/>
                      <w:sz w:val="21"/>
                      <w:szCs w:val="21"/>
                      <w:lang w:eastAsia="zh-CN" w:bidi="ar"/>
                    </w:rPr>
                    <w:t>食堂</w:t>
                  </w:r>
                </w:p>
              </w:tc>
              <w:tc>
                <w:tcPr>
                  <w:tcW w:w="1308" w:type="dxa"/>
                  <w:tcBorders>
                    <w:tl2br w:val="nil"/>
                    <w:tr2bl w:val="nil"/>
                  </w:tcBorders>
                  <w:noWrap/>
                  <w:tcMar>
                    <w:top w:w="15" w:type="dxa"/>
                    <w:left w:w="15" w:type="dxa"/>
                    <w:right w:w="15" w:type="dxa"/>
                  </w:tcMar>
                  <w:vAlign w:val="center"/>
                </w:tcPr>
                <w:p>
                  <w:pPr>
                    <w:widowControl/>
                    <w:jc w:val="center"/>
                    <w:textAlignment w:val="center"/>
                    <w:rPr>
                      <w:rFonts w:hint="default" w:cs="Times New Roman" w:eastAsiaTheme="minorEastAsia"/>
                      <w:color w:val="auto"/>
                      <w:sz w:val="21"/>
                      <w:szCs w:val="21"/>
                      <w:lang w:val="en-US" w:eastAsia="zh-CN"/>
                    </w:rPr>
                  </w:pPr>
                  <w:r>
                    <w:rPr>
                      <w:rFonts w:hint="eastAsia" w:cs="Times New Roman" w:eastAsiaTheme="minorEastAsia"/>
                      <w:color w:val="auto"/>
                      <w:sz w:val="21"/>
                      <w:szCs w:val="21"/>
                      <w:lang w:val="en-US" w:eastAsia="zh-CN"/>
                    </w:rPr>
                    <w:t>50</w:t>
                  </w:r>
                </w:p>
              </w:tc>
              <w:tc>
                <w:tcPr>
                  <w:tcW w:w="1056"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kern w:val="0"/>
                      <w:sz w:val="21"/>
                      <w:szCs w:val="21"/>
                      <w:lang w:bidi="ar"/>
                    </w:rPr>
                  </w:pPr>
                  <w:r>
                    <w:rPr>
                      <w:rFonts w:hint="default" w:ascii="Times New Roman" w:hAnsi="Times New Roman" w:cs="Times New Roman" w:eastAsiaTheme="minorEastAsia"/>
                      <w:color w:val="auto"/>
                      <w:kern w:val="0"/>
                      <w:sz w:val="21"/>
                      <w:szCs w:val="21"/>
                      <w:lang w:bidi="ar"/>
                    </w:rPr>
                    <w:t>㎡</w:t>
                  </w:r>
                </w:p>
              </w:tc>
              <w:tc>
                <w:tcPr>
                  <w:tcW w:w="2961" w:type="dxa"/>
                  <w:tcBorders>
                    <w:tl2br w:val="nil"/>
                    <w:tr2bl w:val="nil"/>
                  </w:tcBorders>
                  <w:noWrap/>
                  <w:tcMar>
                    <w:top w:w="15" w:type="dxa"/>
                    <w:left w:w="15" w:type="dxa"/>
                    <w:right w:w="15" w:type="dxa"/>
                  </w:tcMar>
                  <w:vAlign w:val="center"/>
                </w:tcPr>
                <w:p>
                  <w:pPr>
                    <w:widowControl/>
                    <w:jc w:val="center"/>
                    <w:textAlignment w:val="center"/>
                    <w:rPr>
                      <w:rFonts w:hint="eastAsia" w:cs="Times New Roman" w:eastAsiaTheme="minorEastAsia"/>
                      <w:color w:val="auto"/>
                      <w:kern w:val="0"/>
                      <w:sz w:val="21"/>
                      <w:szCs w:val="21"/>
                      <w:lang w:val="en-US" w:eastAsia="zh-CN" w:bidi="ar"/>
                    </w:rPr>
                  </w:pPr>
                  <w:r>
                    <w:rPr>
                      <w:rFonts w:hint="eastAsia" w:cs="Times New Roman" w:eastAsiaTheme="minorEastAsia"/>
                      <w:color w:val="auto"/>
                      <w:kern w:val="0"/>
                      <w:sz w:val="21"/>
                      <w:szCs w:val="21"/>
                      <w:lang w:val="en-US" w:eastAsia="zh-CN" w:bidi="ar"/>
                    </w:rPr>
                    <w:t>不设灶头</w:t>
                  </w:r>
                </w:p>
              </w:tc>
            </w:tr>
            <w:tr>
              <w:tblPrEx>
                <w:tblBorders>
                  <w:top w:val="single" w:color="000000" w:sz="12" w:space="0"/>
                  <w:left w:val="single" w:color="000000" w:sz="12" w:space="0"/>
                  <w:bottom w:val="single" w:color="000000" w:sz="12" w:space="0"/>
                  <w:right w:val="single" w:color="000000" w:sz="12" w:space="0"/>
                  <w:insideH w:val="single" w:color="000000" w:sz="4" w:space="0"/>
                  <w:insideV w:val="single" w:color="000000" w:sz="4" w:space="0"/>
                </w:tblBorders>
                <w:tblCellMar>
                  <w:top w:w="0" w:type="dxa"/>
                  <w:left w:w="0" w:type="dxa"/>
                  <w:bottom w:w="0" w:type="dxa"/>
                  <w:right w:w="0" w:type="dxa"/>
                </w:tblCellMar>
              </w:tblPrEx>
              <w:trPr>
                <w:trHeight w:val="447" w:hRule="atLeast"/>
                <w:jc w:val="center"/>
              </w:trPr>
              <w:tc>
                <w:tcPr>
                  <w:tcW w:w="1794" w:type="dxa"/>
                  <w:vMerge w:val="continue"/>
                  <w:tcBorders>
                    <w:tl2br w:val="nil"/>
                    <w:tr2bl w:val="nil"/>
                  </w:tcBorders>
                  <w:noWrap w:val="0"/>
                  <w:tcMar>
                    <w:top w:w="15" w:type="dxa"/>
                    <w:left w:w="15" w:type="dxa"/>
                    <w:right w:w="15" w:type="dxa"/>
                  </w:tcMar>
                  <w:vAlign w:val="center"/>
                </w:tcPr>
                <w:p>
                  <w:pPr>
                    <w:jc w:val="center"/>
                    <w:rPr>
                      <w:rFonts w:hint="default" w:ascii="Times New Roman" w:hAnsi="Times New Roman" w:cs="Times New Roman" w:eastAsiaTheme="minorEastAsia"/>
                      <w:color w:val="auto"/>
                      <w:sz w:val="21"/>
                      <w:szCs w:val="21"/>
                    </w:rPr>
                  </w:pPr>
                </w:p>
              </w:tc>
              <w:tc>
                <w:tcPr>
                  <w:tcW w:w="1859" w:type="dxa"/>
                  <w:tcBorders>
                    <w:tl2br w:val="nil"/>
                    <w:tr2bl w:val="nil"/>
                  </w:tcBorders>
                  <w:noWrap w:val="0"/>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kern w:val="0"/>
                      <w:sz w:val="21"/>
                      <w:szCs w:val="21"/>
                      <w:lang w:eastAsia="zh-CN" w:bidi="ar"/>
                    </w:rPr>
                    <w:t>危废库</w:t>
                  </w:r>
                </w:p>
              </w:tc>
              <w:tc>
                <w:tcPr>
                  <w:tcW w:w="1308"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lang w:val="en-US" w:eastAsia="zh-CN"/>
                    </w:rPr>
                  </w:pPr>
                  <w:r>
                    <w:rPr>
                      <w:rFonts w:hint="eastAsia" w:cs="Times New Roman" w:eastAsiaTheme="minorEastAsia"/>
                      <w:color w:val="auto"/>
                      <w:sz w:val="21"/>
                      <w:szCs w:val="21"/>
                      <w:lang w:val="en-US" w:eastAsia="zh-CN"/>
                    </w:rPr>
                    <w:t>10</w:t>
                  </w:r>
                </w:p>
              </w:tc>
              <w:tc>
                <w:tcPr>
                  <w:tcW w:w="1056" w:type="dxa"/>
                  <w:tcBorders>
                    <w:tl2br w:val="nil"/>
                    <w:tr2bl w:val="nil"/>
                  </w:tcBorders>
                  <w:noWrap/>
                  <w:tcMar>
                    <w:top w:w="15" w:type="dxa"/>
                    <w:left w:w="15" w:type="dxa"/>
                    <w:right w:w="15" w:type="dxa"/>
                  </w:tcMar>
                  <w:vAlign w:val="center"/>
                </w:tcPr>
                <w:p>
                  <w:pPr>
                    <w:widowControl/>
                    <w:jc w:val="center"/>
                    <w:textAlignment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kern w:val="0"/>
                      <w:sz w:val="21"/>
                      <w:szCs w:val="21"/>
                      <w:lang w:bidi="ar"/>
                    </w:rPr>
                    <w:t>㎡</w:t>
                  </w:r>
                </w:p>
              </w:tc>
              <w:tc>
                <w:tcPr>
                  <w:tcW w:w="2961" w:type="dxa"/>
                  <w:tcBorders>
                    <w:tl2br w:val="nil"/>
                    <w:tr2bl w:val="nil"/>
                  </w:tcBorders>
                  <w:noWrap/>
                  <w:tcMar>
                    <w:top w:w="15" w:type="dxa"/>
                    <w:left w:w="15" w:type="dxa"/>
                    <w:right w:w="15" w:type="dxa"/>
                  </w:tcMar>
                  <w:vAlign w:val="center"/>
                </w:tcPr>
                <w:p>
                  <w:pPr>
                    <w:widowControl/>
                    <w:jc w:val="center"/>
                    <w:textAlignment w:val="center"/>
                    <w:rPr>
                      <w:rFonts w:hint="eastAsia" w:ascii="Times New Roman" w:hAnsi="Times New Roman" w:cs="Times New Roman" w:eastAsiaTheme="minorEastAsia"/>
                      <w:color w:val="auto"/>
                      <w:kern w:val="0"/>
                      <w:sz w:val="21"/>
                      <w:szCs w:val="21"/>
                      <w:lang w:val="en-US" w:eastAsia="zh-CN" w:bidi="ar"/>
                    </w:rPr>
                  </w:pPr>
                  <w:r>
                    <w:rPr>
                      <w:rFonts w:hint="eastAsia" w:cs="Times New Roman" w:eastAsiaTheme="minorEastAsia"/>
                      <w:color w:val="auto"/>
                      <w:kern w:val="0"/>
                      <w:sz w:val="21"/>
                      <w:szCs w:val="21"/>
                      <w:lang w:val="en-US" w:eastAsia="zh-CN" w:bidi="ar"/>
                    </w:rPr>
                    <w:t>厂区西北侧</w:t>
                  </w:r>
                </w:p>
              </w:tc>
            </w:tr>
          </w:tbl>
          <w:p>
            <w:pPr>
              <w:pStyle w:val="86"/>
              <w:numPr>
                <w:ilvl w:val="0"/>
                <w:numId w:val="3"/>
              </w:numPr>
              <w:ind w:left="0" w:leftChars="0" w:firstLine="480" w:firstLineChars="200"/>
              <w:rPr>
                <w:rFonts w:hint="default" w:ascii="Times New Roman" w:hAnsi="Times New Roman" w:cs="Times New Roman"/>
                <w:color w:val="auto"/>
              </w:rPr>
            </w:pPr>
            <w:r>
              <w:rPr>
                <w:rFonts w:hint="default" w:ascii="Times New Roman" w:hAnsi="Times New Roman" w:cs="Times New Roman"/>
                <w:color w:val="auto"/>
              </w:rPr>
              <w:t>主要产品方案</w:t>
            </w:r>
          </w:p>
          <w:p>
            <w:pPr>
              <w:pStyle w:val="86"/>
              <w:ind w:left="0" w:leftChars="0"/>
              <w:rPr>
                <w:rFonts w:hint="default" w:ascii="Times New Roman" w:hAnsi="Times New Roman" w:eastAsia="黑体" w:cs="Times New Roman"/>
                <w:color w:val="auto"/>
              </w:rPr>
            </w:pPr>
            <w:r>
              <w:rPr>
                <w:rFonts w:hint="default" w:ascii="Times New Roman" w:hAnsi="Times New Roman" w:cs="Times New Roman"/>
                <w:color w:val="auto"/>
              </w:rPr>
              <w:t xml:space="preserve">                    </w:t>
            </w:r>
            <w:r>
              <w:rPr>
                <w:rFonts w:hint="default" w:ascii="Times New Roman" w:hAnsi="Times New Roman" w:cs="Times New Roman"/>
                <w:b/>
                <w:bCs/>
                <w:color w:val="auto"/>
              </w:rPr>
              <w:t xml:space="preserve">  表</w:t>
            </w:r>
            <w:r>
              <w:rPr>
                <w:rFonts w:hint="default" w:ascii="Times New Roman" w:hAnsi="Times New Roman" w:cs="Times New Roman"/>
                <w:b/>
                <w:bCs/>
                <w:color w:val="auto"/>
                <w:lang w:val="en-US"/>
              </w:rPr>
              <w:t>1-</w:t>
            </w:r>
            <w:r>
              <w:rPr>
                <w:rFonts w:hint="default" w:ascii="Times New Roman" w:hAnsi="Times New Roman" w:cs="Times New Roman"/>
                <w:b/>
                <w:bCs/>
                <w:color w:val="auto"/>
                <w:lang w:val="en-US" w:eastAsia="zh-CN"/>
              </w:rPr>
              <w:t>2</w:t>
            </w:r>
            <w:r>
              <w:rPr>
                <w:rFonts w:hint="default" w:ascii="Times New Roman" w:hAnsi="Times New Roman" w:cs="Times New Roman"/>
                <w:b/>
                <w:bCs/>
                <w:color w:val="auto"/>
                <w:lang w:val="en-US"/>
              </w:rPr>
              <w:t xml:space="preserve">  </w:t>
            </w:r>
            <w:r>
              <w:rPr>
                <w:rFonts w:hint="default" w:ascii="Times New Roman" w:hAnsi="Times New Roman" w:cs="Times New Roman"/>
                <w:b/>
                <w:bCs/>
                <w:color w:val="auto"/>
              </w:rPr>
              <w:t>主要产品及产量</w:t>
            </w:r>
          </w:p>
          <w:tbl>
            <w:tblPr>
              <w:tblStyle w:val="26"/>
              <w:tblW w:w="8842"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376"/>
              <w:gridCol w:w="1584"/>
              <w:gridCol w:w="1596"/>
              <w:gridCol w:w="328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04" w:hRule="atLeast"/>
                <w:jc w:val="center"/>
              </w:trPr>
              <w:tc>
                <w:tcPr>
                  <w:tcW w:w="237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产品名称</w:t>
                  </w:r>
                </w:p>
              </w:tc>
              <w:tc>
                <w:tcPr>
                  <w:tcW w:w="1584"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单位</w:t>
                  </w:r>
                </w:p>
              </w:tc>
              <w:tc>
                <w:tcPr>
                  <w:tcW w:w="159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产量</w:t>
                  </w:r>
                </w:p>
              </w:tc>
              <w:tc>
                <w:tcPr>
                  <w:tcW w:w="328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销路与去向</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49" w:hRule="atLeast"/>
                <w:jc w:val="center"/>
              </w:trPr>
              <w:tc>
                <w:tcPr>
                  <w:tcW w:w="2376" w:type="dxa"/>
                  <w:vAlign w:val="center"/>
                </w:tcPr>
                <w:p>
                  <w:pPr>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塑料插件</w:t>
                  </w:r>
                </w:p>
              </w:tc>
              <w:tc>
                <w:tcPr>
                  <w:tcW w:w="1584" w:type="dxa"/>
                  <w:vAlign w:val="center"/>
                </w:tcPr>
                <w:p>
                  <w:pPr>
                    <w:jc w:val="center"/>
                    <w:rPr>
                      <w:rFonts w:hint="default" w:ascii="Times New Roman" w:hAnsi="Times New Roman" w:cs="Times New Roman"/>
                      <w:color w:val="auto"/>
                      <w:sz w:val="21"/>
                      <w:szCs w:val="21"/>
                      <w:lang w:val="en-US"/>
                    </w:rPr>
                  </w:pPr>
                  <w:r>
                    <w:rPr>
                      <w:rFonts w:hint="eastAsia" w:cs="Times New Roman"/>
                      <w:bCs/>
                      <w:color w:val="auto"/>
                      <w:sz w:val="21"/>
                      <w:szCs w:val="21"/>
                      <w:lang w:val="en-US" w:eastAsia="zh-CN"/>
                    </w:rPr>
                    <w:t>t</w:t>
                  </w:r>
                  <w:r>
                    <w:rPr>
                      <w:rFonts w:hint="default" w:ascii="Times New Roman" w:hAnsi="Times New Roman" w:cs="Times New Roman"/>
                      <w:bCs/>
                      <w:color w:val="auto"/>
                      <w:sz w:val="21"/>
                      <w:szCs w:val="21"/>
                      <w:lang w:val="en-US" w:eastAsia="zh-CN"/>
                    </w:rPr>
                    <w:t>/a</w:t>
                  </w:r>
                </w:p>
              </w:tc>
              <w:tc>
                <w:tcPr>
                  <w:tcW w:w="1596" w:type="dxa"/>
                  <w:vAlign w:val="center"/>
                </w:tcPr>
                <w:p>
                  <w:pPr>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1000</w:t>
                  </w:r>
                </w:p>
              </w:tc>
              <w:tc>
                <w:tcPr>
                  <w:tcW w:w="3286" w:type="dxa"/>
                  <w:vAlign w:val="center"/>
                </w:tcPr>
                <w:p>
                  <w:pPr>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出口韩国</w:t>
                  </w:r>
                </w:p>
              </w:tc>
            </w:tr>
          </w:tbl>
          <w:p>
            <w:pPr>
              <w:pStyle w:val="86"/>
              <w:ind w:left="420" w:leftChars="200" w:firstLine="0" w:firstLineChars="0"/>
              <w:rPr>
                <w:rFonts w:hint="default" w:ascii="Times New Roman" w:hAnsi="Times New Roman" w:cs="Times New Roman"/>
                <w:color w:val="auto"/>
              </w:rPr>
            </w:pPr>
            <w:r>
              <w:rPr>
                <w:rFonts w:hint="default" w:ascii="Times New Roman" w:hAnsi="Times New Roman" w:cs="Times New Roman"/>
                <w:color w:val="auto"/>
              </w:rPr>
              <w:t>（</w:t>
            </w:r>
            <w:r>
              <w:rPr>
                <w:rFonts w:hint="default" w:ascii="Times New Roman" w:hAnsi="Times New Roman" w:cs="Times New Roman"/>
                <w:color w:val="auto"/>
                <w:lang w:val="en-US" w:eastAsia="zh-CN"/>
              </w:rPr>
              <w:t>9</w:t>
            </w:r>
            <w:r>
              <w:rPr>
                <w:rFonts w:hint="default" w:ascii="Times New Roman" w:hAnsi="Times New Roman" w:cs="Times New Roman"/>
                <w:color w:val="auto"/>
              </w:rPr>
              <w:t>）主要原辅材料</w:t>
            </w:r>
          </w:p>
          <w:p>
            <w:pPr>
              <w:pStyle w:val="86"/>
              <w:ind w:left="0" w:leftChars="0" w:firstLine="0" w:firstLineChars="0"/>
              <w:jc w:val="center"/>
              <w:rPr>
                <w:rFonts w:hint="default" w:ascii="Times New Roman" w:hAnsi="Times New Roman" w:cs="Times New Roman"/>
                <w:color w:val="auto"/>
              </w:rPr>
            </w:pPr>
            <w:r>
              <w:rPr>
                <w:rFonts w:hint="default" w:ascii="Times New Roman" w:hAnsi="Times New Roman" w:cs="Times New Roman"/>
                <w:b/>
                <w:bCs/>
                <w:color w:val="auto"/>
              </w:rPr>
              <w:t>表</w:t>
            </w:r>
            <w:r>
              <w:rPr>
                <w:rFonts w:hint="default" w:ascii="Times New Roman" w:hAnsi="Times New Roman" w:cs="Times New Roman"/>
                <w:b/>
                <w:bCs/>
                <w:color w:val="auto"/>
                <w:lang w:val="en-US"/>
              </w:rPr>
              <w:t>1-</w:t>
            </w:r>
            <w:r>
              <w:rPr>
                <w:rFonts w:hint="default" w:ascii="Times New Roman" w:hAnsi="Times New Roman" w:cs="Times New Roman"/>
                <w:b/>
                <w:bCs/>
                <w:color w:val="auto"/>
                <w:lang w:val="en-US" w:eastAsia="zh-CN"/>
              </w:rPr>
              <w:t>3a</w:t>
            </w:r>
            <w:r>
              <w:rPr>
                <w:rFonts w:hint="default" w:ascii="Times New Roman" w:hAnsi="Times New Roman" w:cs="Times New Roman"/>
                <w:b/>
                <w:bCs/>
                <w:color w:val="auto"/>
              </w:rPr>
              <w:t xml:space="preserve"> 主要原辅材料消耗一览表</w:t>
            </w:r>
          </w:p>
          <w:tbl>
            <w:tblPr>
              <w:tblStyle w:val="2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360"/>
              <w:gridCol w:w="1620"/>
              <w:gridCol w:w="1590"/>
              <w:gridCol w:w="330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2360" w:type="dxa"/>
                  <w:noWrap w:val="0"/>
                  <w:vAlign w:val="center"/>
                </w:tcPr>
                <w:p>
                  <w:pPr>
                    <w:pStyle w:val="96"/>
                    <w:ind w:firstLine="0" w:firstLineChars="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原、辅料名称</w:t>
                  </w:r>
                </w:p>
              </w:tc>
              <w:tc>
                <w:tcPr>
                  <w:tcW w:w="1620" w:type="dxa"/>
                  <w:noWrap w:val="0"/>
                  <w:vAlign w:val="center"/>
                </w:tcPr>
                <w:p>
                  <w:pPr>
                    <w:pStyle w:val="96"/>
                    <w:ind w:firstLine="0" w:firstLineChars="0"/>
                    <w:jc w:val="center"/>
                    <w:rPr>
                      <w:rFonts w:hint="default" w:ascii="Times New Roman" w:hAnsi="Times New Roman" w:cs="Times New Roman" w:eastAsiaTheme="minorEastAsia"/>
                      <w:color w:val="auto"/>
                      <w:sz w:val="21"/>
                      <w:szCs w:val="21"/>
                      <w:lang w:eastAsia="zh-CN"/>
                    </w:rPr>
                  </w:pPr>
                  <w:r>
                    <w:rPr>
                      <w:rFonts w:hint="default" w:ascii="Times New Roman" w:hAnsi="Times New Roman" w:cs="Times New Roman" w:eastAsiaTheme="minorEastAsia"/>
                      <w:color w:val="auto"/>
                      <w:sz w:val="21"/>
                      <w:szCs w:val="21"/>
                      <w:lang w:eastAsia="zh-CN"/>
                    </w:rPr>
                    <w:t>单位</w:t>
                  </w:r>
                </w:p>
              </w:tc>
              <w:tc>
                <w:tcPr>
                  <w:tcW w:w="1590" w:type="dxa"/>
                  <w:noWrap w:val="0"/>
                  <w:vAlign w:val="center"/>
                </w:tcPr>
                <w:p>
                  <w:pPr>
                    <w:pStyle w:val="96"/>
                    <w:ind w:firstLine="0" w:firstLineChars="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年用量</w:t>
                  </w:r>
                </w:p>
              </w:tc>
              <w:tc>
                <w:tcPr>
                  <w:tcW w:w="3304" w:type="dxa"/>
                  <w:noWrap w:val="0"/>
                  <w:vAlign w:val="center"/>
                </w:tcPr>
                <w:p>
                  <w:pPr>
                    <w:pStyle w:val="96"/>
                    <w:ind w:firstLine="0" w:firstLineChars="0"/>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来源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exact"/>
                <w:jc w:val="center"/>
              </w:trPr>
              <w:tc>
                <w:tcPr>
                  <w:tcW w:w="2360" w:type="dxa"/>
                  <w:noWrap w:val="0"/>
                  <w:vAlign w:val="center"/>
                </w:tcPr>
                <w:p>
                  <w:pPr>
                    <w:ind w:left="0" w:leftChars="0" w:firstLine="0" w:firstLineChars="0"/>
                    <w:jc w:val="center"/>
                    <w:rPr>
                      <w:rFonts w:hint="default" w:ascii="Times New Roman" w:hAnsi="Times New Roman" w:cs="Times New Roman" w:eastAsiaTheme="minorEastAsia"/>
                      <w:color w:val="auto"/>
                      <w:sz w:val="21"/>
                      <w:szCs w:val="21"/>
                      <w:lang w:val="en-US" w:eastAsia="zh-CN"/>
                    </w:rPr>
                  </w:pPr>
                  <w:r>
                    <w:rPr>
                      <w:rFonts w:hint="eastAsia" w:cs="Times New Roman"/>
                      <w:color w:val="auto"/>
                      <w:sz w:val="21"/>
                      <w:szCs w:val="21"/>
                      <w:lang w:val="en-US" w:eastAsia="zh-CN"/>
                    </w:rPr>
                    <w:t>PPS</w:t>
                  </w:r>
                </w:p>
              </w:tc>
              <w:tc>
                <w:tcPr>
                  <w:tcW w:w="1620" w:type="dxa"/>
                  <w:noWrap w:val="0"/>
                  <w:vAlign w:val="center"/>
                </w:tcPr>
                <w:p>
                  <w:pPr>
                    <w:pStyle w:val="96"/>
                    <w:ind w:firstLine="0" w:firstLineChars="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color w:val="auto"/>
                      <w:sz w:val="21"/>
                      <w:szCs w:val="21"/>
                      <w:highlight w:val="none"/>
                      <w:lang w:val="en-US" w:eastAsia="zh-CN"/>
                    </w:rPr>
                    <w:t>t/a</w:t>
                  </w:r>
                </w:p>
              </w:tc>
              <w:tc>
                <w:tcPr>
                  <w:tcW w:w="1590" w:type="dxa"/>
                  <w:noWrap w:val="0"/>
                  <w:vAlign w:val="center"/>
                </w:tcPr>
                <w:p>
                  <w:pPr>
                    <w:pStyle w:val="96"/>
                    <w:ind w:firstLine="0" w:firstLineChars="0"/>
                    <w:jc w:val="center"/>
                    <w:rPr>
                      <w:rFonts w:hint="default" w:ascii="Times New Roman" w:hAnsi="Times New Roman" w:cs="Times New Roman" w:eastAsiaTheme="minorEastAsia"/>
                      <w:color w:val="auto"/>
                      <w:sz w:val="21"/>
                      <w:szCs w:val="21"/>
                      <w:lang w:val="en-US" w:eastAsia="zh-CN"/>
                    </w:rPr>
                  </w:pPr>
                  <w:r>
                    <w:rPr>
                      <w:rFonts w:hint="eastAsia" w:ascii="Times New Roman" w:hAnsi="Times New Roman" w:cs="Times New Roman"/>
                      <w:color w:val="auto"/>
                      <w:sz w:val="21"/>
                      <w:szCs w:val="21"/>
                      <w:lang w:val="en-US" w:eastAsia="zh-CN"/>
                    </w:rPr>
                    <w:t>1000</w:t>
                  </w:r>
                </w:p>
              </w:tc>
              <w:tc>
                <w:tcPr>
                  <w:tcW w:w="3304" w:type="dxa"/>
                  <w:noWrap w:val="0"/>
                  <w:vAlign w:val="center"/>
                </w:tcPr>
                <w:p>
                  <w:pPr>
                    <w:jc w:val="center"/>
                    <w:rPr>
                      <w:rFonts w:hint="default" w:ascii="Times New Roman" w:hAnsi="Times New Roman" w:cs="Times New Roman" w:eastAsiaTheme="minorEastAsia"/>
                      <w:color w:val="auto"/>
                      <w:sz w:val="21"/>
                      <w:szCs w:val="21"/>
                      <w:lang w:eastAsia="zh-CN"/>
                    </w:rPr>
                  </w:pPr>
                  <w:r>
                    <w:rPr>
                      <w:rFonts w:hint="eastAsia" w:cs="Times New Roman"/>
                      <w:color w:val="auto"/>
                      <w:sz w:val="21"/>
                      <w:szCs w:val="21"/>
                      <w:lang w:eastAsia="zh-CN"/>
                    </w:rPr>
                    <w:t>进口及</w:t>
                  </w:r>
                  <w:r>
                    <w:rPr>
                      <w:rFonts w:hint="default" w:ascii="Times New Roman" w:hAnsi="Times New Roman" w:cs="Times New Roman"/>
                      <w:color w:val="auto"/>
                      <w:sz w:val="21"/>
                      <w:szCs w:val="21"/>
                      <w:lang w:eastAsia="zh-CN"/>
                    </w:rPr>
                    <w:t>国内采购</w:t>
                  </w:r>
                </w:p>
              </w:tc>
            </w:tr>
          </w:tbl>
          <w:p>
            <w:pPr>
              <w:adjustRightInd w:val="0"/>
              <w:snapToGrid w:val="0"/>
              <w:spacing w:line="360" w:lineRule="auto"/>
              <w:ind w:firstLine="506"/>
              <w:jc w:val="center"/>
              <w:rPr>
                <w:rFonts w:hint="default" w:ascii="Times New Roman" w:hAnsi="Times New Roman" w:eastAsia="宋体" w:cs="Times New Roman"/>
                <w:b/>
                <w:bCs w:val="0"/>
                <w:color w:val="auto"/>
                <w:spacing w:val="6"/>
                <w:sz w:val="24"/>
                <w:lang w:eastAsia="zh-CN"/>
              </w:rPr>
            </w:pPr>
            <w:r>
              <w:rPr>
                <w:rFonts w:hint="default" w:ascii="Times New Roman" w:hAnsi="Times New Roman" w:eastAsia="宋体" w:cs="Times New Roman"/>
                <w:b/>
                <w:bCs w:val="0"/>
                <w:color w:val="auto"/>
                <w:spacing w:val="6"/>
                <w:sz w:val="24"/>
              </w:rPr>
              <w:t>表</w:t>
            </w:r>
            <w:r>
              <w:rPr>
                <w:rFonts w:hint="default" w:ascii="Times New Roman" w:hAnsi="Times New Roman" w:eastAsia="宋体" w:cs="Times New Roman"/>
                <w:b/>
                <w:bCs w:val="0"/>
                <w:color w:val="auto"/>
                <w:spacing w:val="6"/>
                <w:sz w:val="24"/>
                <w:lang w:val="en-US" w:eastAsia="zh-CN"/>
              </w:rPr>
              <w:t>1-</w:t>
            </w:r>
            <w:r>
              <w:rPr>
                <w:rFonts w:hint="default" w:ascii="Times New Roman" w:hAnsi="Times New Roman" w:cs="Times New Roman"/>
                <w:b/>
                <w:bCs w:val="0"/>
                <w:color w:val="auto"/>
                <w:spacing w:val="6"/>
                <w:sz w:val="24"/>
                <w:lang w:val="en-US" w:eastAsia="zh-CN"/>
              </w:rPr>
              <w:t>3</w:t>
            </w:r>
            <w:r>
              <w:rPr>
                <w:rFonts w:hint="default" w:ascii="Times New Roman" w:hAnsi="Times New Roman" w:eastAsia="宋体" w:cs="Times New Roman"/>
                <w:b/>
                <w:bCs w:val="0"/>
                <w:color w:val="auto"/>
                <w:spacing w:val="6"/>
                <w:sz w:val="24"/>
                <w:lang w:val="en-US" w:eastAsia="zh-CN"/>
              </w:rPr>
              <w:t>b</w:t>
            </w:r>
            <w:r>
              <w:rPr>
                <w:rFonts w:hint="default" w:ascii="Times New Roman" w:hAnsi="Times New Roman" w:eastAsia="宋体" w:cs="Times New Roman"/>
                <w:b/>
                <w:bCs w:val="0"/>
                <w:color w:val="auto"/>
                <w:spacing w:val="6"/>
                <w:sz w:val="24"/>
              </w:rPr>
              <w:t xml:space="preserve"> 部分辅料</w:t>
            </w:r>
            <w:r>
              <w:rPr>
                <w:rFonts w:hint="default" w:ascii="Times New Roman" w:hAnsi="Times New Roman" w:cs="Times New Roman"/>
                <w:b/>
                <w:bCs w:val="0"/>
                <w:color w:val="auto"/>
                <w:spacing w:val="6"/>
                <w:sz w:val="24"/>
                <w:lang w:eastAsia="zh-CN"/>
              </w:rPr>
              <w:t>主要成分</w:t>
            </w:r>
          </w:p>
          <w:tbl>
            <w:tblPr>
              <w:tblStyle w:val="26"/>
              <w:tblW w:w="888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71"/>
              <w:gridCol w:w="945"/>
              <w:gridCol w:w="726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671" w:type="dxa"/>
                  <w:tcBorders>
                    <w:tl2br w:val="nil"/>
                    <w:tr2bl w:val="nil"/>
                  </w:tcBorders>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序号</w:t>
                  </w:r>
                </w:p>
              </w:tc>
              <w:tc>
                <w:tcPr>
                  <w:tcW w:w="945" w:type="dxa"/>
                  <w:tcBorders>
                    <w:tl2br w:val="nil"/>
                    <w:tr2bl w:val="nil"/>
                  </w:tcBorders>
                  <w:noWrap w:val="0"/>
                  <w:vAlign w:val="center"/>
                </w:tcPr>
                <w:p>
                  <w:pPr>
                    <w:adjustRightInd w:val="0"/>
                    <w:snapToGrid w:val="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名称</w:t>
                  </w:r>
                </w:p>
              </w:tc>
              <w:tc>
                <w:tcPr>
                  <w:tcW w:w="7269" w:type="dxa"/>
                  <w:tcBorders>
                    <w:tl2br w:val="nil"/>
                    <w:tr2bl w:val="nil"/>
                  </w:tcBorders>
                  <w:noWrap w:val="0"/>
                  <w:vAlign w:val="center"/>
                </w:tcPr>
                <w:p>
                  <w:pPr>
                    <w:adjustRightInd w:val="0"/>
                    <w:snapToGrid w:val="0"/>
                    <w:jc w:val="center"/>
                    <w:rPr>
                      <w:rFonts w:hint="default" w:ascii="Times New Roman" w:hAnsi="Times New Roman" w:cs="Times New Roman"/>
                      <w:color w:val="auto"/>
                      <w:sz w:val="21"/>
                      <w:szCs w:val="21"/>
                      <w:lang w:eastAsia="zh-CN"/>
                    </w:rPr>
                  </w:pPr>
                  <w:r>
                    <w:rPr>
                      <w:rFonts w:hint="default" w:ascii="Times New Roman" w:hAnsi="Times New Roman" w:cs="Times New Roman"/>
                      <w:color w:val="auto"/>
                      <w:sz w:val="21"/>
                      <w:szCs w:val="21"/>
                      <w:lang w:eastAsia="zh-CN"/>
                    </w:rPr>
                    <w:t>理化性质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52" w:hRule="atLeast"/>
                <w:jc w:val="center"/>
              </w:trPr>
              <w:tc>
                <w:tcPr>
                  <w:tcW w:w="671" w:type="dxa"/>
                  <w:tcBorders>
                    <w:tl2br w:val="nil"/>
                    <w:tr2bl w:val="nil"/>
                  </w:tcBorders>
                  <w:noWrap w:val="0"/>
                  <w:vAlign w:val="center"/>
                </w:tcPr>
                <w:p>
                  <w:pPr>
                    <w:widowControl/>
                    <w:adjustRightInd w:val="0"/>
                    <w:snapToGrid w:val="0"/>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1</w:t>
                  </w:r>
                </w:p>
              </w:tc>
              <w:tc>
                <w:tcPr>
                  <w:tcW w:w="945" w:type="dxa"/>
                  <w:tcBorders>
                    <w:tl2br w:val="nil"/>
                    <w:tr2bl w:val="nil"/>
                  </w:tcBorders>
                  <w:noWrap w:val="0"/>
                  <w:vAlign w:val="center"/>
                </w:tcPr>
                <w:p>
                  <w:pPr>
                    <w:ind w:left="0" w:leftChars="0" w:firstLine="0" w:firstLineChars="0"/>
                    <w:jc w:val="center"/>
                    <w:rPr>
                      <w:rFonts w:hint="default" w:ascii="Times New Roman" w:hAnsi="Times New Roman" w:cs="Times New Roman" w:eastAsiaTheme="minorEastAsia"/>
                      <w:color w:val="auto"/>
                      <w:sz w:val="21"/>
                      <w:szCs w:val="21"/>
                      <w:lang w:val="en-US" w:eastAsia="zh-CN"/>
                    </w:rPr>
                  </w:pPr>
                  <w:r>
                    <w:rPr>
                      <w:rFonts w:hint="default" w:ascii="Times New Roman" w:hAnsi="Times New Roman" w:cs="Times New Roman" w:eastAsiaTheme="minorEastAsia"/>
                      <w:color w:val="auto"/>
                      <w:sz w:val="21"/>
                      <w:szCs w:val="21"/>
                      <w:lang w:val="en-US" w:eastAsia="zh-CN"/>
                    </w:rPr>
                    <w:t>PPS</w:t>
                  </w:r>
                </w:p>
              </w:tc>
              <w:tc>
                <w:tcPr>
                  <w:tcW w:w="7269" w:type="dxa"/>
                  <w:tcBorders>
                    <w:tl2br w:val="nil"/>
                    <w:tr2bl w:val="nil"/>
                  </w:tcBorders>
                  <w:noWrap w:val="0"/>
                  <w:vAlign w:val="center"/>
                </w:tcPr>
                <w:p>
                  <w:pPr>
                    <w:jc w:val="left"/>
                    <w:rPr>
                      <w:rFonts w:hint="default" w:ascii="Times New Roman" w:hAnsi="Times New Roman" w:cs="Times New Roman" w:eastAsiaTheme="minorEastAsia"/>
                      <w:b w:val="0"/>
                      <w:i w:val="0"/>
                      <w:caps w:val="0"/>
                      <w:color w:val="auto"/>
                      <w:spacing w:val="0"/>
                      <w:sz w:val="21"/>
                      <w:szCs w:val="21"/>
                      <w:shd w:val="clear" w:color="auto" w:fill="FFFFFF"/>
                      <w:lang w:val="en-US" w:eastAsia="zh-CN"/>
                    </w:rPr>
                  </w:pPr>
                  <w:r>
                    <w:rPr>
                      <w:rFonts w:hint="default" w:ascii="Times New Roman" w:hAnsi="Times New Roman" w:cs="Times New Roman" w:eastAsiaTheme="minorEastAsia"/>
                      <w:i w:val="0"/>
                      <w:caps w:val="0"/>
                      <w:color w:val="auto"/>
                      <w:spacing w:val="0"/>
                      <w:sz w:val="21"/>
                      <w:szCs w:val="21"/>
                      <w:shd w:val="clear" w:fill="FFFFFF"/>
                    </w:rPr>
                    <w:t>聚苯硫醚英文简写为PPS，是一种新型高性能热塑性树脂</w:t>
                  </w:r>
                  <w:r>
                    <w:rPr>
                      <w:rFonts w:hint="default" w:ascii="Times New Roman" w:hAnsi="Times New Roman" w:cs="Times New Roman" w:eastAsiaTheme="minorEastAsia"/>
                      <w:i w:val="0"/>
                      <w:caps w:val="0"/>
                      <w:color w:val="auto"/>
                      <w:spacing w:val="0"/>
                      <w:sz w:val="21"/>
                      <w:szCs w:val="21"/>
                      <w:shd w:val="clear" w:fill="FFFFFF"/>
                      <w:lang w:eastAsia="zh-CN"/>
                    </w:rPr>
                    <w:t>，</w:t>
                  </w:r>
                  <w:r>
                    <w:rPr>
                      <w:rFonts w:hint="default" w:ascii="Times New Roman" w:hAnsi="Times New Roman" w:cs="Times New Roman" w:eastAsiaTheme="minorEastAsia"/>
                      <w:i w:val="0"/>
                      <w:caps w:val="0"/>
                      <w:color w:val="auto"/>
                      <w:spacing w:val="0"/>
                      <w:sz w:val="21"/>
                      <w:szCs w:val="21"/>
                      <w:shd w:val="clear" w:fill="FFFFFF"/>
                    </w:rPr>
                    <w:t>比重：1.36克/立方厘米</w:t>
                  </w:r>
                  <w:r>
                    <w:rPr>
                      <w:rFonts w:hint="default" w:ascii="Times New Roman" w:hAnsi="Times New Roman" w:cs="Times New Roman" w:eastAsiaTheme="minorEastAsia"/>
                      <w:i w:val="0"/>
                      <w:caps w:val="0"/>
                      <w:color w:val="auto"/>
                      <w:spacing w:val="0"/>
                      <w:sz w:val="21"/>
                      <w:szCs w:val="21"/>
                      <w:shd w:val="clear" w:fill="FFFFFF"/>
                      <w:lang w:eastAsia="zh-CN"/>
                    </w:rPr>
                    <w:t>，</w:t>
                  </w:r>
                  <w:r>
                    <w:rPr>
                      <w:rFonts w:hint="default" w:ascii="Times New Roman" w:hAnsi="Times New Roman" w:cs="Times New Roman" w:eastAsiaTheme="minorEastAsia"/>
                      <w:i w:val="0"/>
                      <w:caps w:val="0"/>
                      <w:color w:val="auto"/>
                      <w:spacing w:val="0"/>
                      <w:sz w:val="21"/>
                      <w:szCs w:val="21"/>
                      <w:shd w:val="clear" w:fill="FFFFFF"/>
                    </w:rPr>
                    <w:t>成型收缩率：0.7%</w:t>
                  </w:r>
                  <w:r>
                    <w:rPr>
                      <w:rFonts w:hint="default" w:ascii="Times New Roman" w:hAnsi="Times New Roman" w:cs="Times New Roman" w:eastAsiaTheme="minorEastAsia"/>
                      <w:i w:val="0"/>
                      <w:caps w:val="0"/>
                      <w:color w:val="auto"/>
                      <w:spacing w:val="0"/>
                      <w:sz w:val="21"/>
                      <w:szCs w:val="21"/>
                      <w:shd w:val="clear" w:fill="FFFFFF"/>
                      <w:lang w:eastAsia="zh-CN"/>
                    </w:rPr>
                    <w:t>。</w:t>
                  </w:r>
                  <w:r>
                    <w:rPr>
                      <w:rFonts w:hint="default" w:ascii="Times New Roman" w:hAnsi="Times New Roman" w:cs="Times New Roman" w:eastAsiaTheme="minorEastAsia"/>
                      <w:i w:val="0"/>
                      <w:caps w:val="0"/>
                      <w:color w:val="auto"/>
                      <w:spacing w:val="0"/>
                      <w:sz w:val="21"/>
                      <w:szCs w:val="21"/>
                      <w:shd w:val="clear" w:fill="FFFFFF"/>
                    </w:rPr>
                    <w:t>成型温度：300-330℃</w:t>
                  </w:r>
                  <w:r>
                    <w:rPr>
                      <w:rFonts w:hint="default" w:ascii="Times New Roman" w:hAnsi="Times New Roman" w:cs="Times New Roman" w:eastAsiaTheme="minorEastAsia"/>
                      <w:i w:val="0"/>
                      <w:caps w:val="0"/>
                      <w:color w:val="auto"/>
                      <w:spacing w:val="0"/>
                      <w:sz w:val="21"/>
                      <w:szCs w:val="21"/>
                      <w:shd w:val="clear" w:fill="FFFFFF"/>
                      <w:lang w:eastAsia="zh-CN"/>
                    </w:rPr>
                    <w:t>，</w:t>
                  </w:r>
                  <w:r>
                    <w:rPr>
                      <w:rFonts w:hint="eastAsia" w:ascii="Times New Roman" w:hAnsi="Times New Roman" w:cs="Times New Roman" w:eastAsiaTheme="minorEastAsia"/>
                      <w:i w:val="0"/>
                      <w:caps w:val="0"/>
                      <w:color w:val="auto"/>
                      <w:spacing w:val="0"/>
                      <w:sz w:val="21"/>
                      <w:szCs w:val="21"/>
                      <w:shd w:val="clear" w:fill="FFFFFF"/>
                      <w:lang w:val="en-US" w:eastAsia="zh-CN"/>
                    </w:rPr>
                    <w:t>PPS</w:t>
                  </w:r>
                  <w:r>
                    <w:rPr>
                      <w:rFonts w:hint="default" w:ascii="Times New Roman" w:hAnsi="Times New Roman" w:cs="Times New Roman" w:eastAsiaTheme="minorEastAsia"/>
                      <w:i w:val="0"/>
                      <w:caps w:val="0"/>
                      <w:color w:val="auto"/>
                      <w:spacing w:val="0"/>
                      <w:sz w:val="21"/>
                      <w:szCs w:val="21"/>
                      <w:shd w:val="clear" w:fill="FFFFFF"/>
                    </w:rPr>
                    <w:t>的热稳定性优良，加热至500度时重量损失不明显，至700度时才会完全降解。它是一种综合性能优异的热塑性特种</w:t>
                  </w:r>
                  <w:r>
                    <w:rPr>
                      <w:rFonts w:hint="default" w:ascii="Times New Roman" w:hAnsi="Times New Roman" w:cs="Times New Roman" w:eastAsiaTheme="minorEastAsia"/>
                      <w:i w:val="0"/>
                      <w:caps w:val="0"/>
                      <w:color w:val="auto"/>
                      <w:spacing w:val="0"/>
                      <w:sz w:val="21"/>
                      <w:szCs w:val="21"/>
                      <w:u w:val="none"/>
                      <w:shd w:val="clear" w:fill="FFFFFF"/>
                    </w:rPr>
                    <w:fldChar w:fldCharType="begin"/>
                  </w:r>
                  <w:r>
                    <w:rPr>
                      <w:rFonts w:hint="default" w:ascii="Times New Roman" w:hAnsi="Times New Roman" w:cs="Times New Roman" w:eastAsiaTheme="minorEastAsia"/>
                      <w:i w:val="0"/>
                      <w:caps w:val="0"/>
                      <w:color w:val="auto"/>
                      <w:spacing w:val="0"/>
                      <w:sz w:val="21"/>
                      <w:szCs w:val="21"/>
                      <w:u w:val="none"/>
                      <w:shd w:val="clear" w:fill="FFFFFF"/>
                    </w:rPr>
                    <w:instrText xml:space="preserve"> HYPERLINK "https://baike.baidu.com/item/%E5%B7%A5%E7%A8%8B%E5%A1%91%E6%96%99" \t "https://baike.baidu.com/item/PPS%E5%A1%91%E8%83%B6%E5%8E%9F%E6%96%99/_blank" </w:instrText>
                  </w:r>
                  <w:r>
                    <w:rPr>
                      <w:rFonts w:hint="default" w:ascii="Times New Roman" w:hAnsi="Times New Roman" w:cs="Times New Roman" w:eastAsiaTheme="minorEastAsia"/>
                      <w:i w:val="0"/>
                      <w:caps w:val="0"/>
                      <w:color w:val="auto"/>
                      <w:spacing w:val="0"/>
                      <w:sz w:val="21"/>
                      <w:szCs w:val="21"/>
                      <w:u w:val="none"/>
                      <w:shd w:val="clear" w:fill="FFFFFF"/>
                    </w:rPr>
                    <w:fldChar w:fldCharType="separate"/>
                  </w:r>
                  <w:r>
                    <w:rPr>
                      <w:rStyle w:val="37"/>
                      <w:rFonts w:hint="default" w:ascii="Times New Roman" w:hAnsi="Times New Roman" w:cs="Times New Roman" w:eastAsiaTheme="minorEastAsia"/>
                      <w:i w:val="0"/>
                      <w:caps w:val="0"/>
                      <w:color w:val="auto"/>
                      <w:spacing w:val="0"/>
                      <w:sz w:val="21"/>
                      <w:szCs w:val="21"/>
                      <w:u w:val="none"/>
                      <w:shd w:val="clear" w:fill="FFFFFF"/>
                    </w:rPr>
                    <w:t>工程塑料</w:t>
                  </w:r>
                  <w:r>
                    <w:rPr>
                      <w:rFonts w:hint="default" w:ascii="Times New Roman" w:hAnsi="Times New Roman" w:cs="Times New Roman" w:eastAsiaTheme="minorEastAsia"/>
                      <w:i w:val="0"/>
                      <w:caps w:val="0"/>
                      <w:color w:val="auto"/>
                      <w:spacing w:val="0"/>
                      <w:sz w:val="21"/>
                      <w:szCs w:val="21"/>
                      <w:u w:val="none"/>
                      <w:shd w:val="clear" w:fill="FFFFFF"/>
                    </w:rPr>
                    <w:fldChar w:fldCharType="end"/>
                  </w:r>
                  <w:r>
                    <w:rPr>
                      <w:rFonts w:hint="default" w:ascii="Times New Roman" w:hAnsi="Times New Roman" w:cs="Times New Roman" w:eastAsiaTheme="minorEastAsia"/>
                      <w:i w:val="0"/>
                      <w:caps w:val="0"/>
                      <w:color w:val="auto"/>
                      <w:spacing w:val="0"/>
                      <w:sz w:val="21"/>
                      <w:szCs w:val="21"/>
                      <w:shd w:val="clear" w:fill="FFFFFF"/>
                    </w:rPr>
                    <w:t>，具有机械强度高、耐高温、耐化学药品性、难燃、热稳定性好、电性能优良等优点。在电子、</w:t>
                  </w:r>
                  <w:r>
                    <w:rPr>
                      <w:rFonts w:hint="default" w:ascii="Times New Roman" w:hAnsi="Times New Roman" w:cs="Times New Roman" w:eastAsiaTheme="minorEastAsia"/>
                      <w:i w:val="0"/>
                      <w:caps w:val="0"/>
                      <w:color w:val="auto"/>
                      <w:spacing w:val="0"/>
                      <w:sz w:val="21"/>
                      <w:szCs w:val="21"/>
                      <w:u w:val="none"/>
                      <w:shd w:val="clear" w:fill="FFFFFF"/>
                    </w:rPr>
                    <w:fldChar w:fldCharType="begin"/>
                  </w:r>
                  <w:r>
                    <w:rPr>
                      <w:rFonts w:hint="default" w:ascii="Times New Roman" w:hAnsi="Times New Roman" w:cs="Times New Roman" w:eastAsiaTheme="minorEastAsia"/>
                      <w:i w:val="0"/>
                      <w:caps w:val="0"/>
                      <w:color w:val="auto"/>
                      <w:spacing w:val="0"/>
                      <w:sz w:val="21"/>
                      <w:szCs w:val="21"/>
                      <w:u w:val="none"/>
                      <w:shd w:val="clear" w:fill="FFFFFF"/>
                    </w:rPr>
                    <w:instrText xml:space="preserve"> HYPERLINK "https://baike.baidu.com/item/%E6%B1%BD%E8%BD%A6" \t "https://baike.baidu.com/item/PPS%E5%A1%91%E8%83%B6%E5%8E%9F%E6%96%99/_blank" </w:instrText>
                  </w:r>
                  <w:r>
                    <w:rPr>
                      <w:rFonts w:hint="default" w:ascii="Times New Roman" w:hAnsi="Times New Roman" w:cs="Times New Roman" w:eastAsiaTheme="minorEastAsia"/>
                      <w:i w:val="0"/>
                      <w:caps w:val="0"/>
                      <w:color w:val="auto"/>
                      <w:spacing w:val="0"/>
                      <w:sz w:val="21"/>
                      <w:szCs w:val="21"/>
                      <w:u w:val="none"/>
                      <w:shd w:val="clear" w:fill="FFFFFF"/>
                    </w:rPr>
                    <w:fldChar w:fldCharType="separate"/>
                  </w:r>
                  <w:r>
                    <w:rPr>
                      <w:rStyle w:val="37"/>
                      <w:rFonts w:hint="default" w:ascii="Times New Roman" w:hAnsi="Times New Roman" w:cs="Times New Roman" w:eastAsiaTheme="minorEastAsia"/>
                      <w:i w:val="0"/>
                      <w:caps w:val="0"/>
                      <w:color w:val="auto"/>
                      <w:spacing w:val="0"/>
                      <w:sz w:val="21"/>
                      <w:szCs w:val="21"/>
                      <w:u w:val="none"/>
                      <w:shd w:val="clear" w:fill="FFFFFF"/>
                    </w:rPr>
                    <w:t>汽车</w:t>
                  </w:r>
                  <w:r>
                    <w:rPr>
                      <w:rFonts w:hint="default" w:ascii="Times New Roman" w:hAnsi="Times New Roman" w:cs="Times New Roman" w:eastAsiaTheme="minorEastAsia"/>
                      <w:i w:val="0"/>
                      <w:caps w:val="0"/>
                      <w:color w:val="auto"/>
                      <w:spacing w:val="0"/>
                      <w:sz w:val="21"/>
                      <w:szCs w:val="21"/>
                      <w:u w:val="none"/>
                      <w:shd w:val="clear" w:fill="FFFFFF"/>
                    </w:rPr>
                    <w:fldChar w:fldCharType="end"/>
                  </w:r>
                  <w:r>
                    <w:rPr>
                      <w:rFonts w:hint="default" w:ascii="Times New Roman" w:hAnsi="Times New Roman" w:cs="Times New Roman" w:eastAsiaTheme="minorEastAsia"/>
                      <w:i w:val="0"/>
                      <w:caps w:val="0"/>
                      <w:color w:val="auto"/>
                      <w:spacing w:val="0"/>
                      <w:sz w:val="21"/>
                      <w:szCs w:val="21"/>
                      <w:shd w:val="clear" w:fill="FFFFFF"/>
                    </w:rPr>
                    <w:t>、机械及化工领域均有广泛应用</w:t>
                  </w:r>
                  <w:r>
                    <w:rPr>
                      <w:rFonts w:hint="default" w:ascii="Times New Roman" w:hAnsi="Times New Roman" w:cs="Times New Roman" w:eastAsiaTheme="minorEastAsia"/>
                      <w:color w:val="auto"/>
                      <w:spacing w:val="8"/>
                      <w:sz w:val="21"/>
                      <w:szCs w:val="21"/>
                    </w:rPr>
                    <w:t>。</w:t>
                  </w:r>
                </w:p>
              </w:tc>
            </w:tr>
          </w:tbl>
          <w:p>
            <w:pPr>
              <w:pStyle w:val="86"/>
              <w:ind w:left="0" w:leftChars="0" w:firstLine="480" w:firstLineChars="200"/>
              <w:rPr>
                <w:rFonts w:hint="default" w:ascii="Times New Roman" w:hAnsi="Times New Roman" w:cs="Times New Roman"/>
                <w:color w:val="auto"/>
              </w:rPr>
            </w:pPr>
            <w:r>
              <w:rPr>
                <w:rFonts w:hint="default" w:ascii="Times New Roman" w:hAnsi="Times New Roman" w:cs="Times New Roman"/>
                <w:color w:val="auto"/>
              </w:rPr>
              <w:t>（</w:t>
            </w:r>
            <w:r>
              <w:rPr>
                <w:rFonts w:hint="default" w:ascii="Times New Roman" w:hAnsi="Times New Roman" w:cs="Times New Roman"/>
                <w:color w:val="auto"/>
                <w:lang w:val="en-US" w:eastAsia="zh-CN"/>
              </w:rPr>
              <w:t>10</w:t>
            </w:r>
            <w:r>
              <w:rPr>
                <w:rFonts w:hint="default" w:ascii="Times New Roman" w:hAnsi="Times New Roman" w:cs="Times New Roman"/>
                <w:color w:val="auto"/>
              </w:rPr>
              <w:t>）生产设备</w:t>
            </w:r>
          </w:p>
          <w:p>
            <w:pPr>
              <w:pStyle w:val="86"/>
              <w:ind w:left="0" w:leftChars="0" w:firstLine="0" w:firstLineChars="0"/>
              <w:jc w:val="center"/>
              <w:rPr>
                <w:rFonts w:hint="default" w:ascii="Times New Roman" w:hAnsi="Times New Roman" w:cs="Times New Roman"/>
                <w:b/>
                <w:bCs/>
                <w:color w:val="auto"/>
              </w:rPr>
            </w:pPr>
            <w:r>
              <w:rPr>
                <w:rFonts w:hint="default" w:ascii="Times New Roman" w:hAnsi="Times New Roman" w:cs="Times New Roman"/>
                <w:b/>
                <w:bCs/>
                <w:color w:val="auto"/>
              </w:rPr>
              <w:t>表</w:t>
            </w:r>
            <w:r>
              <w:rPr>
                <w:rFonts w:hint="default" w:ascii="Times New Roman" w:hAnsi="Times New Roman" w:cs="Times New Roman"/>
                <w:b/>
                <w:bCs/>
                <w:color w:val="auto"/>
                <w:lang w:val="en-US"/>
              </w:rPr>
              <w:t>1-</w:t>
            </w:r>
            <w:r>
              <w:rPr>
                <w:rFonts w:hint="default" w:ascii="Times New Roman" w:hAnsi="Times New Roman" w:cs="Times New Roman"/>
                <w:b/>
                <w:bCs/>
                <w:color w:val="auto"/>
                <w:lang w:val="en-US" w:eastAsia="zh-CN"/>
              </w:rPr>
              <w:t>4</w:t>
            </w:r>
            <w:r>
              <w:rPr>
                <w:rFonts w:hint="default" w:ascii="Times New Roman" w:hAnsi="Times New Roman" w:cs="Times New Roman"/>
                <w:b/>
                <w:bCs/>
                <w:color w:val="auto"/>
                <w:lang w:val="en-US"/>
              </w:rPr>
              <w:t xml:space="preserve">  </w:t>
            </w:r>
            <w:r>
              <w:rPr>
                <w:rFonts w:hint="default" w:ascii="Times New Roman" w:hAnsi="Times New Roman" w:cs="Times New Roman"/>
                <w:b/>
                <w:bCs/>
                <w:color w:val="auto"/>
              </w:rPr>
              <w:t>主要生产设备一览表</w:t>
            </w:r>
          </w:p>
          <w:tbl>
            <w:tblPr>
              <w:tblStyle w:val="26"/>
              <w:tblW w:w="8917" w:type="dxa"/>
              <w:tblInd w:w="83"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63"/>
              <w:gridCol w:w="2642"/>
              <w:gridCol w:w="1280"/>
              <w:gridCol w:w="1280"/>
              <w:gridCol w:w="1057"/>
              <w:gridCol w:w="199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50" w:hRule="atLeast"/>
              </w:trPr>
              <w:tc>
                <w:tcPr>
                  <w:tcW w:w="663" w:type="dxa"/>
                  <w:tcBorders>
                    <w:tl2br w:val="nil"/>
                    <w:tr2bl w:val="nil"/>
                  </w:tcBorders>
                  <w:noWrap w:val="0"/>
                  <w:vAlign w:val="center"/>
                </w:tcPr>
                <w:p>
                  <w:pPr>
                    <w:widowControl/>
                    <w:jc w:val="center"/>
                    <w:rPr>
                      <w:rFonts w:hint="default" w:ascii="Times New Roman" w:hAnsi="Times New Roman" w:cs="Times New Roman" w:eastAsiaTheme="minorEastAsia"/>
                      <w:color w:val="auto"/>
                      <w:kern w:val="0"/>
                      <w:sz w:val="21"/>
                      <w:szCs w:val="21"/>
                      <w:lang w:eastAsia="zh-CN"/>
                    </w:rPr>
                  </w:pPr>
                  <w:r>
                    <w:rPr>
                      <w:rFonts w:hint="default" w:ascii="Times New Roman" w:hAnsi="Times New Roman" w:cs="Times New Roman" w:eastAsiaTheme="minorEastAsia"/>
                      <w:color w:val="auto"/>
                      <w:kern w:val="0"/>
                      <w:sz w:val="21"/>
                      <w:szCs w:val="21"/>
                      <w:lang w:eastAsia="zh-CN"/>
                    </w:rPr>
                    <w:t>序号</w:t>
                  </w:r>
                </w:p>
              </w:tc>
              <w:tc>
                <w:tcPr>
                  <w:tcW w:w="2642" w:type="dxa"/>
                  <w:tcBorders>
                    <w:tl2br w:val="nil"/>
                    <w:tr2bl w:val="nil"/>
                  </w:tcBorders>
                  <w:noWrap w:val="0"/>
                  <w:vAlign w:val="center"/>
                </w:tcPr>
                <w:p>
                  <w:pPr>
                    <w:widowControl/>
                    <w:jc w:val="center"/>
                    <w:rPr>
                      <w:rFonts w:hint="default" w:ascii="Times New Roman" w:hAnsi="Times New Roman" w:cs="Times New Roman" w:eastAsiaTheme="minorEastAsia"/>
                      <w:color w:val="auto"/>
                      <w:kern w:val="0"/>
                      <w:sz w:val="21"/>
                      <w:szCs w:val="21"/>
                      <w:lang w:eastAsia="zh-CN"/>
                    </w:rPr>
                  </w:pPr>
                  <w:r>
                    <w:rPr>
                      <w:rFonts w:hint="default" w:ascii="Times New Roman" w:hAnsi="Times New Roman" w:cs="Times New Roman" w:eastAsiaTheme="minorEastAsia"/>
                      <w:color w:val="auto"/>
                      <w:kern w:val="0"/>
                      <w:sz w:val="21"/>
                      <w:szCs w:val="21"/>
                      <w:lang w:eastAsia="zh-CN"/>
                    </w:rPr>
                    <w:t>设备名称</w:t>
                  </w:r>
                </w:p>
              </w:tc>
              <w:tc>
                <w:tcPr>
                  <w:tcW w:w="1280" w:type="dxa"/>
                  <w:tcBorders>
                    <w:tl2br w:val="nil"/>
                    <w:tr2bl w:val="nil"/>
                  </w:tcBorders>
                  <w:noWrap w:val="0"/>
                  <w:vAlign w:val="center"/>
                </w:tcPr>
                <w:p>
                  <w:pPr>
                    <w:widowControl/>
                    <w:jc w:val="center"/>
                    <w:rPr>
                      <w:rFonts w:hint="default" w:ascii="Times New Roman" w:hAnsi="Times New Roman" w:cs="Times New Roman" w:eastAsiaTheme="minorEastAsia"/>
                      <w:color w:val="auto"/>
                      <w:kern w:val="0"/>
                      <w:sz w:val="21"/>
                      <w:szCs w:val="21"/>
                      <w:lang w:val="en-US" w:eastAsia="zh-CN"/>
                    </w:rPr>
                  </w:pPr>
                  <w:r>
                    <w:rPr>
                      <w:rFonts w:hint="eastAsia" w:cs="Times New Roman" w:eastAsiaTheme="minorEastAsia"/>
                      <w:color w:val="auto"/>
                      <w:kern w:val="0"/>
                      <w:sz w:val="21"/>
                      <w:szCs w:val="21"/>
                      <w:lang w:val="en-US" w:eastAsia="zh-CN"/>
                    </w:rPr>
                    <w:t>型号</w:t>
                  </w:r>
                </w:p>
              </w:tc>
              <w:tc>
                <w:tcPr>
                  <w:tcW w:w="1280" w:type="dxa"/>
                  <w:tcBorders>
                    <w:tl2br w:val="nil"/>
                    <w:tr2bl w:val="nil"/>
                  </w:tcBorders>
                  <w:noWrap w:val="0"/>
                  <w:vAlign w:val="center"/>
                </w:tcPr>
                <w:p>
                  <w:pPr>
                    <w:widowControl/>
                    <w:jc w:val="center"/>
                    <w:rPr>
                      <w:rFonts w:hint="default" w:ascii="Times New Roman" w:hAnsi="Times New Roman" w:cs="Times New Roman" w:eastAsiaTheme="minorEastAsia"/>
                      <w:color w:val="auto"/>
                      <w:kern w:val="0"/>
                      <w:sz w:val="21"/>
                      <w:szCs w:val="21"/>
                      <w:lang w:val="en-US" w:eastAsia="zh-CN"/>
                    </w:rPr>
                  </w:pPr>
                  <w:r>
                    <w:rPr>
                      <w:rFonts w:hint="default" w:ascii="Times New Roman" w:hAnsi="Times New Roman" w:cs="Times New Roman" w:eastAsiaTheme="minorEastAsia"/>
                      <w:color w:val="auto"/>
                      <w:kern w:val="0"/>
                      <w:sz w:val="21"/>
                      <w:szCs w:val="21"/>
                      <w:lang w:val="en-US" w:eastAsia="zh-CN"/>
                    </w:rPr>
                    <w:t>单位</w:t>
                  </w:r>
                </w:p>
              </w:tc>
              <w:tc>
                <w:tcPr>
                  <w:tcW w:w="1057" w:type="dxa"/>
                  <w:tcBorders>
                    <w:tl2br w:val="nil"/>
                    <w:tr2bl w:val="nil"/>
                  </w:tcBorders>
                  <w:noWrap w:val="0"/>
                  <w:vAlign w:val="center"/>
                </w:tcPr>
                <w:p>
                  <w:pPr>
                    <w:widowControl/>
                    <w:jc w:val="center"/>
                    <w:rPr>
                      <w:rFonts w:hint="default" w:ascii="Times New Roman" w:hAnsi="Times New Roman" w:cs="Times New Roman" w:eastAsiaTheme="minorEastAsia"/>
                      <w:color w:val="auto"/>
                      <w:kern w:val="0"/>
                      <w:sz w:val="21"/>
                      <w:szCs w:val="21"/>
                    </w:rPr>
                  </w:pPr>
                  <w:r>
                    <w:rPr>
                      <w:rFonts w:hint="default" w:ascii="Times New Roman" w:hAnsi="Times New Roman" w:cs="Times New Roman" w:eastAsiaTheme="minorEastAsia"/>
                      <w:color w:val="auto"/>
                      <w:kern w:val="0"/>
                      <w:sz w:val="21"/>
                      <w:szCs w:val="21"/>
                    </w:rPr>
                    <w:t>数量</w:t>
                  </w:r>
                </w:p>
              </w:tc>
              <w:tc>
                <w:tcPr>
                  <w:tcW w:w="1995" w:type="dxa"/>
                  <w:tcBorders>
                    <w:tl2br w:val="nil"/>
                    <w:tr2bl w:val="nil"/>
                  </w:tcBorders>
                  <w:noWrap w:val="0"/>
                  <w:vAlign w:val="center"/>
                </w:tcPr>
                <w:p>
                  <w:pPr>
                    <w:widowControl/>
                    <w:jc w:val="center"/>
                    <w:rPr>
                      <w:rFonts w:hint="default" w:ascii="Times New Roman" w:hAnsi="Times New Roman" w:cs="Times New Roman" w:eastAsiaTheme="minorEastAsia"/>
                      <w:color w:val="auto"/>
                      <w:kern w:val="0"/>
                      <w:sz w:val="21"/>
                      <w:szCs w:val="21"/>
                      <w:lang w:eastAsia="zh-CN"/>
                    </w:rPr>
                  </w:pPr>
                  <w:r>
                    <w:rPr>
                      <w:rFonts w:hint="default" w:ascii="Times New Roman" w:hAnsi="Times New Roman" w:cs="Times New Roman" w:eastAsiaTheme="minorEastAsia"/>
                      <w:color w:val="auto"/>
                      <w:kern w:val="0"/>
                      <w:sz w:val="21"/>
                      <w:szCs w:val="21"/>
                      <w:lang w:eastAsia="zh-CN"/>
                    </w:rPr>
                    <w:t>备注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663" w:type="dxa"/>
                  <w:tcBorders>
                    <w:tl2br w:val="nil"/>
                    <w:tr2bl w:val="nil"/>
                  </w:tcBorders>
                  <w:noWrap/>
                  <w:vAlign w:val="center"/>
                </w:tcPr>
                <w:p>
                  <w:pPr>
                    <w:widowControl/>
                    <w:jc w:val="center"/>
                    <w:rPr>
                      <w:rFonts w:hint="default" w:ascii="Times New Roman" w:hAnsi="Times New Roman" w:cs="Times New Roman" w:eastAsiaTheme="minorEastAsia"/>
                      <w:color w:val="auto"/>
                      <w:kern w:val="0"/>
                      <w:sz w:val="21"/>
                      <w:szCs w:val="21"/>
                      <w:lang w:val="en-US" w:eastAsia="zh-CN"/>
                    </w:rPr>
                  </w:pPr>
                  <w:r>
                    <w:rPr>
                      <w:rFonts w:hint="eastAsia" w:cs="Times New Roman" w:eastAsiaTheme="minorEastAsia"/>
                      <w:color w:val="auto"/>
                      <w:kern w:val="0"/>
                      <w:sz w:val="21"/>
                      <w:szCs w:val="21"/>
                      <w:lang w:val="en-US" w:eastAsia="zh-CN"/>
                    </w:rPr>
                    <w:t>1</w:t>
                  </w:r>
                </w:p>
              </w:tc>
              <w:tc>
                <w:tcPr>
                  <w:tcW w:w="2642" w:type="dxa"/>
                  <w:tcBorders>
                    <w:tl2br w:val="nil"/>
                    <w:tr2bl w:val="nil"/>
                  </w:tcBorders>
                  <w:noWrap w:val="0"/>
                  <w:vAlign w:val="center"/>
                </w:tcPr>
                <w:p>
                  <w:pPr>
                    <w:ind w:left="0" w:leftChars="0"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注塑机</w:t>
                  </w:r>
                </w:p>
              </w:tc>
              <w:tc>
                <w:tcPr>
                  <w:tcW w:w="1280" w:type="dxa"/>
                  <w:tcBorders>
                    <w:tl2br w:val="nil"/>
                    <w:tr2bl w:val="nil"/>
                  </w:tcBorders>
                  <w:noWrap w:val="0"/>
                  <w:vAlign w:val="center"/>
                </w:tcPr>
                <w:p>
                  <w:pPr>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60T</w:t>
                  </w:r>
                </w:p>
              </w:tc>
              <w:tc>
                <w:tcPr>
                  <w:tcW w:w="1280" w:type="dxa"/>
                  <w:tcBorders>
                    <w:tl2br w:val="nil"/>
                    <w:tr2bl w:val="nil"/>
                  </w:tcBorders>
                  <w:noWrap w:val="0"/>
                  <w:vAlign w:val="center"/>
                </w:tcPr>
                <w:p>
                  <w:pPr>
                    <w:jc w:val="center"/>
                    <w:rPr>
                      <w:rFonts w:hint="default" w:ascii="Times New Roman" w:hAnsi="Times New Roman" w:eastAsia="宋体" w:cs="Times New Roman"/>
                      <w:color w:val="auto"/>
                      <w:sz w:val="21"/>
                      <w:szCs w:val="21"/>
                    </w:rPr>
                  </w:pPr>
                  <w:r>
                    <w:rPr>
                      <w:rFonts w:hint="default" w:ascii="Times New Roman" w:hAnsi="Times New Roman" w:cs="Times New Roman"/>
                      <w:color w:val="auto"/>
                      <w:sz w:val="21"/>
                      <w:szCs w:val="21"/>
                      <w:lang w:val="en-US" w:eastAsia="zh-CN"/>
                    </w:rPr>
                    <w:t>台</w:t>
                  </w:r>
                </w:p>
              </w:tc>
              <w:tc>
                <w:tcPr>
                  <w:tcW w:w="1057" w:type="dxa"/>
                  <w:tcBorders>
                    <w:tl2br w:val="nil"/>
                    <w:tr2bl w:val="nil"/>
                  </w:tcBorders>
                  <w:noWrap w:val="0"/>
                  <w:vAlign w:val="center"/>
                </w:tcPr>
                <w:p>
                  <w:pPr>
                    <w:spacing w:line="240" w:lineRule="auto"/>
                    <w:ind w:firstLine="0" w:firstLineChars="0"/>
                    <w:jc w:val="center"/>
                    <w:rPr>
                      <w:rFonts w:hint="default" w:ascii="Times New Roman" w:hAnsi="Times New Roman" w:eastAsia="宋体" w:cs="Times New Roman"/>
                      <w:i w:val="0"/>
                      <w:color w:val="auto"/>
                      <w:kern w:val="0"/>
                      <w:sz w:val="21"/>
                      <w:szCs w:val="21"/>
                      <w:u w:val="none"/>
                      <w:lang w:val="en-US" w:eastAsia="zh-CN" w:bidi="ar"/>
                    </w:rPr>
                  </w:pPr>
                  <w:r>
                    <w:rPr>
                      <w:rFonts w:hint="eastAsia" w:cs="Times New Roman"/>
                      <w:i w:val="0"/>
                      <w:color w:val="auto"/>
                      <w:kern w:val="0"/>
                      <w:sz w:val="21"/>
                      <w:szCs w:val="21"/>
                      <w:u w:val="none"/>
                      <w:lang w:val="en-US" w:eastAsia="zh-CN" w:bidi="ar"/>
                    </w:rPr>
                    <w:t>18</w:t>
                  </w:r>
                </w:p>
              </w:tc>
              <w:tc>
                <w:tcPr>
                  <w:tcW w:w="1995" w:type="dxa"/>
                  <w:tcBorders>
                    <w:tl2br w:val="nil"/>
                    <w:tr2bl w:val="nil"/>
                  </w:tcBorders>
                  <w:noWrap w:val="0"/>
                  <w:vAlign w:val="center"/>
                </w:tcPr>
                <w:p>
                  <w:pPr>
                    <w:contextualSpacing/>
                    <w:jc w:val="center"/>
                    <w:rPr>
                      <w:rFonts w:hint="default" w:ascii="Times New Roman" w:hAnsi="Times New Roman" w:cs="Times New Roman"/>
                      <w:color w:val="auto"/>
                      <w:sz w:val="21"/>
                      <w:szCs w:val="21"/>
                      <w:lang w:eastAsia="zh-CN"/>
                    </w:rPr>
                  </w:pPr>
                  <w:r>
                    <w:rPr>
                      <w:rFonts w:hint="eastAsia" w:cs="Times New Roman"/>
                      <w:color w:val="auto"/>
                      <w:sz w:val="21"/>
                      <w:szCs w:val="21"/>
                      <w:lang w:eastAsia="zh-CN"/>
                    </w:rPr>
                    <w:t>宁波</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663" w:type="dxa"/>
                  <w:tcBorders>
                    <w:tl2br w:val="nil"/>
                    <w:tr2bl w:val="nil"/>
                  </w:tcBorders>
                  <w:noWrap/>
                  <w:vAlign w:val="center"/>
                </w:tcPr>
                <w:p>
                  <w:pPr>
                    <w:widowControl/>
                    <w:jc w:val="center"/>
                    <w:rPr>
                      <w:rFonts w:hint="default" w:cs="Times New Roman" w:eastAsiaTheme="minorEastAsia"/>
                      <w:color w:val="auto"/>
                      <w:kern w:val="0"/>
                      <w:sz w:val="21"/>
                      <w:szCs w:val="21"/>
                      <w:lang w:val="en-US" w:eastAsia="zh-CN"/>
                    </w:rPr>
                  </w:pPr>
                  <w:r>
                    <w:rPr>
                      <w:rFonts w:hint="eastAsia" w:cs="Times New Roman" w:eastAsiaTheme="minorEastAsia"/>
                      <w:color w:val="auto"/>
                      <w:kern w:val="0"/>
                      <w:sz w:val="21"/>
                      <w:szCs w:val="21"/>
                      <w:lang w:val="en-US" w:eastAsia="zh-CN"/>
                    </w:rPr>
                    <w:t>2</w:t>
                  </w:r>
                </w:p>
              </w:tc>
              <w:tc>
                <w:tcPr>
                  <w:tcW w:w="2642" w:type="dxa"/>
                  <w:tcBorders>
                    <w:tl2br w:val="nil"/>
                    <w:tr2bl w:val="nil"/>
                  </w:tcBorders>
                  <w:noWrap w:val="0"/>
                  <w:vAlign w:val="center"/>
                </w:tcPr>
                <w:p>
                  <w:pPr>
                    <w:ind w:left="0" w:leftChars="0" w:firstLine="0" w:firstLineChars="0"/>
                    <w:jc w:val="center"/>
                    <w:rPr>
                      <w:rFonts w:hint="eastAsia" w:cs="Times New Roman"/>
                      <w:color w:val="auto"/>
                      <w:sz w:val="21"/>
                      <w:szCs w:val="21"/>
                      <w:lang w:eastAsia="zh-CN"/>
                    </w:rPr>
                  </w:pPr>
                  <w:r>
                    <w:rPr>
                      <w:rFonts w:hint="eastAsia" w:cs="Times New Roman"/>
                      <w:color w:val="auto"/>
                      <w:sz w:val="21"/>
                      <w:szCs w:val="21"/>
                      <w:lang w:eastAsia="zh-CN"/>
                    </w:rPr>
                    <w:t>注塑机</w:t>
                  </w:r>
                </w:p>
              </w:tc>
              <w:tc>
                <w:tcPr>
                  <w:tcW w:w="1280" w:type="dxa"/>
                  <w:tcBorders>
                    <w:tl2br w:val="nil"/>
                    <w:tr2bl w:val="nil"/>
                  </w:tcBorders>
                  <w:noWrap w:val="0"/>
                  <w:vAlign w:val="center"/>
                </w:tcPr>
                <w:p>
                  <w:pPr>
                    <w:jc w:val="center"/>
                    <w:rPr>
                      <w:rFonts w:hint="default" w:cs="Times New Roman"/>
                      <w:color w:val="auto"/>
                      <w:sz w:val="21"/>
                      <w:szCs w:val="21"/>
                      <w:lang w:val="en-US" w:eastAsia="zh-CN"/>
                    </w:rPr>
                  </w:pPr>
                  <w:r>
                    <w:rPr>
                      <w:rFonts w:hint="eastAsia" w:cs="Times New Roman"/>
                      <w:color w:val="auto"/>
                      <w:sz w:val="21"/>
                      <w:szCs w:val="21"/>
                      <w:lang w:val="en-US" w:eastAsia="zh-CN"/>
                    </w:rPr>
                    <w:t>86T</w:t>
                  </w:r>
                </w:p>
              </w:tc>
              <w:tc>
                <w:tcPr>
                  <w:tcW w:w="1280" w:type="dxa"/>
                  <w:tcBorders>
                    <w:tl2br w:val="nil"/>
                    <w:tr2bl w:val="nil"/>
                  </w:tcBorders>
                  <w:noWrap w:val="0"/>
                  <w:vAlign w:val="center"/>
                </w:tcPr>
                <w:p>
                  <w:pPr>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台</w:t>
                  </w:r>
                </w:p>
              </w:tc>
              <w:tc>
                <w:tcPr>
                  <w:tcW w:w="1057" w:type="dxa"/>
                  <w:tcBorders>
                    <w:tl2br w:val="nil"/>
                    <w:tr2bl w:val="nil"/>
                  </w:tcBorders>
                  <w:noWrap w:val="0"/>
                  <w:vAlign w:val="center"/>
                </w:tcPr>
                <w:p>
                  <w:pPr>
                    <w:spacing w:line="240" w:lineRule="auto"/>
                    <w:ind w:firstLine="0" w:firstLineChars="0"/>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2</w:t>
                  </w:r>
                </w:p>
              </w:tc>
              <w:tc>
                <w:tcPr>
                  <w:tcW w:w="1995" w:type="dxa"/>
                  <w:tcBorders>
                    <w:tl2br w:val="nil"/>
                    <w:tr2bl w:val="nil"/>
                  </w:tcBorders>
                  <w:noWrap w:val="0"/>
                  <w:vAlign w:val="center"/>
                </w:tcPr>
                <w:p>
                  <w:pPr>
                    <w:contextualSpacing/>
                    <w:jc w:val="center"/>
                    <w:rPr>
                      <w:rFonts w:hint="default" w:ascii="Times New Roman" w:hAnsi="Times New Roman" w:cs="Times New Roman" w:eastAsiaTheme="minorEastAsia"/>
                      <w:color w:val="auto"/>
                      <w:kern w:val="0"/>
                      <w:sz w:val="21"/>
                      <w:szCs w:val="21"/>
                      <w:lang w:eastAsia="zh-CN"/>
                    </w:rPr>
                  </w:pPr>
                  <w:r>
                    <w:rPr>
                      <w:rFonts w:hint="eastAsia" w:cs="Times New Roman"/>
                      <w:color w:val="auto"/>
                      <w:sz w:val="21"/>
                      <w:szCs w:val="21"/>
                      <w:lang w:eastAsia="zh-CN"/>
                    </w:rPr>
                    <w:t>宁波</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663" w:type="dxa"/>
                  <w:tcBorders>
                    <w:tl2br w:val="nil"/>
                    <w:tr2bl w:val="nil"/>
                  </w:tcBorders>
                  <w:noWrap/>
                  <w:vAlign w:val="center"/>
                </w:tcPr>
                <w:p>
                  <w:pPr>
                    <w:widowControl/>
                    <w:jc w:val="center"/>
                    <w:rPr>
                      <w:rFonts w:hint="default" w:cs="Times New Roman" w:eastAsiaTheme="minorEastAsia"/>
                      <w:color w:val="auto"/>
                      <w:kern w:val="0"/>
                      <w:sz w:val="21"/>
                      <w:szCs w:val="21"/>
                      <w:lang w:val="en-US" w:eastAsia="zh-CN"/>
                    </w:rPr>
                  </w:pPr>
                  <w:r>
                    <w:rPr>
                      <w:rFonts w:hint="eastAsia" w:cs="Times New Roman" w:eastAsiaTheme="minorEastAsia"/>
                      <w:color w:val="auto"/>
                      <w:kern w:val="0"/>
                      <w:sz w:val="21"/>
                      <w:szCs w:val="21"/>
                      <w:lang w:val="en-US" w:eastAsia="zh-CN"/>
                    </w:rPr>
                    <w:t>3</w:t>
                  </w:r>
                </w:p>
              </w:tc>
              <w:tc>
                <w:tcPr>
                  <w:tcW w:w="2642" w:type="dxa"/>
                  <w:tcBorders>
                    <w:tl2br w:val="nil"/>
                    <w:tr2bl w:val="nil"/>
                  </w:tcBorders>
                  <w:noWrap w:val="0"/>
                  <w:vAlign w:val="center"/>
                </w:tcPr>
                <w:p>
                  <w:pPr>
                    <w:ind w:left="0" w:leftChars="0" w:firstLine="0" w:firstLineChars="0"/>
                    <w:jc w:val="center"/>
                    <w:rPr>
                      <w:rFonts w:hint="eastAsia" w:cs="Times New Roman"/>
                      <w:color w:val="auto"/>
                      <w:sz w:val="21"/>
                      <w:szCs w:val="21"/>
                      <w:lang w:eastAsia="zh-CN"/>
                    </w:rPr>
                  </w:pPr>
                  <w:r>
                    <w:rPr>
                      <w:rFonts w:hint="eastAsia" w:cs="Times New Roman"/>
                      <w:color w:val="auto"/>
                      <w:sz w:val="21"/>
                      <w:szCs w:val="21"/>
                      <w:lang w:eastAsia="zh-CN"/>
                    </w:rPr>
                    <w:t>注塑机</w:t>
                  </w:r>
                </w:p>
              </w:tc>
              <w:tc>
                <w:tcPr>
                  <w:tcW w:w="1280" w:type="dxa"/>
                  <w:tcBorders>
                    <w:tl2br w:val="nil"/>
                    <w:tr2bl w:val="nil"/>
                  </w:tcBorders>
                  <w:noWrap w:val="0"/>
                  <w:vAlign w:val="center"/>
                </w:tcPr>
                <w:p>
                  <w:pPr>
                    <w:jc w:val="center"/>
                    <w:rPr>
                      <w:rFonts w:hint="default" w:cs="Times New Roman"/>
                      <w:color w:val="auto"/>
                      <w:sz w:val="21"/>
                      <w:szCs w:val="21"/>
                      <w:lang w:val="en-US" w:eastAsia="zh-CN"/>
                    </w:rPr>
                  </w:pPr>
                  <w:r>
                    <w:rPr>
                      <w:rFonts w:hint="eastAsia" w:cs="Times New Roman"/>
                      <w:color w:val="auto"/>
                      <w:sz w:val="21"/>
                      <w:szCs w:val="21"/>
                      <w:lang w:val="en-US" w:eastAsia="zh-CN"/>
                    </w:rPr>
                    <w:t>110T</w:t>
                  </w:r>
                </w:p>
              </w:tc>
              <w:tc>
                <w:tcPr>
                  <w:tcW w:w="1280" w:type="dxa"/>
                  <w:tcBorders>
                    <w:tl2br w:val="nil"/>
                    <w:tr2bl w:val="nil"/>
                  </w:tcBorders>
                  <w:noWrap w:val="0"/>
                  <w:vAlign w:val="center"/>
                </w:tcPr>
                <w:p>
                  <w:pPr>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台</w:t>
                  </w:r>
                </w:p>
              </w:tc>
              <w:tc>
                <w:tcPr>
                  <w:tcW w:w="1057" w:type="dxa"/>
                  <w:tcBorders>
                    <w:tl2br w:val="nil"/>
                    <w:tr2bl w:val="nil"/>
                  </w:tcBorders>
                  <w:noWrap w:val="0"/>
                  <w:vAlign w:val="center"/>
                </w:tcPr>
                <w:p>
                  <w:pPr>
                    <w:spacing w:line="240" w:lineRule="auto"/>
                    <w:ind w:firstLine="0" w:firstLineChars="0"/>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3</w:t>
                  </w:r>
                </w:p>
              </w:tc>
              <w:tc>
                <w:tcPr>
                  <w:tcW w:w="1995" w:type="dxa"/>
                  <w:tcBorders>
                    <w:tl2br w:val="nil"/>
                    <w:tr2bl w:val="nil"/>
                  </w:tcBorders>
                  <w:noWrap w:val="0"/>
                  <w:vAlign w:val="center"/>
                </w:tcPr>
                <w:p>
                  <w:pPr>
                    <w:contextualSpacing/>
                    <w:jc w:val="center"/>
                    <w:rPr>
                      <w:rFonts w:hint="default" w:ascii="Times New Roman" w:hAnsi="Times New Roman" w:cs="Times New Roman" w:eastAsiaTheme="minorEastAsia"/>
                      <w:color w:val="auto"/>
                      <w:kern w:val="0"/>
                      <w:sz w:val="21"/>
                      <w:szCs w:val="21"/>
                      <w:lang w:eastAsia="zh-CN"/>
                    </w:rPr>
                  </w:pPr>
                  <w:r>
                    <w:rPr>
                      <w:rFonts w:hint="eastAsia" w:cs="Times New Roman"/>
                      <w:color w:val="auto"/>
                      <w:sz w:val="21"/>
                      <w:szCs w:val="21"/>
                      <w:lang w:eastAsia="zh-CN"/>
                    </w:rPr>
                    <w:t>宁波</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28" w:hRule="atLeast"/>
              </w:trPr>
              <w:tc>
                <w:tcPr>
                  <w:tcW w:w="663" w:type="dxa"/>
                  <w:tcBorders>
                    <w:tl2br w:val="nil"/>
                    <w:tr2bl w:val="nil"/>
                  </w:tcBorders>
                  <w:noWrap/>
                  <w:vAlign w:val="center"/>
                </w:tcPr>
                <w:p>
                  <w:pPr>
                    <w:widowControl/>
                    <w:jc w:val="center"/>
                    <w:rPr>
                      <w:rFonts w:hint="default" w:ascii="Times New Roman" w:hAnsi="Times New Roman" w:cs="Times New Roman" w:eastAsiaTheme="minorEastAsia"/>
                      <w:color w:val="auto"/>
                      <w:kern w:val="0"/>
                      <w:sz w:val="21"/>
                      <w:szCs w:val="21"/>
                      <w:lang w:val="en-US" w:eastAsia="zh-CN"/>
                    </w:rPr>
                  </w:pPr>
                  <w:r>
                    <w:rPr>
                      <w:rFonts w:hint="eastAsia" w:cs="Times New Roman" w:eastAsiaTheme="minorEastAsia"/>
                      <w:color w:val="auto"/>
                      <w:kern w:val="0"/>
                      <w:sz w:val="21"/>
                      <w:szCs w:val="21"/>
                      <w:lang w:val="en-US" w:eastAsia="zh-CN"/>
                    </w:rPr>
                    <w:t>4</w:t>
                  </w:r>
                </w:p>
              </w:tc>
              <w:tc>
                <w:tcPr>
                  <w:tcW w:w="2642" w:type="dxa"/>
                  <w:tcBorders>
                    <w:tl2br w:val="nil"/>
                    <w:tr2bl w:val="nil"/>
                  </w:tcBorders>
                  <w:noWrap w:val="0"/>
                  <w:vAlign w:val="center"/>
                </w:tcPr>
                <w:p>
                  <w:pPr>
                    <w:spacing w:line="240" w:lineRule="auto"/>
                    <w:ind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活性炭吸附处理装置</w:t>
                  </w:r>
                </w:p>
              </w:tc>
              <w:tc>
                <w:tcPr>
                  <w:tcW w:w="1280" w:type="dxa"/>
                  <w:tcBorders>
                    <w:tl2br w:val="nil"/>
                    <w:tr2bl w:val="nil"/>
                  </w:tcBorders>
                  <w:noWrap w:val="0"/>
                  <w:vAlign w:val="center"/>
                </w:tcPr>
                <w:p>
                  <w:pPr>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w:t>
                  </w:r>
                </w:p>
              </w:tc>
              <w:tc>
                <w:tcPr>
                  <w:tcW w:w="1280" w:type="dxa"/>
                  <w:tcBorders>
                    <w:tl2br w:val="nil"/>
                    <w:tr2bl w:val="nil"/>
                  </w:tcBorders>
                  <w:noWrap w:val="0"/>
                  <w:vAlign w:val="center"/>
                </w:tcPr>
                <w:p>
                  <w:pPr>
                    <w:jc w:val="center"/>
                    <w:rPr>
                      <w:rFonts w:hint="default" w:ascii="Times New Roman" w:hAnsi="Times New Roman" w:eastAsia="宋体" w:cs="Times New Roman"/>
                      <w:color w:val="auto"/>
                      <w:sz w:val="21"/>
                      <w:szCs w:val="21"/>
                    </w:rPr>
                  </w:pPr>
                  <w:r>
                    <w:rPr>
                      <w:rFonts w:hint="default" w:ascii="Times New Roman" w:hAnsi="Times New Roman" w:cs="Times New Roman"/>
                      <w:color w:val="auto"/>
                      <w:sz w:val="21"/>
                      <w:szCs w:val="21"/>
                      <w:lang w:val="en-US" w:eastAsia="zh-CN"/>
                    </w:rPr>
                    <w:t>台</w:t>
                  </w:r>
                </w:p>
              </w:tc>
              <w:tc>
                <w:tcPr>
                  <w:tcW w:w="1057" w:type="dxa"/>
                  <w:tcBorders>
                    <w:tl2br w:val="nil"/>
                    <w:tr2bl w:val="nil"/>
                  </w:tcBorders>
                  <w:noWrap w:val="0"/>
                  <w:vAlign w:val="center"/>
                </w:tcPr>
                <w:p>
                  <w:pPr>
                    <w:spacing w:line="240" w:lineRule="auto"/>
                    <w:ind w:firstLine="0" w:firstLineChars="0"/>
                    <w:jc w:val="center"/>
                    <w:rPr>
                      <w:rFonts w:hint="default" w:ascii="Times New Roman" w:hAnsi="Times New Roman" w:eastAsia="宋体" w:cs="Times New Roman"/>
                      <w:i w:val="0"/>
                      <w:color w:val="auto"/>
                      <w:kern w:val="0"/>
                      <w:sz w:val="21"/>
                      <w:szCs w:val="21"/>
                      <w:u w:val="none"/>
                      <w:lang w:val="en-US" w:eastAsia="zh-CN" w:bidi="ar"/>
                    </w:rPr>
                  </w:pPr>
                  <w:r>
                    <w:rPr>
                      <w:rFonts w:hint="default" w:ascii="Times New Roman" w:hAnsi="Times New Roman" w:cs="Times New Roman"/>
                      <w:color w:val="auto"/>
                      <w:sz w:val="21"/>
                      <w:szCs w:val="21"/>
                      <w:lang w:val="en-US" w:eastAsia="zh-CN"/>
                    </w:rPr>
                    <w:t>1</w:t>
                  </w:r>
                </w:p>
              </w:tc>
              <w:tc>
                <w:tcPr>
                  <w:tcW w:w="1995" w:type="dxa"/>
                  <w:tcBorders>
                    <w:tl2br w:val="nil"/>
                    <w:tr2bl w:val="nil"/>
                  </w:tcBorders>
                  <w:noWrap w:val="0"/>
                  <w:vAlign w:val="center"/>
                </w:tcPr>
                <w:p>
                  <w:pPr>
                    <w:contextualSpacing/>
                    <w:jc w:val="center"/>
                    <w:rPr>
                      <w:rFonts w:hint="default" w:ascii="Times New Roman" w:hAnsi="Times New Roman" w:cs="Times New Roman"/>
                      <w:color w:val="auto"/>
                      <w:sz w:val="21"/>
                      <w:szCs w:val="21"/>
                      <w:lang w:eastAsia="zh-CN"/>
                    </w:rPr>
                  </w:pPr>
                  <w:r>
                    <w:rPr>
                      <w:rFonts w:hint="default" w:ascii="Times New Roman" w:hAnsi="Times New Roman" w:cs="Times New Roman" w:eastAsiaTheme="minorEastAsia"/>
                      <w:color w:val="auto"/>
                      <w:kern w:val="0"/>
                      <w:sz w:val="21"/>
                      <w:szCs w:val="21"/>
                      <w:lang w:eastAsia="zh-CN"/>
                    </w:rPr>
                    <w:t>威海本地</w:t>
                  </w:r>
                </w:p>
              </w:tc>
            </w:tr>
          </w:tbl>
          <w:p>
            <w:pPr>
              <w:pStyle w:val="86"/>
              <w:adjustRightInd w:val="0"/>
              <w:rPr>
                <w:rFonts w:hint="default" w:ascii="Times New Roman" w:hAnsi="Times New Roman" w:eastAsia="宋体" w:cs="Times New Roman"/>
                <w:color w:val="auto"/>
                <w:lang w:eastAsia="zh-CN"/>
              </w:rPr>
            </w:pPr>
            <w:r>
              <w:rPr>
                <w:rFonts w:hint="default" w:ascii="Times New Roman" w:hAnsi="Times New Roman" w:eastAsia="宋体" w:cs="Times New Roman"/>
                <w:color w:val="auto"/>
                <w:lang w:val="en-US" w:eastAsia="zh-CN"/>
              </w:rPr>
              <w:t>3</w:t>
            </w:r>
            <w:r>
              <w:rPr>
                <w:rFonts w:hint="default" w:ascii="Times New Roman" w:hAnsi="Times New Roman" w:cs="Times New Roman"/>
                <w:color w:val="auto"/>
                <w:lang w:val="en-US"/>
              </w:rPr>
              <w:t>、</w:t>
            </w:r>
            <w:r>
              <w:rPr>
                <w:rFonts w:hint="default" w:ascii="Times New Roman" w:hAnsi="Times New Roman" w:eastAsia="宋体" w:cs="Times New Roman"/>
                <w:color w:val="auto"/>
                <w:lang w:eastAsia="zh-CN"/>
              </w:rPr>
              <w:t>公共工程</w:t>
            </w:r>
          </w:p>
          <w:p>
            <w:pPr>
              <w:pStyle w:val="86"/>
              <w:adjustRightInd w:val="0"/>
              <w:ind w:left="0" w:leftChars="0" w:firstLine="496" w:firstLineChars="200"/>
              <w:rPr>
                <w:rFonts w:hint="default" w:ascii="Times New Roman" w:hAnsi="Times New Roman" w:eastAsia="宋体" w:cs="Times New Roman"/>
                <w:color w:val="auto"/>
                <w:spacing w:val="4"/>
                <w:lang w:eastAsia="zh-CN"/>
              </w:rPr>
            </w:pPr>
            <w:r>
              <w:rPr>
                <w:rFonts w:hint="default" w:ascii="Times New Roman" w:hAnsi="Times New Roman" w:cs="Times New Roman"/>
                <w:color w:val="auto"/>
                <w:spacing w:val="4"/>
              </w:rPr>
              <w:t>（1）供电</w:t>
            </w:r>
            <w:r>
              <w:rPr>
                <w:rFonts w:hint="default" w:ascii="Times New Roman" w:hAnsi="Times New Roman" w:eastAsia="宋体" w:cs="Times New Roman"/>
                <w:color w:val="auto"/>
                <w:spacing w:val="4"/>
                <w:lang w:eastAsia="zh-CN"/>
              </w:rPr>
              <w:t>工程</w:t>
            </w:r>
          </w:p>
          <w:p>
            <w:pPr>
              <w:pStyle w:val="86"/>
              <w:adjustRightInd w:val="0"/>
              <w:rPr>
                <w:rFonts w:hint="default" w:ascii="Times New Roman" w:hAnsi="Times New Roman" w:cs="Times New Roman"/>
                <w:color w:val="auto"/>
              </w:rPr>
            </w:pPr>
            <w:r>
              <w:rPr>
                <w:rFonts w:hint="default" w:ascii="Times New Roman" w:hAnsi="Times New Roman" w:cs="Times New Roman"/>
                <w:color w:val="auto"/>
                <w:lang w:eastAsia="zh-CN"/>
              </w:rPr>
              <w:t>本项目</w:t>
            </w:r>
            <w:r>
              <w:rPr>
                <w:rFonts w:hint="default" w:ascii="Times New Roman" w:hAnsi="Times New Roman" w:cs="Times New Roman"/>
                <w:color w:val="auto"/>
              </w:rPr>
              <w:t>用电由本地供电网络供给，年用电量约</w:t>
            </w:r>
            <w:r>
              <w:rPr>
                <w:rFonts w:hint="eastAsia" w:cs="Times New Roman"/>
                <w:color w:val="auto"/>
                <w:lang w:val="en-US" w:eastAsia="zh-CN"/>
              </w:rPr>
              <w:t>5</w:t>
            </w:r>
            <w:r>
              <w:rPr>
                <w:rFonts w:hint="default" w:ascii="Times New Roman" w:hAnsi="Times New Roman" w:cs="Times New Roman"/>
                <w:color w:val="auto"/>
              </w:rPr>
              <w:t>万kW·h。</w:t>
            </w:r>
          </w:p>
          <w:p>
            <w:pPr>
              <w:pStyle w:val="86"/>
              <w:ind w:left="0" w:leftChars="0" w:firstLine="480" w:firstLineChars="200"/>
              <w:rPr>
                <w:rFonts w:hint="default" w:ascii="Times New Roman" w:hAnsi="Times New Roman" w:eastAsia="宋体" w:cs="Times New Roman"/>
                <w:color w:val="auto"/>
                <w:lang w:eastAsia="zh-CN"/>
              </w:rPr>
            </w:pPr>
            <w:r>
              <w:rPr>
                <w:rFonts w:hint="default" w:ascii="Times New Roman" w:hAnsi="Times New Roman" w:cs="Times New Roman"/>
                <w:color w:val="auto"/>
              </w:rPr>
              <w:t>（2）供暖</w:t>
            </w:r>
            <w:r>
              <w:rPr>
                <w:rFonts w:hint="default" w:ascii="Times New Roman" w:hAnsi="Times New Roman" w:eastAsia="宋体" w:cs="Times New Roman"/>
                <w:color w:val="auto"/>
                <w:lang w:eastAsia="zh-CN"/>
              </w:rPr>
              <w:t>工程</w:t>
            </w:r>
          </w:p>
          <w:p>
            <w:pPr>
              <w:pStyle w:val="86"/>
              <w:rPr>
                <w:rFonts w:hint="default" w:ascii="Times New Roman" w:hAnsi="Times New Roman" w:cs="Times New Roman"/>
                <w:color w:val="auto"/>
              </w:rPr>
            </w:pPr>
            <w:r>
              <w:rPr>
                <w:rFonts w:hint="default" w:ascii="Times New Roman" w:hAnsi="Times New Roman" w:cs="Times New Roman"/>
                <w:color w:val="auto"/>
                <w:lang w:eastAsia="zh-CN"/>
              </w:rPr>
              <w:t>本项目办公区域</w:t>
            </w:r>
            <w:r>
              <w:rPr>
                <w:rFonts w:hint="default" w:ascii="Times New Roman" w:hAnsi="Times New Roman" w:cs="Times New Roman"/>
                <w:color w:val="auto"/>
              </w:rPr>
              <w:t>冬季取暖、夏季制冷均采用</w:t>
            </w:r>
            <w:r>
              <w:rPr>
                <w:rFonts w:hint="default" w:ascii="Times New Roman" w:hAnsi="Times New Roman" w:cs="Times New Roman"/>
                <w:color w:val="auto"/>
                <w:lang w:eastAsia="zh-CN"/>
              </w:rPr>
              <w:t>电器设备</w:t>
            </w:r>
            <w:r>
              <w:rPr>
                <w:rFonts w:hint="default" w:ascii="Times New Roman" w:hAnsi="Times New Roman" w:cs="Times New Roman"/>
                <w:color w:val="auto"/>
              </w:rPr>
              <w:t>。</w:t>
            </w:r>
          </w:p>
          <w:p>
            <w:pPr>
              <w:pStyle w:val="86"/>
              <w:rPr>
                <w:rFonts w:hint="default" w:ascii="Times New Roman" w:hAnsi="Times New Roman" w:eastAsia="宋体" w:cs="Times New Roman"/>
                <w:color w:val="auto"/>
                <w:lang w:eastAsia="zh-CN"/>
              </w:rPr>
            </w:pPr>
            <w:r>
              <w:rPr>
                <w:rFonts w:hint="default" w:ascii="Times New Roman" w:hAnsi="Times New Roman" w:cs="Times New Roman"/>
                <w:color w:val="auto"/>
              </w:rPr>
              <w:t>（</w:t>
            </w:r>
            <w:r>
              <w:rPr>
                <w:rFonts w:hint="default" w:ascii="Times New Roman" w:hAnsi="Times New Roman" w:cs="Times New Roman"/>
                <w:color w:val="auto"/>
                <w:lang w:val="en-US"/>
              </w:rPr>
              <w:t>3</w:t>
            </w:r>
            <w:r>
              <w:rPr>
                <w:rFonts w:hint="default" w:ascii="Times New Roman" w:hAnsi="Times New Roman" w:cs="Times New Roman"/>
                <w:color w:val="auto"/>
              </w:rPr>
              <w:t>）给</w:t>
            </w:r>
            <w:r>
              <w:rPr>
                <w:rFonts w:hint="default" w:ascii="Times New Roman" w:hAnsi="Times New Roman" w:cs="Times New Roman"/>
                <w:color w:val="auto"/>
                <w:lang w:eastAsia="zh-CN"/>
              </w:rPr>
              <w:t>水工程</w:t>
            </w:r>
          </w:p>
          <w:p>
            <w:pPr>
              <w:pStyle w:val="86"/>
              <w:ind w:left="0" w:leftChars="0"/>
              <w:rPr>
                <w:color w:val="auto"/>
                <w:lang w:val="en-US"/>
              </w:rPr>
            </w:pPr>
            <w:r>
              <w:rPr>
                <w:rFonts w:hint="eastAsia"/>
                <w:color w:val="auto"/>
                <w:lang w:eastAsia="zh-CN"/>
              </w:rPr>
              <w:t>本</w:t>
            </w:r>
            <w:r>
              <w:rPr>
                <w:color w:val="auto"/>
              </w:rPr>
              <w:t>项目用水主要包括生产用水和生活用水，</w:t>
            </w:r>
            <w:r>
              <w:rPr>
                <w:rFonts w:hint="eastAsia"/>
                <w:color w:val="auto"/>
                <w:lang w:eastAsia="zh-CN"/>
              </w:rPr>
              <w:t>新鲜</w:t>
            </w:r>
            <w:r>
              <w:rPr>
                <w:color w:val="auto"/>
              </w:rPr>
              <w:t>用水量合计约为</w:t>
            </w:r>
            <w:r>
              <w:rPr>
                <w:rFonts w:hint="eastAsia"/>
                <w:color w:val="auto"/>
                <w:lang w:val="en-US" w:eastAsia="zh-CN"/>
              </w:rPr>
              <w:t>318</w:t>
            </w:r>
            <w:r>
              <w:rPr>
                <w:color w:val="auto"/>
                <w:lang w:val="en-US"/>
              </w:rPr>
              <w:t>t/a，由当地</w:t>
            </w:r>
            <w:r>
              <w:rPr>
                <w:rFonts w:hint="eastAsia"/>
                <w:color w:val="auto"/>
                <w:lang w:val="en-US" w:eastAsia="zh-CN"/>
              </w:rPr>
              <w:t>井水和自来水管网</w:t>
            </w:r>
            <w:r>
              <w:rPr>
                <w:color w:val="auto"/>
                <w:lang w:val="en-US"/>
              </w:rPr>
              <w:t>供给，能够满足生产和生活需求。</w:t>
            </w:r>
          </w:p>
          <w:p>
            <w:pPr>
              <w:pStyle w:val="86"/>
              <w:ind w:left="0" w:leftChars="0"/>
              <w:rPr>
                <w:rFonts w:hint="eastAsia" w:ascii="Times New Roman" w:hAnsi="Times New Roman" w:cs="Times New Roman" w:eastAsiaTheme="minorEastAsia"/>
                <w:color w:val="auto"/>
                <w:sz w:val="24"/>
                <w:szCs w:val="24"/>
                <w:lang w:eastAsia="zh-CN"/>
              </w:rPr>
            </w:pPr>
            <w:r>
              <w:rPr>
                <w:color w:val="auto"/>
              </w:rPr>
              <w:t>①生产用水：</w:t>
            </w:r>
            <w:r>
              <w:rPr>
                <w:rFonts w:hint="default" w:ascii="Times New Roman" w:hAnsi="Times New Roman" w:cs="Times New Roman" w:eastAsiaTheme="minorEastAsia"/>
                <w:color w:val="auto"/>
                <w:spacing w:val="-4"/>
                <w:sz w:val="24"/>
                <w:szCs w:val="24"/>
              </w:rPr>
              <w:t>项目注塑过程循环冷却水循环量为</w:t>
            </w:r>
            <w:r>
              <w:rPr>
                <w:rFonts w:hint="eastAsia" w:ascii="Times New Roman" w:hAnsi="Times New Roman" w:cs="Times New Roman" w:eastAsiaTheme="minorEastAsia"/>
                <w:color w:val="auto"/>
                <w:sz w:val="24"/>
                <w:szCs w:val="24"/>
                <w:lang w:val="en-US" w:eastAsia="zh-CN"/>
              </w:rPr>
              <w:t>2t</w:t>
            </w:r>
            <w:r>
              <w:rPr>
                <w:rFonts w:hint="default" w:ascii="Times New Roman" w:hAnsi="Times New Roman" w:cs="Times New Roman" w:eastAsiaTheme="minorEastAsia"/>
                <w:color w:val="auto"/>
                <w:sz w:val="24"/>
                <w:szCs w:val="24"/>
              </w:rPr>
              <w:t>/d</w:t>
            </w:r>
            <w:r>
              <w:rPr>
                <w:rFonts w:hint="default" w:ascii="Times New Roman" w:hAnsi="Times New Roman" w:cs="Times New Roman" w:eastAsiaTheme="minorEastAsia"/>
                <w:color w:val="auto"/>
                <w:spacing w:val="-8"/>
                <w:sz w:val="24"/>
                <w:szCs w:val="24"/>
              </w:rPr>
              <w:t>，年循环水量</w:t>
            </w:r>
            <w:r>
              <w:rPr>
                <w:rFonts w:hint="eastAsia" w:ascii="Times New Roman" w:hAnsi="Times New Roman" w:cs="Times New Roman" w:eastAsiaTheme="minorEastAsia"/>
                <w:color w:val="auto"/>
                <w:sz w:val="24"/>
                <w:szCs w:val="24"/>
                <w:lang w:val="en-US" w:eastAsia="zh-CN"/>
              </w:rPr>
              <w:t>6</w:t>
            </w:r>
            <w:r>
              <w:rPr>
                <w:rFonts w:hint="default" w:ascii="Times New Roman" w:hAnsi="Times New Roman" w:cs="Times New Roman" w:eastAsiaTheme="minorEastAsia"/>
                <w:color w:val="auto"/>
                <w:sz w:val="24"/>
                <w:szCs w:val="24"/>
                <w:lang w:val="en-US" w:eastAsia="zh-CN"/>
              </w:rPr>
              <w:t>00</w:t>
            </w:r>
            <w:r>
              <w:rPr>
                <w:rFonts w:hint="eastAsia" w:ascii="Times New Roman" w:hAnsi="Times New Roman" w:cs="Times New Roman" w:eastAsiaTheme="minorEastAsia"/>
                <w:color w:val="auto"/>
                <w:sz w:val="24"/>
                <w:szCs w:val="24"/>
                <w:lang w:val="en-US" w:eastAsia="zh-CN"/>
              </w:rPr>
              <w:t>t</w:t>
            </w:r>
            <w:r>
              <w:rPr>
                <w:rFonts w:hint="default" w:ascii="Times New Roman" w:hAnsi="Times New Roman" w:cs="Times New Roman" w:eastAsiaTheme="minorEastAsia"/>
                <w:color w:val="auto"/>
                <w:sz w:val="24"/>
                <w:szCs w:val="24"/>
              </w:rPr>
              <w:t>/a</w:t>
            </w:r>
            <w:r>
              <w:rPr>
                <w:rFonts w:hint="default" w:ascii="Times New Roman" w:hAnsi="Times New Roman" w:cs="Times New Roman" w:eastAsiaTheme="minorEastAsia"/>
                <w:color w:val="auto"/>
                <w:spacing w:val="-2"/>
                <w:sz w:val="24"/>
                <w:szCs w:val="24"/>
              </w:rPr>
              <w:t>，其</w:t>
            </w:r>
            <w:r>
              <w:rPr>
                <w:rFonts w:hint="default" w:ascii="Times New Roman" w:hAnsi="Times New Roman" w:cs="Times New Roman" w:eastAsiaTheme="minorEastAsia"/>
                <w:color w:val="auto"/>
                <w:spacing w:val="-2"/>
                <w:sz w:val="24"/>
                <w:szCs w:val="24"/>
                <w:lang w:eastAsia="zh-CN"/>
              </w:rPr>
              <w:t>蒸发</w:t>
            </w:r>
            <w:r>
              <w:rPr>
                <w:rFonts w:hint="default" w:ascii="Times New Roman" w:hAnsi="Times New Roman" w:cs="Times New Roman" w:eastAsiaTheme="minorEastAsia"/>
                <w:color w:val="auto"/>
                <w:spacing w:val="-2"/>
                <w:sz w:val="24"/>
                <w:szCs w:val="24"/>
              </w:rPr>
              <w:t>补水量按总量的</w:t>
            </w:r>
            <w:r>
              <w:rPr>
                <w:rFonts w:hint="eastAsia" w:ascii="Times New Roman" w:hAnsi="Times New Roman" w:cs="Times New Roman" w:eastAsiaTheme="minorEastAsia"/>
                <w:color w:val="auto"/>
                <w:spacing w:val="-2"/>
                <w:sz w:val="24"/>
                <w:szCs w:val="24"/>
                <w:lang w:val="en-US" w:eastAsia="zh-CN"/>
              </w:rPr>
              <w:t>3</w:t>
            </w:r>
            <w:r>
              <w:rPr>
                <w:rFonts w:hint="default" w:ascii="Times New Roman" w:hAnsi="Times New Roman" w:cs="Times New Roman" w:eastAsiaTheme="minorEastAsia"/>
                <w:color w:val="auto"/>
                <w:sz w:val="24"/>
                <w:szCs w:val="24"/>
              </w:rPr>
              <w:t>%计，</w:t>
            </w:r>
            <w:r>
              <w:rPr>
                <w:rFonts w:hint="default" w:ascii="Times New Roman" w:hAnsi="Times New Roman" w:cs="Times New Roman" w:eastAsiaTheme="minorEastAsia"/>
                <w:color w:val="auto"/>
                <w:sz w:val="24"/>
                <w:szCs w:val="24"/>
                <w:lang w:eastAsia="zh-CN"/>
              </w:rPr>
              <w:t>则</w:t>
            </w:r>
            <w:r>
              <w:rPr>
                <w:rFonts w:hint="default" w:ascii="Times New Roman" w:hAnsi="Times New Roman" w:cs="Times New Roman" w:eastAsiaTheme="minorEastAsia"/>
                <w:color w:val="auto"/>
                <w:spacing w:val="-10"/>
                <w:sz w:val="24"/>
                <w:szCs w:val="24"/>
              </w:rPr>
              <w:t>年</w:t>
            </w:r>
            <w:r>
              <w:rPr>
                <w:rFonts w:hint="eastAsia" w:ascii="Times New Roman" w:hAnsi="Times New Roman" w:cs="Times New Roman" w:eastAsiaTheme="minorEastAsia"/>
                <w:color w:val="auto"/>
                <w:spacing w:val="-10"/>
                <w:sz w:val="24"/>
                <w:szCs w:val="24"/>
                <w:lang w:eastAsia="zh-CN"/>
              </w:rPr>
              <w:t>新鲜</w:t>
            </w:r>
            <w:r>
              <w:rPr>
                <w:rFonts w:hint="default" w:ascii="Times New Roman" w:hAnsi="Times New Roman" w:cs="Times New Roman" w:eastAsiaTheme="minorEastAsia"/>
                <w:color w:val="auto"/>
                <w:spacing w:val="-10"/>
                <w:sz w:val="24"/>
                <w:szCs w:val="24"/>
              </w:rPr>
              <w:t>补水量为</w:t>
            </w:r>
            <w:r>
              <w:rPr>
                <w:rFonts w:hint="eastAsia" w:ascii="Times New Roman" w:hAnsi="Times New Roman" w:cs="Times New Roman" w:eastAsiaTheme="minorEastAsia"/>
                <w:color w:val="auto"/>
                <w:spacing w:val="-10"/>
                <w:sz w:val="24"/>
                <w:szCs w:val="24"/>
                <w:lang w:val="en-US" w:eastAsia="zh-CN"/>
              </w:rPr>
              <w:t>18t</w:t>
            </w:r>
            <w:r>
              <w:rPr>
                <w:rFonts w:hint="default" w:ascii="Times New Roman" w:hAnsi="Times New Roman" w:cs="Times New Roman" w:eastAsiaTheme="minorEastAsia"/>
                <w:color w:val="auto"/>
                <w:sz w:val="24"/>
                <w:szCs w:val="24"/>
              </w:rPr>
              <w:t>/a</w:t>
            </w:r>
            <w:r>
              <w:rPr>
                <w:rFonts w:hint="eastAsia" w:ascii="Times New Roman" w:hAnsi="Times New Roman" w:cs="Times New Roman" w:eastAsiaTheme="minorEastAsia"/>
                <w:color w:val="auto"/>
                <w:sz w:val="24"/>
                <w:szCs w:val="24"/>
                <w:lang w:eastAsia="zh-CN"/>
              </w:rPr>
              <w:t>。</w:t>
            </w:r>
          </w:p>
          <w:p>
            <w:pPr>
              <w:pStyle w:val="86"/>
              <w:ind w:firstLine="360" w:firstLineChars="150"/>
              <w:rPr>
                <w:rFonts w:hint="default" w:ascii="Times New Roman" w:hAnsi="Times New Roman" w:eastAsia="宋体" w:cs="Times New Roman"/>
                <w:color w:val="auto"/>
                <w:lang w:eastAsia="zh-CN"/>
              </w:rPr>
            </w:pPr>
            <w:r>
              <w:rPr>
                <w:color w:val="auto"/>
              </w:rPr>
              <w:t>②生活用水：</w:t>
            </w:r>
            <w:r>
              <w:rPr>
                <w:rFonts w:eastAsia="新宋体"/>
                <w:color w:val="auto"/>
              </w:rPr>
              <w:t>项目劳动定员</w:t>
            </w:r>
            <w:r>
              <w:rPr>
                <w:rFonts w:hint="eastAsia" w:eastAsia="新宋体"/>
                <w:color w:val="auto"/>
                <w:lang w:val="en-US" w:eastAsia="zh-CN"/>
              </w:rPr>
              <w:t>20</w:t>
            </w:r>
            <w:r>
              <w:rPr>
                <w:rFonts w:eastAsia="新宋体"/>
                <w:color w:val="auto"/>
              </w:rPr>
              <w:t>人，</w:t>
            </w:r>
            <w:r>
              <w:rPr>
                <w:rFonts w:hint="default" w:ascii="Times New Roman" w:hAnsi="Times New Roman" w:eastAsia="新宋体" w:cs="Times New Roman"/>
                <w:color w:val="auto"/>
              </w:rPr>
              <w:t>年工作</w:t>
            </w:r>
            <w:r>
              <w:rPr>
                <w:rFonts w:hint="default" w:ascii="Times New Roman" w:hAnsi="Times New Roman" w:eastAsia="新宋体" w:cs="Times New Roman"/>
                <w:color w:val="auto"/>
                <w:lang w:val="en-US"/>
              </w:rPr>
              <w:t>300</w:t>
            </w:r>
            <w:r>
              <w:rPr>
                <w:rFonts w:hint="default" w:ascii="Times New Roman" w:hAnsi="Times New Roman" w:eastAsia="新宋体" w:cs="Times New Roman"/>
                <w:color w:val="auto"/>
              </w:rPr>
              <w:t>天，生活用水主要为职工洗漱、卫生清扫等，</w:t>
            </w:r>
            <w:r>
              <w:rPr>
                <w:rFonts w:hint="default" w:ascii="Times New Roman" w:hAnsi="Times New Roman" w:cs="Times New Roman"/>
                <w:color w:val="auto"/>
              </w:rPr>
              <w:t>用水量按</w:t>
            </w:r>
            <w:r>
              <w:rPr>
                <w:rFonts w:hint="default" w:ascii="Times New Roman" w:hAnsi="Times New Roman" w:cs="Times New Roman"/>
                <w:color w:val="auto"/>
                <w:lang w:val="en-US" w:eastAsia="zh-CN"/>
              </w:rPr>
              <w:t>50</w:t>
            </w:r>
            <w:r>
              <w:rPr>
                <w:rFonts w:hint="default" w:ascii="Times New Roman" w:hAnsi="Times New Roman" w:cs="Times New Roman"/>
                <w:color w:val="auto"/>
              </w:rPr>
              <w:t>L/（d·人）计，则生活用水量约为</w:t>
            </w:r>
            <w:r>
              <w:rPr>
                <w:rFonts w:hint="eastAsia" w:cs="Times New Roman"/>
                <w:color w:val="auto"/>
                <w:lang w:val="en-US" w:eastAsia="zh-CN"/>
              </w:rPr>
              <w:t>300</w:t>
            </w:r>
            <w:r>
              <w:rPr>
                <w:rFonts w:hint="default" w:ascii="Times New Roman" w:hAnsi="Times New Roman" w:cs="Times New Roman"/>
                <w:color w:val="auto"/>
              </w:rPr>
              <w:t>t/a</w:t>
            </w:r>
            <w:r>
              <w:rPr>
                <w:rFonts w:hint="default" w:ascii="Times New Roman" w:hAnsi="Times New Roman" w:eastAsia="新宋体" w:cs="Times New Roman"/>
                <w:color w:val="auto"/>
                <w:lang w:eastAsia="zh-CN"/>
              </w:rPr>
              <w:t>。</w:t>
            </w:r>
          </w:p>
          <w:p>
            <w:pPr>
              <w:numPr>
                <w:ilvl w:val="0"/>
                <w:numId w:val="0"/>
              </w:numPr>
              <w:adjustRightInd w:val="0"/>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4</w:t>
            </w:r>
            <w:r>
              <w:rPr>
                <w:rFonts w:hint="default" w:ascii="Times New Roman" w:hAnsi="Times New Roman" w:cs="Times New Roman"/>
                <w:color w:val="auto"/>
                <w:sz w:val="24"/>
                <w:lang w:eastAsia="zh-CN"/>
              </w:rPr>
              <w:t>）</w:t>
            </w:r>
            <w:r>
              <w:rPr>
                <w:rFonts w:hint="default" w:ascii="Times New Roman" w:hAnsi="Times New Roman" w:cs="Times New Roman"/>
                <w:color w:val="auto"/>
                <w:sz w:val="24"/>
              </w:rPr>
              <w:t>排水</w:t>
            </w:r>
            <w:r>
              <w:rPr>
                <w:rFonts w:hint="default" w:ascii="Times New Roman" w:hAnsi="Times New Roman" w:cs="Times New Roman"/>
                <w:color w:val="auto"/>
                <w:sz w:val="24"/>
                <w:lang w:eastAsia="zh-CN"/>
              </w:rPr>
              <w:t>工程</w:t>
            </w:r>
          </w:p>
          <w:p>
            <w:pPr>
              <w:pStyle w:val="86"/>
              <w:ind w:left="0" w:leftChars="0" w:right="0" w:rightChars="0"/>
              <w:rPr>
                <w:rFonts w:hint="eastAsia" w:cs="Times New Roman"/>
                <w:color w:val="auto"/>
                <w:sz w:val="24"/>
                <w:lang w:eastAsia="zh-CN"/>
              </w:rPr>
            </w:pPr>
            <w:r>
              <w:rPr>
                <w:rFonts w:hint="default" w:ascii="Times New Roman" w:hAnsi="Times New Roman" w:cs="Times New Roman"/>
                <w:color w:val="auto"/>
                <w:sz w:val="24"/>
              </w:rPr>
              <w:t>项目废水排放采用雨污分流、清污分流制。雨水</w:t>
            </w:r>
            <w:r>
              <w:rPr>
                <w:rFonts w:hint="default" w:ascii="Times New Roman" w:hAnsi="Times New Roman" w:cs="Times New Roman"/>
                <w:color w:val="auto"/>
                <w:sz w:val="24"/>
                <w:lang w:eastAsia="zh-CN"/>
              </w:rPr>
              <w:t>排入附近</w:t>
            </w:r>
            <w:r>
              <w:rPr>
                <w:rFonts w:hint="eastAsia" w:cs="Times New Roman"/>
                <w:color w:val="auto"/>
                <w:sz w:val="24"/>
                <w:lang w:eastAsia="zh-CN"/>
              </w:rPr>
              <w:t>雨水管网。</w:t>
            </w:r>
          </w:p>
          <w:p>
            <w:pPr>
              <w:pStyle w:val="86"/>
              <w:ind w:left="0" w:leftChars="0" w:right="0" w:rightChars="0"/>
              <w:rPr>
                <w:rFonts w:hint="default" w:ascii="Times New Roman" w:hAnsi="Times New Roman" w:cs="Times New Roman"/>
                <w:color w:val="auto"/>
                <w:sz w:val="24"/>
                <w:lang w:val="en-US" w:eastAsia="zh-CN"/>
              </w:rPr>
            </w:pPr>
            <w:r>
              <w:rPr>
                <w:rFonts w:hint="default" w:ascii="Times New Roman" w:hAnsi="Times New Roman" w:cs="Times New Roman"/>
                <w:color w:val="auto"/>
                <w:sz w:val="24"/>
                <w:lang w:eastAsia="zh-CN"/>
              </w:rPr>
              <w:t>项目生产过程</w:t>
            </w:r>
            <w:r>
              <w:rPr>
                <w:rFonts w:hint="eastAsia" w:ascii="Times New Roman" w:cs="Times New Roman"/>
                <w:color w:val="auto"/>
                <w:sz w:val="24"/>
                <w:lang w:eastAsia="zh-CN"/>
              </w:rPr>
              <w:t>冷却水循环使用、定期补充</w:t>
            </w:r>
            <w:r>
              <w:rPr>
                <w:rFonts w:hint="eastAsia" w:ascii="Times New Roman" w:hAnsi="Times New Roman" w:cs="Times New Roman"/>
                <w:color w:val="auto"/>
                <w:sz w:val="24"/>
                <w:lang w:eastAsia="zh-CN"/>
              </w:rPr>
              <w:t>，无废水排放</w:t>
            </w:r>
            <w:r>
              <w:rPr>
                <w:rFonts w:hint="default" w:ascii="Times New Roman" w:hAnsi="Times New Roman" w:cs="Times New Roman"/>
                <w:color w:val="auto"/>
                <w:sz w:val="24"/>
                <w:lang w:val="en-US" w:eastAsia="zh-CN"/>
              </w:rPr>
              <w:t>；</w:t>
            </w:r>
            <w:r>
              <w:rPr>
                <w:rFonts w:hint="default" w:ascii="Times New Roman" w:hAnsi="Times New Roman" w:cs="Times New Roman"/>
                <w:color w:val="auto"/>
                <w:sz w:val="24"/>
              </w:rPr>
              <w:t>项目生活用水量约为</w:t>
            </w:r>
            <w:r>
              <w:rPr>
                <w:rFonts w:hint="eastAsia" w:cs="Times New Roman"/>
                <w:color w:val="auto"/>
                <w:sz w:val="24"/>
                <w:lang w:val="en-US" w:eastAsia="zh-CN"/>
              </w:rPr>
              <w:t>300</w:t>
            </w:r>
            <w:r>
              <w:rPr>
                <w:rFonts w:hint="default" w:ascii="Times New Roman" w:hAnsi="Times New Roman" w:cs="Times New Roman"/>
                <w:color w:val="auto"/>
                <w:sz w:val="24"/>
              </w:rPr>
              <w:t>t/a，排污系数为0.8，</w:t>
            </w:r>
            <w:r>
              <w:rPr>
                <w:rFonts w:hint="default" w:ascii="Times New Roman" w:hAnsi="Times New Roman" w:cs="Times New Roman"/>
                <w:color w:val="auto"/>
                <w:sz w:val="24"/>
                <w:lang w:eastAsia="zh-CN"/>
              </w:rPr>
              <w:t>则</w:t>
            </w:r>
            <w:r>
              <w:rPr>
                <w:rFonts w:hint="default" w:ascii="Times New Roman" w:hAnsi="Times New Roman" w:cs="Times New Roman"/>
                <w:color w:val="auto"/>
                <w:sz w:val="24"/>
              </w:rPr>
              <w:t>生活污水</w:t>
            </w:r>
            <w:r>
              <w:rPr>
                <w:rFonts w:hint="eastAsia" w:ascii="Times New Roman" w:hAnsi="Times New Roman" w:cs="Times New Roman"/>
                <w:color w:val="auto"/>
                <w:sz w:val="24"/>
                <w:lang w:eastAsia="zh-CN"/>
              </w:rPr>
              <w:t>产生</w:t>
            </w:r>
            <w:r>
              <w:rPr>
                <w:rFonts w:hint="default" w:ascii="Times New Roman" w:hAnsi="Times New Roman" w:cs="Times New Roman"/>
                <w:color w:val="auto"/>
                <w:sz w:val="24"/>
              </w:rPr>
              <w:t>量约为</w:t>
            </w:r>
            <w:r>
              <w:rPr>
                <w:rFonts w:hint="eastAsia" w:cs="Times New Roman"/>
                <w:color w:val="auto"/>
                <w:sz w:val="24"/>
                <w:lang w:val="en-US" w:eastAsia="zh-CN"/>
              </w:rPr>
              <w:t>240t</w:t>
            </w:r>
            <w:r>
              <w:rPr>
                <w:rFonts w:hint="default" w:ascii="Times New Roman" w:hAnsi="Times New Roman" w:cs="Times New Roman"/>
                <w:color w:val="auto"/>
                <w:sz w:val="24"/>
              </w:rPr>
              <w:t>/a</w:t>
            </w:r>
            <w:r>
              <w:rPr>
                <w:rFonts w:hint="default" w:ascii="Times New Roman" w:hAnsi="Times New Roman" w:cs="Times New Roman"/>
                <w:color w:val="auto"/>
                <w:sz w:val="24"/>
                <w:lang w:eastAsia="zh-CN"/>
              </w:rPr>
              <w:t>，主要污染物为</w:t>
            </w:r>
            <w:r>
              <w:rPr>
                <w:rFonts w:hint="default" w:ascii="Times New Roman" w:hAnsi="Times New Roman" w:cs="Times New Roman"/>
                <w:color w:val="auto"/>
                <w:sz w:val="24"/>
                <w:lang w:val="en-US" w:eastAsia="zh-CN"/>
              </w:rPr>
              <w:t>COD</w:t>
            </w:r>
            <w:r>
              <w:rPr>
                <w:rFonts w:hint="default" w:ascii="Times New Roman" w:hAnsi="Times New Roman" w:cs="Times New Roman"/>
                <w:color w:val="auto"/>
                <w:sz w:val="24"/>
                <w:vertAlign w:val="subscript"/>
                <w:lang w:val="en-US" w:eastAsia="zh-CN"/>
              </w:rPr>
              <w:t>cr</w:t>
            </w:r>
            <w:r>
              <w:rPr>
                <w:rFonts w:hint="default" w:ascii="Times New Roman" w:hAnsi="Times New Roman" w:cs="Times New Roman"/>
                <w:color w:val="auto"/>
                <w:sz w:val="24"/>
                <w:lang w:val="en-US" w:eastAsia="zh-CN"/>
              </w:rPr>
              <w:t>、氨氮等</w:t>
            </w:r>
            <w:r>
              <w:rPr>
                <w:rFonts w:hint="default" w:ascii="Times New Roman" w:hAnsi="Times New Roman" w:cs="Times New Roman"/>
                <w:color w:val="auto"/>
                <w:sz w:val="24"/>
              </w:rPr>
              <w:t>。</w:t>
            </w:r>
            <w:r>
              <w:rPr>
                <w:rFonts w:hint="default" w:ascii="Times New Roman" w:hAnsi="Times New Roman" w:cs="Times New Roman"/>
                <w:color w:val="auto"/>
                <w:sz w:val="24"/>
                <w:szCs w:val="24"/>
                <w:lang w:eastAsia="zh-CN"/>
              </w:rPr>
              <w:t>生活污水</w:t>
            </w:r>
            <w:r>
              <w:rPr>
                <w:rFonts w:hint="eastAsia" w:ascii="Times New Roman" w:hAnsi="Times New Roman" w:cs="Times New Roman"/>
                <w:color w:val="auto"/>
                <w:sz w:val="24"/>
                <w:szCs w:val="24"/>
                <w:lang w:eastAsia="zh-CN"/>
              </w:rPr>
              <w:t>经化粪池预处理后</w:t>
            </w:r>
            <w:r>
              <w:rPr>
                <w:rFonts w:hint="default" w:ascii="Times New Roman" w:hAnsi="Times New Roman" w:cs="Times New Roman"/>
                <w:color w:val="auto"/>
                <w:sz w:val="24"/>
                <w:szCs w:val="24"/>
              </w:rPr>
              <w:t>，</w:t>
            </w:r>
            <w:r>
              <w:rPr>
                <w:rFonts w:hint="default" w:ascii="Times New Roman" w:hAnsi="Times New Roman" w:cs="Times New Roman"/>
                <w:color w:val="auto"/>
                <w:sz w:val="24"/>
                <w:szCs w:val="24"/>
                <w:lang w:eastAsia="zh-CN"/>
              </w:rPr>
              <w:t>由污水管网</w:t>
            </w:r>
            <w:r>
              <w:rPr>
                <w:rFonts w:hint="eastAsia" w:ascii="Times New Roman" w:hAnsi="Times New Roman" w:cs="Times New Roman"/>
                <w:color w:val="auto"/>
                <w:sz w:val="24"/>
                <w:szCs w:val="24"/>
                <w:lang w:eastAsia="zh-CN"/>
              </w:rPr>
              <w:t>输送至</w:t>
            </w:r>
            <w:r>
              <w:rPr>
                <w:rFonts w:hint="eastAsia" w:cs="Times New Roman"/>
                <w:color w:val="auto"/>
                <w:sz w:val="24"/>
                <w:lang w:eastAsia="zh-CN"/>
              </w:rPr>
              <w:t>鲍家工业园污水处理站</w:t>
            </w:r>
            <w:r>
              <w:rPr>
                <w:rFonts w:hint="default" w:ascii="Times New Roman" w:hAnsi="Times New Roman" w:cs="Times New Roman"/>
                <w:color w:val="auto"/>
                <w:sz w:val="24"/>
                <w:szCs w:val="24"/>
                <w:lang w:eastAsia="zh-CN"/>
              </w:rPr>
              <w:t>集中处理</w:t>
            </w:r>
            <w:r>
              <w:rPr>
                <w:rFonts w:hint="default" w:ascii="Times New Roman" w:hAnsi="Times New Roman" w:cs="Times New Roman"/>
                <w:color w:val="auto"/>
                <w:kern w:val="0"/>
                <w:sz w:val="24"/>
                <w:szCs w:val="24"/>
                <w:lang w:val="en-US" w:eastAsia="zh-CN"/>
              </w:rPr>
              <w:t>。</w:t>
            </w:r>
          </w:p>
          <w:p>
            <w:pPr>
              <w:pStyle w:val="2"/>
              <w:ind w:firstLine="480"/>
              <w:rPr>
                <w:rFonts w:hint="default" w:ascii="Times New Roman" w:hAnsi="Times New Roman" w:cs="Times New Roman"/>
                <w:color w:val="auto"/>
              </w:rPr>
            </w:pPr>
            <w:r>
              <w:rPr>
                <w:rFonts w:hint="default" w:ascii="Times New Roman" w:hAnsi="Times New Roman" w:cs="Times New Roman"/>
                <w:color w:val="auto"/>
                <w:sz w:val="24"/>
                <w:lang w:val="en-US" w:eastAsia="zh-CN"/>
              </w:rPr>
              <w:t>项目水平衡图如下：</w:t>
            </w:r>
          </w:p>
          <w:p>
            <w:pPr>
              <w:adjustRightInd w:val="0"/>
              <w:snapToGrid w:val="0"/>
              <w:spacing w:line="360" w:lineRule="auto"/>
              <w:rPr>
                <w:rFonts w:hint="default" w:ascii="Times New Roman" w:hAnsi="Times New Roman" w:eastAsia="宋体" w:cs="Times New Roman"/>
                <w:b/>
                <w:color w:val="auto"/>
                <w:sz w:val="24"/>
              </w:rPr>
            </w:pPr>
            <w:r>
              <w:rPr>
                <w:rFonts w:hint="default" w:ascii="Times New Roman" w:hAnsi="Times New Roman" w:cs="Times New Roman"/>
                <w:color w:val="auto"/>
                <w:sz w:val="24"/>
              </w:rPr>
              <w:pict>
                <v:group id="画布 227" o:spid="_x0000_s3036" o:spt="203" style="height:132.4pt;width:459pt;" coordsize="5829300,1681480" editas="canvas">
                  <o:lock v:ext="edit"/>
                  <v:rect id="画布 227" o:spid="_x0000_s3035" o:spt="1" style="position:absolute;left:0;top:0;height:1681480;width:5829300;" filled="f" stroked="f" coordsize="21600,21600">
                    <v:path/>
                    <v:fill on="f" focussize="0,0"/>
                    <v:stroke on="f"/>
                    <v:imagedata o:title=""/>
                    <o:lock v:ext="edit" aspectratio="f"/>
                  </v:rect>
                  <v:rect id="矩形 215" o:spid="_x0000_s3011" o:spt="1" style="position:absolute;left:64770;top:528320;height:476250;width:593725;" fillcolor="#FFFFFF" filled="t" stroked="t" coordsize="21600,21600" o:gfxdata="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A1rvA00wAAAAUBAAAPAAAAAAAAAAEAIAAA&#10;ACIAAABkcnMvZG93bnJldi54bWxQSwECFAAUAAAACACHTuJAU7AkcxECAAAZBAAADgAAAAAAAAAB&#10;ACAAAAAiAQAAZHJzL2Uyb0RvYy54bWxQSwUGAAAAAAYABgBZAQAApQUAAAAA&#10;">
                    <v:path/>
                    <v:fill on="t" color2="#FFFFFF" focussize="0,0"/>
                    <v:stroke weight="0.5pt" color="#000000" joinstyle="miter" dashstyle="dash"/>
                    <v:imagedata o:title=""/>
                    <o:lock v:ext="edit" aspectratio="f"/>
                    <v:textbox>
                      <w:txbxContent>
                        <w:p>
                          <w:pPr>
                            <w:jc w:val="center"/>
                            <w:rPr>
                              <w:rFonts w:hint="eastAsia"/>
                              <w:szCs w:val="21"/>
                            </w:rPr>
                          </w:pPr>
                          <w:r>
                            <w:rPr>
                              <w:rFonts w:hint="eastAsia"/>
                              <w:szCs w:val="21"/>
                            </w:rPr>
                            <w:t>新鲜水</w:t>
                          </w:r>
                        </w:p>
                        <w:p>
                          <w:pPr>
                            <w:jc w:val="center"/>
                            <w:rPr>
                              <w:rFonts w:hint="default" w:ascii="Times New Roman" w:hAnsi="Times New Roman" w:eastAsia="宋体" w:cs="Times New Roman"/>
                              <w:lang w:val="en-US" w:eastAsia="zh-CN"/>
                            </w:rPr>
                          </w:pPr>
                          <w:r>
                            <w:rPr>
                              <w:rFonts w:hint="eastAsia" w:ascii="Times New Roman" w:hAnsi="Times New Roman" w:cs="Times New Roman"/>
                              <w:szCs w:val="21"/>
                              <w:lang w:val="en-US" w:eastAsia="zh-CN"/>
                            </w:rPr>
                            <w:t>318</w:t>
                          </w:r>
                        </w:p>
                      </w:txbxContent>
                    </v:textbox>
                  </v:rect>
                  <v:shape id="直接箭头连接符 216" o:spid="_x0000_s3012" o:spt="32" type="#_x0000_t32" style="position:absolute;left:1457960;top:202566;flip:y;height:127000;width:317500;" filled="f" stroked="t" coordsize="21600,21600" o:gfxdata="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">
                    <v:path arrowok="t"/>
                    <v:fill on="f" focussize="0,0"/>
                    <v:stroke color="#000000" joinstyle="round" dashstyle="dash" endarrow="block"/>
                    <v:imagedata o:title=""/>
                    <o:lock v:ext="edit" aspectratio="f"/>
                  </v:shape>
                  <v:shape id="文本框 217" o:spid="_x0000_s3013" o:spt="202" type="#_x0000_t202" style="position:absolute;left:1437005;top:341631;height:280036;width:762635;" fillcolor="#FFFFFF" filled="t" stroked="t" coordsize="21600,21600" o:gfxdata="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N98e+dQAAAAFAQAADwAA&#10;AAAAAAABACAAAAAiAAAAZHJzL2Rvd25yZXYueG1sUEsBAhQAFAAAAAgAh07iQCUwauYaAgAAKAQA&#10;AA4AAAAAAAAAAQAgAAAAIwEAAGRycy9lMm9Eb2MueG1sUEsFBgAAAAAGAAYAWQEAAK8FAAAAAA==&#10;">
                    <v:path/>
                    <v:fill on="t" color2="#FFFFFF" focussize="0,0"/>
                    <v:stroke color="#000000" joinstyle="miter" dashstyle="dash"/>
                    <v:imagedata o:title=""/>
                    <o:lock v:ext="edit" aspectratio="f"/>
                    <v:textbox>
                      <w:txbxContent>
                        <w:p>
                          <w:r>
                            <w:rPr>
                              <w:rFonts w:hint="eastAsia"/>
                            </w:rPr>
                            <w:t>生活用水</w:t>
                          </w:r>
                        </w:p>
                      </w:txbxContent>
                    </v:textbox>
                  </v:shape>
                  <v:shape id="直接箭头连接符 218" o:spid="_x0000_s3014" o:spt="32" type="#_x0000_t32" style="position:absolute;left:2246630;top:461011;flip:y;height:4445;width:775335;" filled="f" stroked="t" coordsize="21600,21600" o:gfxdata="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">
                    <v:path arrowok="t"/>
                    <v:fill on="f" focussize="0,0"/>
                    <v:stroke color="#000000" joinstyle="round" dashstyle="dash" endarrow="block"/>
                    <v:imagedata o:title=""/>
                    <o:lock v:ext="edit" aspectratio="f"/>
                  </v:shape>
                  <v:rect id="矩形 219" o:spid="_x0000_s3015" o:spt="1" style="position:absolute;left:3056255;top:323216;height:334011;width:910590;" fillcolor="#FFFFFF" filled="t" stroked="t" coordsize="21600,21600" o:gfxdata="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MOw8w7VAAAABQEAAA8AAAAAAAAAAQAgAAAA&#10;IgAAAGRycy9kb3ducmV2LnhtbFBLAQIUABQAAAAIAIdO4kCtOtHqDgIAABsEAAAOAAAAAAAAAAEA&#10;IAAAACQBAABkcnMvZTJvRG9jLnhtbFBLBQYAAAAABgAGAFkBAACkBQAAAAA=&#10;">
                    <v:path/>
                    <v:fill on="t" color2="#FFFFFF" focussize="0,0"/>
                    <v:stroke color="#000000" joinstyle="miter" dashstyle="dash"/>
                    <v:imagedata o:title=""/>
                    <o:lock v:ext="edit" aspectratio="f"/>
                    <v:textbox>
                      <w:txbxContent>
                        <w:p>
                          <w:pPr>
                            <w:jc w:val="center"/>
                            <w:rPr>
                              <w:rFonts w:hint="eastAsia"/>
                            </w:rPr>
                          </w:pPr>
                          <w:r>
                            <w:rPr>
                              <w:rFonts w:hint="eastAsia"/>
                            </w:rPr>
                            <w:t>化粪池</w:t>
                          </w:r>
                        </w:p>
                      </w:txbxContent>
                    </v:textbox>
                  </v:rect>
                  <v:shape id="文本框 220" o:spid="_x0000_s3016" o:spt="202" type="#_x0000_t202" style="position:absolute;left:1728470;top:0;height:276226;width:812800;" filled="f" stroked="f" coordsize="21600,21600" o:gfxdata="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Bi376/TAAAABQEAAA8AAAAAAAAAAQAgAAAAIgAAAGRycy9kb3ducmV2LnhtbFBLAQIUABQA&#10;AAAIAIdO4kALjpBzvAEAAEUDAAAOAAAAAAAAAAEAIAAAACIBAABkcnMvZTJvRG9jLnhtbFBLBQYA&#10;AAAABgAGAFkBAABQBQAAAAA=&#10;">
                    <v:path/>
                    <v:fill on="f" focussize="0,0"/>
                    <v:stroke on="f"/>
                    <v:imagedata o:title=""/>
                    <o:lock v:ext="edit" aspectratio="f"/>
                    <v:textbox>
                      <w:txbxContent>
                        <w:p>
                          <w:pPr>
                            <w:rPr>
                              <w:rFonts w:hint="default" w:eastAsia="宋体"/>
                              <w:lang w:val="en-US" w:eastAsia="zh-CN"/>
                            </w:rPr>
                          </w:pPr>
                          <w:r>
                            <w:rPr>
                              <w:rFonts w:hint="eastAsia"/>
                            </w:rPr>
                            <w:t>损耗</w:t>
                          </w:r>
                          <w:r>
                            <w:rPr>
                              <w:rFonts w:hint="eastAsia" w:ascii="Times New Roman" w:hAnsi="Times New Roman" w:cs="Times New Roman"/>
                              <w:lang w:val="en-US" w:eastAsia="zh-CN"/>
                            </w:rPr>
                            <w:t>60</w:t>
                          </w:r>
                        </w:p>
                      </w:txbxContent>
                    </v:textbox>
                  </v:shape>
                  <v:shape id="直接箭头连接符 221" o:spid="_x0000_s3017" o:spt="32" type="#_x0000_t32" style="position:absolute;left:1002665;top:489586;height:4445;width:437515;" filled="f" stroked="t" coordsize="21600,21600" o:gfxdata="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">
                    <v:path arrowok="t"/>
                    <v:fill on="f" focussize="0,0"/>
                    <v:stroke color="#000000" joinstyle="round" dashstyle="dash" endarrow="block"/>
                    <v:imagedata o:title=""/>
                    <o:lock v:ext="edit" aspectratio="f"/>
                  </v:shape>
                  <v:shape id="文本框 222" o:spid="_x0000_s3018" o:spt="202" type="#_x0000_t202" style="position:absolute;left:2364740;top:244475;height:266700;width:469900;" filled="f" stroked="f" coordsize="21600,21600" o:gfxdata="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AYt++v0wAAAAUBAAAPAAAAAAAAAAEAIAAAACIAAABkcnMvZG93bnJldi54bWxQ&#10;SwECFAAUAAAACACHTuJAh37dTMMBAABKAwAADgAAAAAAAAABACAAAAAiAQAAZHJzL2Uyb0RvYy54&#10;bWxQSwUGAAAAAAYABgBZAQAAVwUAAAAA&#10;">
                    <v:path/>
                    <v:fill on="f" focussize="0,0"/>
                    <v:stroke on="f"/>
                    <v:imagedata o:title=""/>
                    <o:lock v:ext="edit" aspectratio="f"/>
                    <v:textbox>
                      <w:txbxContent>
                        <w:p>
                          <w:pPr>
                            <w:rPr>
                              <w:rFonts w:hint="default" w:ascii="Times New Roman" w:hAnsi="Times New Roman" w:eastAsia="宋体" w:cs="Times New Roman"/>
                              <w:lang w:val="en-US" w:eastAsia="zh-CN"/>
                            </w:rPr>
                          </w:pPr>
                          <w:r>
                            <w:rPr>
                              <w:rFonts w:hint="eastAsia" w:ascii="Times New Roman" w:hAnsi="Times New Roman" w:cs="Times New Roman"/>
                              <w:lang w:val="en-US" w:eastAsia="zh-CN"/>
                            </w:rPr>
                            <w:t>240</w:t>
                          </w:r>
                        </w:p>
                      </w:txbxContent>
                    </v:textbox>
                  </v:shape>
                  <v:shape id="直接箭头连接符 223" o:spid="_x0000_s3019" o:spt="32" type="#_x0000_t32" style="position:absolute;left:4008755;top:503555;flip:y;height:0;width:546100;" filled="f" stroked="t" coordsize="21600,21600" o:gfxdata="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">
                    <v:path arrowok="t"/>
                    <v:fill on="f" focussize="0,0"/>
                    <v:stroke color="#000000" joinstyle="round" dashstyle="dash" endarrow="block"/>
                    <v:imagedata o:title=""/>
                    <o:lock v:ext="edit" aspectratio="f"/>
                  </v:shape>
                  <v:rect id="矩形 224" o:spid="_x0000_s3020" o:spt="1" style="position:absolute;left:4585970;top:236855;height:502920;width:962660;" fillcolor="#FFFFFF" filled="t" stroked="t" coordsize="21600,21600" o:gfxdata="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DsPMO1QAAAAUBAAAPAAAAAAAAAAEA&#10;IAAAACIAAABkcnMvZG93bnJldi54bWxQSwECFAAUAAAACACHTuJAFbwp7BICAAAbBAAADgAAAAAA&#10;AAABACAAAAAkAQAAZHJzL2Uyb0RvYy54bWxQSwUGAAAAAAYABgBZAQAAqAUAAAAA&#10;">
                    <v:path/>
                    <v:fill on="t" color2="#FFFFFF" focussize="0,0"/>
                    <v:stroke color="#000000" joinstyle="miter" dashstyle="dash"/>
                    <v:imagedata o:title=""/>
                    <o:lock v:ext="edit" aspectratio="f"/>
                    <v:textbox>
                      <w:txbxContent>
                        <w:p>
                          <w:pPr>
                            <w:jc w:val="center"/>
                            <w:rPr>
                              <w:rFonts w:hint="eastAsia"/>
                              <w:sz w:val="21"/>
                              <w:szCs w:val="21"/>
                              <w:lang w:eastAsia="zh-CN"/>
                            </w:rPr>
                          </w:pPr>
                          <w:r>
                            <w:rPr>
                              <w:rFonts w:hint="eastAsia" w:cs="Times New Roman"/>
                              <w:color w:val="auto"/>
                              <w:sz w:val="21"/>
                              <w:szCs w:val="21"/>
                              <w:lang w:eastAsia="zh-CN"/>
                            </w:rPr>
                            <w:t>鲍家工业园污水处理站</w:t>
                          </w:r>
                        </w:p>
                      </w:txbxContent>
                    </v:textbox>
                  </v:rect>
                  <v:shape id="文本框 225" o:spid="_x0000_s3021" o:spt="202" type="#_x0000_t202" style="position:absolute;left:4060190;top:284480;height:266700;width:469900;" filled="f" stroked="f" coordsize="21600,21600" o:gfxdata="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Bi376/TAAAABQEAAA8AAAAAAAAAAQAgAAAAIgAAAGRycy9kb3ducmV2LnhtbFBLAQIU&#10;ABQAAAAIAIdO4kDhbBzzvwEAAEoDAAAOAAAAAAAAAAEAIAAAACIBAABkcnMvZTJvRG9jLnhtbFBL&#10;BQYAAAAABgAGAFkBAABTBQAAAAA=&#10;">
                    <v:path/>
                    <v:fill on="f" focussize="0,0"/>
                    <v:stroke on="f"/>
                    <v:imagedata o:title=""/>
                    <o:lock v:ext="edit" aspectratio="f"/>
                    <v:textbox>
                      <w:txbxContent>
                        <w:p>
                          <w:pPr>
                            <w:rPr>
                              <w:rFonts w:hint="default" w:ascii="Times New Roman" w:hAnsi="Times New Roman" w:eastAsia="宋体" w:cs="Times New Roman"/>
                              <w:lang w:val="en-US" w:eastAsia="zh-CN"/>
                            </w:rPr>
                          </w:pPr>
                          <w:r>
                            <w:rPr>
                              <w:rFonts w:hint="eastAsia" w:ascii="Times New Roman" w:hAnsi="Times New Roman" w:cs="Times New Roman"/>
                              <w:lang w:val="en-US" w:eastAsia="zh-CN"/>
                            </w:rPr>
                            <w:t>240</w:t>
                          </w:r>
                        </w:p>
                      </w:txbxContent>
                    </v:textbox>
                  </v:shape>
                  <v:shape id="直接箭头连接符 226" o:spid="_x0000_s3022" o:spt="32" type="#_x0000_t32" style="position:absolute;left:1007110;top:492125;flip:x;height:681356;width:3175;" filled="f" stroked="t" coordsize="21600,21600" o:gfxdata="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cBs1w1QAAAAUBAAAPAAAAAAAAAAEAIAAAACIAAABkcnMv&#10;ZG93bnJldi54bWxQSwECFAAUAAAACACHTuJAT8CUsAYCAADQAwAADgAAAAAAAAABACAAAAAkAQAA&#10;ZHJzL2Uyb0RvYy54bWxQSwUGAAAAAAYABgBZAQAAnAUAAAAA&#10;">
                    <v:path arrowok="t"/>
                    <v:fill on="f" focussize="0,0"/>
                    <v:stroke color="#000000" joinstyle="round" dashstyle="dash"/>
                    <v:imagedata o:title=""/>
                    <o:lock v:ext="edit" aspectratio="f"/>
                  </v:shape>
                  <v:shape id="直接箭头连接符 73" o:spid="_x0000_s3023" o:spt="32" type="#_x0000_t32" style="position:absolute;left:1009015;top:1148082;height:0;width:480060;" filled="f" stroked="t" coordsize="21600,21600" o:gfxdata="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Eq0Lz0wAAAAUBAAAPAAAAAAAAAAEAIAAAACIAAABkcnMvZG93bnJl&#10;di54bWxQSwECFAAUAAAACACHTuJAlkI/pwICAADGAwAADgAAAAAAAAABACAAAAAiAQAAZHJzL2Uy&#10;b0RvYy54bWxQSwUGAAAAAAYABgBZAQAAlgUAAAAA&#10;">
                    <v:path arrowok="t"/>
                    <v:fill on="f" focussize="0,0"/>
                    <v:stroke color="#000000" joinstyle="round" dashstyle="dash" endarrow="block"/>
                    <v:imagedata o:title=""/>
                    <o:lock v:ext="edit" aspectratio="f"/>
                  </v:shape>
                  <v:shape id="文本框 74" o:spid="_x0000_s3024" o:spt="202" type="#_x0000_t202" style="position:absolute;left:1475105;top:1027431;height:280035;width:762635;" fillcolor="#FFFFFF" filled="t" stroked="t" coordsize="21600,21600" o:gfxdata="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N98e+dQAAAAFAQAADwAAAAAA&#10;AAABACAAAAAiAAAAZHJzL2Rvd25yZXYueG1sUEsBAhQAFAAAAAgAh07iQPewXLYXAgAAJwQAAA4A&#10;AAAAAAAAAQAgAAAAIwEAAGRycy9lMm9Eb2MueG1sUEsFBgAAAAAGAAYAWQEAAKwFAAAAAA==&#10;">
                    <v:path/>
                    <v:fill on="t" color2="#FFFFFF" focussize="0,0"/>
                    <v:stroke color="#000000" joinstyle="miter" dashstyle="dash"/>
                    <v:imagedata o:title=""/>
                    <o:lock v:ext="edit" aspectratio="f"/>
                    <v:textbox>
                      <w:txbxContent>
                        <w:p>
                          <w:pPr>
                            <w:jc w:val="center"/>
                          </w:pPr>
                          <w:r>
                            <w:rPr>
                              <w:rFonts w:hint="eastAsia"/>
                            </w:rPr>
                            <w:t>冷却水</w:t>
                          </w:r>
                        </w:p>
                      </w:txbxContent>
                    </v:textbox>
                  </v:shape>
                  <v:shape id="文本框 75" o:spid="_x0000_s3025" o:spt="202" type="#_x0000_t202" style="position:absolute;left:1029335;top:915036;height:266700;width:469900;" filled="f" stroked="f" coordsize="21600,21600" o:gfxdata="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AYt++v0wAAAAUBAAAPAAAAAAAAAAEAIAAAACIAAABkcnMvZG93bnJldi54bWxQ&#10;SwECFAAUAAAACACHTuJAjggNKsMBAABIAwAADgAAAAAAAAABACAAAAAiAQAAZHJzL2Uyb0RvYy54&#10;bWxQSwUGAAAAAAYABgBZAQAAVwUAAAAA&#10;">
                    <v:path/>
                    <v:fill on="f" focussize="0,0"/>
                    <v:stroke on="f"/>
                    <v:imagedata o:title=""/>
                    <o:lock v:ext="edit" aspectratio="f"/>
                    <v:textbox>
                      <w:txbxContent>
                        <w:p>
                          <w:pPr>
                            <w:rPr>
                              <w:rFonts w:hint="default" w:ascii="Times New Roman" w:hAnsi="Times New Roman" w:eastAsia="宋体" w:cs="Times New Roman"/>
                              <w:lang w:val="en-US" w:eastAsia="zh-CN"/>
                            </w:rPr>
                          </w:pPr>
                          <w:r>
                            <w:rPr>
                              <w:rFonts w:hint="eastAsia" w:ascii="Times New Roman" w:hAnsi="Times New Roman" w:cs="Times New Roman"/>
                              <w:lang w:val="en-US" w:eastAsia="zh-CN"/>
                            </w:rPr>
                            <w:t>18</w:t>
                          </w:r>
                        </w:p>
                      </w:txbxContent>
                    </v:textbox>
                  </v:shape>
                  <v:shape id="直接箭头连接符 76" o:spid="_x0000_s3026" o:spt="32" type="#_x0000_t32" style="position:absolute;left:1467485;top:916941;flip:y;height:127000;width:317500;" filled="f" stroked="t" coordsize="21600,21600" o:gfxdata="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2D0SkdEA&#10;AAAFAQAADwAAAAAAAAABACAAAAAiAAAAZHJzL2Rvd25yZXYueG1sUEsBAhQAFAAAAAgAh07iQHZg&#10;z7QmAgAA+wMAAA4AAAAAAAAAAQAgAAAAIAEAAGRycy9lMm9Eb2MueG1sUEsFBgAAAAAGAAYAWQEA&#10;ALgFAAAAAA==&#10;">
                    <v:path arrowok="t"/>
                    <v:fill on="f" focussize="0,0"/>
                    <v:stroke color="#000000" joinstyle="round" dashstyle="dash" endarrow="block"/>
                    <v:imagedata o:title=""/>
                    <o:lock v:ext="edit" aspectratio="f"/>
                  </v:shape>
                  <v:shape id="文本框 77" o:spid="_x0000_s3027" o:spt="202" type="#_x0000_t202" style="position:absolute;left:1680845;top:666751;height:276225;width:812800;" filled="f" stroked="f" coordsize="21600,21600" o:gfxdata="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Bi376/TAAAABQEAAA8AAAAAAAAAAQAgAAAAIgAAAGRycy9kb3ducmV2LnhtbFBL&#10;AQIUABQAAAAIAIdO4kBsxM+YwgEAAEgDAAAOAAAAAAAAAAEAIAAAACIBAABkcnMvZTJvRG9jLnht&#10;bFBLBQYAAAAABgAGAFkBAABWBQAAAAA=&#10;">
                    <v:path/>
                    <v:fill on="f" focussize="0,0"/>
                    <v:stroke on="f"/>
                    <v:imagedata o:title=""/>
                    <o:lock v:ext="edit" aspectratio="f"/>
                    <v:textbox>
                      <w:txbxContent>
                        <w:p>
                          <w:pPr>
                            <w:rPr>
                              <w:rFonts w:hint="default" w:eastAsia="宋体"/>
                              <w:lang w:val="en-US" w:eastAsia="zh-CN"/>
                            </w:rPr>
                          </w:pPr>
                          <w:r>
                            <w:rPr>
                              <w:rFonts w:hint="eastAsia"/>
                            </w:rPr>
                            <w:t>损耗</w:t>
                          </w:r>
                          <w:r>
                            <w:rPr>
                              <w:rFonts w:hint="eastAsia"/>
                              <w:lang w:val="en-US" w:eastAsia="zh-CN"/>
                            </w:rPr>
                            <w:t>18</w:t>
                          </w:r>
                        </w:p>
                      </w:txbxContent>
                    </v:textbox>
                  </v:shape>
                  <v:shape id="直接箭头连接符 78" o:spid="_x0000_s3028" o:spt="32" type="#_x0000_t32" style="position:absolute;left:669290;top:815341;flip:y;height:635;width:356870;" filled="f" stroked="t" coordsize="21600,21600" o:gfxdata="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Ng9EpHRAAAABQEAAA8AAAAAAAAAAQAgAAAAIgAAAGRycy9k&#10;b3ducmV2LnhtbFBLAQIUABQAAAAIAIdO4kBpp6w/CQIAANADAAAOAAAAAAAAAAEAIAAAACABAABk&#10;cnMvZTJvRG9jLnhtbFBLBQYAAAAABgAGAFkBAACbBQAAAAA=&#10;">
                    <v:path arrowok="t"/>
                    <v:fill on="f" focussize="0,0"/>
                    <v:stroke color="#000000" joinstyle="round" dashstyle="dash" endarrow="block"/>
                    <v:imagedata o:title=""/>
                    <o:lock v:ext="edit" aspectratio="f"/>
                  </v:shape>
                  <v:shape id="文本框 79" o:spid="_x0000_s3029" o:spt="202" type="#_x0000_t202" style="position:absolute;left:1002665;top:269240;height:266700;width:469900;" filled="f" stroked="f" coordsize="21600,21600" o:gfxdata="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GLfvr9MAAAAFAQAADwAAAAAAAAABACAAAAAiAAAAZHJzL2Rvd25yZXYueG1sUEsB&#10;AhQAFAAAAAgAh07iQAn946PBAQAASAMAAA4AAAAAAAAAAQAgAAAAIgEAAGRycy9lMm9Eb2MueG1s&#10;UEsFBgAAAAAGAAYAWQEAAFUFAAAAAA==&#10;">
                    <v:path/>
                    <v:fill on="f" focussize="0,0"/>
                    <v:stroke on="f"/>
                    <v:imagedata o:title=""/>
                    <o:lock v:ext="edit" aspectratio="f"/>
                    <v:textbox>
                      <w:txbxContent>
                        <w:p>
                          <w:pPr>
                            <w:rPr>
                              <w:rFonts w:hint="default" w:ascii="Times New Roman" w:hAnsi="Times New Roman" w:eastAsia="宋体" w:cs="Times New Roman"/>
                              <w:lang w:val="en-US" w:eastAsia="zh-CN"/>
                            </w:rPr>
                          </w:pPr>
                          <w:r>
                            <w:rPr>
                              <w:rFonts w:hint="eastAsia" w:ascii="Times New Roman" w:hAnsi="Times New Roman" w:cs="Times New Roman"/>
                              <w:lang w:val="en-US" w:eastAsia="zh-CN"/>
                            </w:rPr>
                            <w:t>300</w:t>
                          </w:r>
                        </w:p>
                      </w:txbxContent>
                    </v:textbox>
                  </v:shape>
                  <v:shape id="直接箭头连接符 228" o:spid="_x0000_s3030" o:spt="32" type="#_x0000_t32" style="position:absolute;left:2267585;top:1162050;flip:y;height:635;width:356870;" filled="f" stroked="t" coordsize="21600,21600" o:gfxdata="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">
                    <v:path arrowok="t"/>
                    <v:fill on="f" focussize="0,0"/>
                    <v:stroke color="#000000" joinstyle="round" dashstyle="dash"/>
                    <v:imagedata o:title=""/>
                    <o:lock v:ext="edit" aspectratio="f"/>
                  </v:shape>
                  <v:shape id="直接箭头连接符 229" o:spid="_x0000_s3031" o:spt="32" type="#_x0000_t32" style="position:absolute;left:2628900;top:1155065;height:471805;width:3175;" filled="f" stroked="t" coordsize="21600,21600" o:gfxdata="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BLrchd1QAAAAUBAAAPAAAAAAAAAAEAIAAAACIAAABkcnMvZG93bnJl&#10;di54bWxQSwECFAAUAAAACACHTuJApJPGogACAADHAwAADgAAAAAAAAABACAAAAAkAQAAZHJzL2Uy&#10;b0RvYy54bWxQSwUGAAAAAAYABgBZAQAAlgUAAAAA&#10;">
                    <v:path arrowok="t"/>
                    <v:fill on="f" focussize="0,0"/>
                    <v:stroke color="#000000" joinstyle="round" dashstyle="dash"/>
                    <v:imagedata o:title=""/>
                    <o:lock v:ext="edit" aspectratio="f"/>
                  </v:shape>
                  <v:shape id="直接箭头连接符 230" o:spid="_x0000_s3032" o:spt="32" type="#_x0000_t32" style="position:absolute;left:1797685;top:1619250;height:635;width:819150;" filled="f" stroked="t" coordsize="21600,21600" o:gfxdata="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S63IXdUAAAAFAQAADwAAAAAAAAABACAAAAAiAAAAZHJzL2Rvd25yZXYueG1s&#10;UEsBAhQAFAAAAAgAh07iQFUSM577AQAAxgMAAA4AAAAAAAAAAQAgAAAAJAEAAGRycy9lMm9Eb2Mu&#10;eG1sUEsFBgAAAAAGAAYAWQEAAJEFAAAAAA==&#10;">
                    <v:path arrowok="t"/>
                    <v:fill on="f" focussize="0,0"/>
                    <v:stroke color="#000000" joinstyle="round" dashstyle="dash"/>
                    <v:imagedata o:title=""/>
                    <o:lock v:ext="edit" aspectratio="f"/>
                  </v:shape>
                  <v:shape id="直接箭头连接符 231" o:spid="_x0000_s3033" o:spt="32" type="#_x0000_t32" style="position:absolute;left:1802764;top:1337310;flip:y;height:264795;width:2540;" filled="f" stroked="t" coordsize="21600,21600" o:gfxdata="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2D0SkdEA&#10;AAAFAQAADwAAAAAAAAABACAAAAAiAAAAZHJzL2Rvd25yZXYueG1sUEsBAhQAFAAAAAgAh07iQLSI&#10;3cMmAgAA/AMAAA4AAAAAAAAAAQAgAAAAIAEAAGRycy9lMm9Eb2MueG1sUEsFBgAAAAAGAAYAWQEA&#10;ALgFAAAAAA==&#10;">
                    <v:path arrowok="t"/>
                    <v:fill on="f" focussize="0,0"/>
                    <v:stroke color="#000000" joinstyle="round" dashstyle="dash" endarrow="block"/>
                    <v:imagedata o:title=""/>
                    <o:lock v:ext="edit" aspectratio="f"/>
                  </v:shape>
                  <v:shape id="文本框 232" o:spid="_x0000_s3034" o:spt="202" type="#_x0000_t202" style="position:absolute;left:2031365;top:1391285;height:266700;width:469900;" filled="f" stroked="f" coordsize="21600,21600" o:gfxdata="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AYt++v0wAAAAUBAAAPAAAAAAAAAAEAIAAAACIAAABkcnMvZG93bnJldi54&#10;bWxQSwECFAAUAAAACACHTuJAGJ8wPcYBAABLAwAADgAAAAAAAAABACAAAAAiAQAAZHJzL2Uyb0Rv&#10;Yy54bWxQSwUGAAAAAAYABgBZAQAAWgUAAAAA&#10;">
                    <v:path/>
                    <v:fill on="f" focussize="0,0"/>
                    <v:stroke on="f"/>
                    <v:imagedata o:title=""/>
                    <o:lock v:ext="edit" aspectratio="f"/>
                    <v:textbox>
                      <w:txbxContent>
                        <w:p>
                          <w:pPr>
                            <w:rPr>
                              <w:rFonts w:hint="default" w:ascii="Times New Roman" w:hAnsi="Times New Roman" w:eastAsia="宋体" w:cs="Times New Roman"/>
                              <w:lang w:val="en-US" w:eastAsia="zh-CN"/>
                            </w:rPr>
                          </w:pPr>
                          <w:r>
                            <w:rPr>
                              <w:rFonts w:hint="eastAsia" w:ascii="Times New Roman" w:hAnsi="Times New Roman" w:cs="Times New Roman"/>
                              <w:lang w:val="en-US" w:eastAsia="zh-CN"/>
                            </w:rPr>
                            <w:t>600</w:t>
                          </w:r>
                        </w:p>
                      </w:txbxContent>
                    </v:textbox>
                  </v:shape>
                  <w10:wrap type="none"/>
                  <w10:anchorlock/>
                </v:group>
              </w:pict>
            </w:r>
          </w:p>
          <w:p>
            <w:pPr>
              <w:spacing w:line="360" w:lineRule="auto"/>
              <w:jc w:val="center"/>
              <w:rPr>
                <w:rFonts w:hint="default" w:ascii="Times New Roman" w:hAnsi="Times New Roman" w:cs="Times New Roman"/>
                <w:color w:val="auto"/>
                <w:sz w:val="24"/>
              </w:rPr>
            </w:pPr>
            <w:r>
              <w:rPr>
                <w:rFonts w:hint="default" w:ascii="Times New Roman" w:hAnsi="Times New Roman" w:eastAsia="宋体" w:cs="Times New Roman"/>
                <w:b/>
                <w:color w:val="auto"/>
                <w:sz w:val="24"/>
              </w:rPr>
              <w:t>图1-</w:t>
            </w:r>
            <w:r>
              <w:rPr>
                <w:rFonts w:hint="default" w:ascii="Times New Roman" w:hAnsi="Times New Roman" w:cs="Times New Roman"/>
                <w:b/>
                <w:color w:val="auto"/>
                <w:sz w:val="24"/>
                <w:lang w:val="en-US" w:eastAsia="zh-CN"/>
              </w:rPr>
              <w:t>2</w:t>
            </w:r>
            <w:r>
              <w:rPr>
                <w:rFonts w:hint="default" w:ascii="Times New Roman" w:hAnsi="Times New Roman" w:eastAsia="宋体" w:cs="Times New Roman"/>
                <w:b/>
                <w:color w:val="auto"/>
                <w:sz w:val="24"/>
              </w:rPr>
              <w:t xml:space="preserve">  项目水量平衡图（t/a）</w:t>
            </w:r>
          </w:p>
          <w:p>
            <w:pPr>
              <w:pStyle w:val="86"/>
              <w:ind w:left="0" w:leftChars="0" w:right="0" w:rightChars="0"/>
              <w:rPr>
                <w:rFonts w:hint="default" w:ascii="Times New Roman" w:hAnsi="Times New Roman" w:eastAsia="宋体" w:cs="Times New Roman"/>
                <w:color w:val="auto"/>
                <w:lang w:val="en-US" w:eastAsia="zh-CN"/>
              </w:rPr>
            </w:pPr>
            <w:r>
              <w:rPr>
                <w:rFonts w:hint="default" w:ascii="Times New Roman" w:hAnsi="Times New Roman" w:eastAsia="宋体" w:cs="Times New Roman"/>
                <w:color w:val="auto"/>
                <w:lang w:val="en-US" w:eastAsia="zh-CN"/>
              </w:rPr>
              <w:t>4、项目建设合理性分析</w:t>
            </w:r>
          </w:p>
          <w:p>
            <w:pPr>
              <w:pStyle w:val="86"/>
              <w:spacing w:line="360" w:lineRule="auto"/>
              <w:ind w:left="0" w:leftChars="0" w:right="0" w:rightChars="0"/>
              <w:rPr>
                <w:rFonts w:hint="default" w:ascii="Times New Roman" w:hAnsi="Times New Roman" w:cs="Times New Roman"/>
                <w:color w:val="auto"/>
              </w:rPr>
            </w:pPr>
            <w:r>
              <w:rPr>
                <w:rFonts w:hint="default" w:ascii="Times New Roman" w:hAnsi="Times New Roman" w:eastAsia="宋体" w:cs="Times New Roman"/>
                <w:color w:val="auto"/>
                <w:lang w:eastAsia="zh-CN"/>
              </w:rPr>
              <w:t>（</w:t>
            </w:r>
            <w:r>
              <w:rPr>
                <w:rFonts w:hint="default" w:ascii="Times New Roman" w:hAnsi="Times New Roman" w:eastAsia="宋体" w:cs="Times New Roman"/>
                <w:color w:val="auto"/>
                <w:lang w:val="en-US" w:eastAsia="zh-CN"/>
              </w:rPr>
              <w:t>1</w:t>
            </w:r>
            <w:r>
              <w:rPr>
                <w:rFonts w:hint="default" w:ascii="Times New Roman" w:hAnsi="Times New Roman" w:eastAsia="宋体" w:cs="Times New Roman"/>
                <w:color w:val="auto"/>
                <w:lang w:eastAsia="zh-CN"/>
              </w:rPr>
              <w:t>）</w:t>
            </w:r>
            <w:r>
              <w:rPr>
                <w:rFonts w:hint="default" w:ascii="Times New Roman" w:hAnsi="Times New Roman" w:cs="Times New Roman"/>
                <w:color w:val="auto"/>
              </w:rPr>
              <w:t>产业政策符合性</w:t>
            </w:r>
          </w:p>
          <w:p>
            <w:pPr>
              <w:spacing w:line="360" w:lineRule="auto"/>
              <w:ind w:firstLine="482"/>
              <w:rPr>
                <w:rFonts w:hint="default" w:ascii="Times New Roman" w:hAnsi="Times New Roman" w:cs="Times New Roman"/>
                <w:color w:val="auto"/>
                <w:sz w:val="24"/>
                <w:lang w:eastAsia="zh-CN"/>
              </w:rPr>
            </w:pPr>
            <w:r>
              <w:rPr>
                <w:rFonts w:hint="default" w:ascii="Times New Roman" w:hAnsi="Times New Roman" w:cs="Times New Roman"/>
                <w:color w:val="auto"/>
                <w:sz w:val="24"/>
              </w:rPr>
              <w:t>《产业结构调整指导目录（201</w:t>
            </w:r>
            <w:r>
              <w:rPr>
                <w:rFonts w:hint="default" w:ascii="Times New Roman" w:hAnsi="Times New Roman" w:cs="Times New Roman"/>
                <w:color w:val="auto"/>
                <w:sz w:val="24"/>
                <w:lang w:val="en-US" w:eastAsia="zh-CN"/>
              </w:rPr>
              <w:t>9</w:t>
            </w:r>
            <w:r>
              <w:rPr>
                <w:rFonts w:hint="default" w:ascii="Times New Roman" w:hAnsi="Times New Roman" w:cs="Times New Roman"/>
                <w:color w:val="auto"/>
                <w:sz w:val="24"/>
              </w:rPr>
              <w:t>年本）》（中华人民共和国国家发展和改革委员会令第2</w:t>
            </w:r>
            <w:r>
              <w:rPr>
                <w:rFonts w:hint="default" w:ascii="Times New Roman" w:hAnsi="Times New Roman" w:cs="Times New Roman"/>
                <w:color w:val="auto"/>
                <w:sz w:val="24"/>
                <w:lang w:val="en-US" w:eastAsia="zh-CN"/>
              </w:rPr>
              <w:t>9</w:t>
            </w:r>
            <w:r>
              <w:rPr>
                <w:rFonts w:hint="default" w:ascii="Times New Roman" w:hAnsi="Times New Roman" w:cs="Times New Roman"/>
                <w:color w:val="auto"/>
                <w:sz w:val="24"/>
              </w:rPr>
              <w:t>号）分为鼓励类、限制类和淘汰类产业名录。</w:t>
            </w:r>
            <w:r>
              <w:rPr>
                <w:rFonts w:hint="default" w:ascii="Times New Roman" w:hAnsi="Times New Roman" w:cs="Times New Roman"/>
                <w:color w:val="auto"/>
                <w:sz w:val="24"/>
                <w:lang w:eastAsia="zh-CN"/>
              </w:rPr>
              <w:t>本项目</w:t>
            </w:r>
            <w:r>
              <w:rPr>
                <w:rFonts w:hint="default" w:ascii="Times New Roman" w:hAnsi="Times New Roman" w:cs="Times New Roman"/>
                <w:color w:val="auto"/>
                <w:sz w:val="24"/>
              </w:rPr>
              <w:t>不属于这三种名录之列，且符合国家相关法律、法规及政策的规定，属于允许类建设项目</w:t>
            </w:r>
            <w:r>
              <w:rPr>
                <w:rFonts w:hint="default" w:ascii="Times New Roman" w:hAnsi="Times New Roman" w:cs="Times New Roman"/>
                <w:color w:val="auto"/>
                <w:sz w:val="24"/>
                <w:lang w:eastAsia="zh-CN"/>
              </w:rPr>
              <w:t>。</w:t>
            </w:r>
          </w:p>
          <w:p>
            <w:pPr>
              <w:bidi w:val="0"/>
              <w:spacing w:line="360" w:lineRule="auto"/>
              <w:ind w:firstLine="480" w:firstLineChars="200"/>
              <w:jc w:val="left"/>
              <w:rPr>
                <w:rFonts w:hint="default" w:ascii="Times New Roman" w:hAnsi="Times New Roman" w:cs="Times New Roman"/>
                <w:color w:val="auto"/>
                <w:sz w:val="24"/>
                <w:szCs w:val="24"/>
                <w:lang w:val="en-US"/>
              </w:rPr>
            </w:pPr>
            <w:r>
              <w:rPr>
                <w:rFonts w:hint="default" w:ascii="Times New Roman" w:hAnsi="Times New Roman" w:cs="Times New Roman"/>
                <w:color w:val="auto"/>
                <w:sz w:val="24"/>
                <w:szCs w:val="24"/>
                <w:lang w:eastAsia="zh-CN"/>
              </w:rPr>
              <w:t>本项目</w:t>
            </w:r>
            <w:r>
              <w:rPr>
                <w:rFonts w:hint="default" w:ascii="Times New Roman" w:hAnsi="Times New Roman" w:cs="Times New Roman"/>
                <w:color w:val="auto"/>
                <w:sz w:val="24"/>
                <w:szCs w:val="24"/>
              </w:rPr>
              <w:t>所选设备也未列入工信部《部分工业行业淘汰落后生产工艺装备和产品指导目录（2010年本）》（工产业[2010]第122号）</w:t>
            </w:r>
            <w:r>
              <w:rPr>
                <w:rFonts w:hint="default" w:ascii="Times New Roman" w:hAnsi="Times New Roman" w:cs="Times New Roman"/>
                <w:color w:val="auto"/>
                <w:sz w:val="24"/>
                <w:szCs w:val="24"/>
                <w:lang w:eastAsia="zh-CN"/>
              </w:rPr>
              <w:t>，也未列入《产业结构调整指导目录（</w:t>
            </w:r>
            <w:r>
              <w:rPr>
                <w:rFonts w:hint="default" w:ascii="Times New Roman" w:hAnsi="Times New Roman" w:cs="Times New Roman"/>
                <w:color w:val="auto"/>
                <w:sz w:val="24"/>
                <w:szCs w:val="24"/>
                <w:lang w:val="en-US" w:eastAsia="zh-CN"/>
              </w:rPr>
              <w:t>2019年本</w:t>
            </w:r>
            <w:r>
              <w:rPr>
                <w:rFonts w:hint="default" w:ascii="Times New Roman" w:hAnsi="Times New Roman" w:cs="Times New Roman"/>
                <w:color w:val="auto"/>
                <w:sz w:val="24"/>
                <w:szCs w:val="24"/>
                <w:lang w:eastAsia="zh-CN"/>
              </w:rPr>
              <w:t>）》第三类“淘汰类”第一条“落后生产工艺装备”中所列淘汰设备。</w:t>
            </w:r>
          </w:p>
          <w:p>
            <w:pPr>
              <w:pStyle w:val="86"/>
              <w:ind w:left="0" w:leftChars="0" w:right="0" w:rightChars="0"/>
              <w:rPr>
                <w:rFonts w:hint="default" w:ascii="Times New Roman" w:hAnsi="Times New Roman" w:cs="Times New Roman"/>
                <w:bCs/>
                <w:color w:val="auto"/>
                <w:lang w:val="en-US"/>
              </w:rPr>
            </w:pPr>
            <w:r>
              <w:rPr>
                <w:rFonts w:hint="default" w:ascii="Times New Roman" w:hAnsi="Times New Roman" w:cs="Times New Roman"/>
                <w:color w:val="auto"/>
                <w:sz w:val="24"/>
                <w:szCs w:val="24"/>
                <w:lang w:val="en-US"/>
              </w:rPr>
              <w:t>因此，</w:t>
            </w:r>
            <w:r>
              <w:rPr>
                <w:rFonts w:hint="default" w:ascii="Times New Roman" w:hAnsi="Times New Roman" w:cs="Times New Roman"/>
                <w:color w:val="auto"/>
                <w:sz w:val="24"/>
                <w:szCs w:val="24"/>
                <w:lang w:val="en-US" w:eastAsia="zh-CN"/>
              </w:rPr>
              <w:t>本项目</w:t>
            </w:r>
            <w:r>
              <w:rPr>
                <w:rFonts w:hint="default" w:ascii="Times New Roman" w:hAnsi="Times New Roman" w:cs="Times New Roman"/>
                <w:color w:val="auto"/>
                <w:sz w:val="24"/>
                <w:szCs w:val="24"/>
                <w:lang w:val="en-US"/>
              </w:rPr>
              <w:t>的建设符合国家产业政策</w:t>
            </w:r>
            <w:r>
              <w:rPr>
                <w:rFonts w:hint="default" w:ascii="Times New Roman" w:hAnsi="Times New Roman" w:cs="Times New Roman"/>
                <w:bCs/>
                <w:color w:val="auto"/>
                <w:lang w:val="en-US"/>
              </w:rPr>
              <w:t>。</w:t>
            </w:r>
          </w:p>
          <w:p>
            <w:pPr>
              <w:pStyle w:val="86"/>
              <w:ind w:left="0" w:leftChars="0" w:right="0" w:rightChars="0"/>
              <w:rPr>
                <w:rFonts w:hint="default" w:ascii="Times New Roman" w:hAnsi="Times New Roman" w:cs="Times New Roman"/>
                <w:bCs/>
                <w:color w:val="auto"/>
                <w:lang w:val="en-US"/>
              </w:rPr>
            </w:pPr>
            <w:r>
              <w:rPr>
                <w:rFonts w:hint="default" w:ascii="Times New Roman" w:hAnsi="Times New Roman" w:cs="Times New Roman"/>
                <w:bCs/>
                <w:color w:val="auto"/>
                <w:lang w:val="en-US" w:eastAsia="zh-CN"/>
              </w:rPr>
              <w:t>（2）</w:t>
            </w:r>
            <w:r>
              <w:rPr>
                <w:rFonts w:hint="default" w:ascii="Times New Roman" w:hAnsi="Times New Roman" w:cs="Times New Roman"/>
                <w:bCs/>
                <w:color w:val="auto"/>
                <w:lang w:val="en-US"/>
              </w:rPr>
              <w:t>选址合理性分析</w:t>
            </w:r>
          </w:p>
          <w:p>
            <w:pPr>
              <w:pStyle w:val="86"/>
              <w:ind w:left="0" w:leftChars="0" w:right="0" w:rightChars="0"/>
              <w:rPr>
                <w:rFonts w:hint="default" w:ascii="Times New Roman" w:hAnsi="Times New Roman" w:cs="Times New Roman"/>
                <w:color w:val="auto"/>
              </w:rPr>
            </w:pPr>
            <w:r>
              <w:rPr>
                <w:rFonts w:hint="default" w:ascii="Times New Roman" w:hAnsi="Times New Roman" w:cs="Times New Roman"/>
                <w:bCs/>
                <w:color w:val="auto"/>
                <w:lang w:val="en-US" w:eastAsia="zh-CN"/>
              </w:rPr>
              <w:t>本项目</w:t>
            </w:r>
            <w:r>
              <w:rPr>
                <w:rFonts w:hint="default" w:ascii="Times New Roman" w:hAnsi="Times New Roman" w:cs="Times New Roman"/>
                <w:bCs/>
                <w:color w:val="auto"/>
                <w:lang w:val="en-US"/>
              </w:rPr>
              <w:t>位于</w:t>
            </w:r>
            <w:r>
              <w:rPr>
                <w:rFonts w:hint="eastAsia" w:cs="Times New Roman"/>
                <w:color w:val="auto"/>
                <w:sz w:val="24"/>
                <w:lang w:eastAsia="zh-CN"/>
              </w:rPr>
              <w:t>威海市经济技术开发区东安路-566号-1号-1</w:t>
            </w:r>
            <w:r>
              <w:rPr>
                <w:rFonts w:hint="default" w:ascii="Times New Roman" w:hAnsi="Times New Roman" w:cs="Times New Roman"/>
                <w:color w:val="auto"/>
              </w:rPr>
              <w:t>，</w:t>
            </w:r>
            <w:r>
              <w:rPr>
                <w:rFonts w:hint="eastAsia" w:cs="Times New Roman"/>
                <w:color w:val="auto"/>
                <w:sz w:val="24"/>
                <w:szCs w:val="24"/>
                <w:lang w:val="en-US" w:eastAsia="zh-CN"/>
              </w:rPr>
              <w:t>租赁威海兰博渔具有限公司已建</w:t>
            </w:r>
            <w:r>
              <w:rPr>
                <w:rFonts w:hint="default" w:ascii="Times New Roman" w:hAnsi="Times New Roman" w:cs="Times New Roman"/>
                <w:color w:val="auto"/>
                <w:sz w:val="24"/>
                <w:szCs w:val="24"/>
                <w:lang w:val="en-US" w:eastAsia="zh-CN"/>
              </w:rPr>
              <w:t>厂房</w:t>
            </w:r>
            <w:r>
              <w:rPr>
                <w:rFonts w:hint="default" w:ascii="Times New Roman" w:hAnsi="Times New Roman" w:cs="Times New Roman"/>
                <w:color w:val="auto"/>
                <w:szCs w:val="24"/>
              </w:rPr>
              <w:t>进行生产</w:t>
            </w:r>
            <w:r>
              <w:rPr>
                <w:rFonts w:hint="default" w:ascii="Times New Roman" w:hAnsi="Times New Roman" w:cs="Times New Roman"/>
                <w:color w:val="auto"/>
                <w:szCs w:val="24"/>
                <w:lang w:eastAsia="zh-CN"/>
              </w:rPr>
              <w:t>加工</w:t>
            </w:r>
            <w:r>
              <w:rPr>
                <w:rFonts w:hint="eastAsia" w:cs="Times New Roman"/>
                <w:color w:val="auto"/>
                <w:szCs w:val="24"/>
                <w:lang w:eastAsia="zh-CN"/>
              </w:rPr>
              <w:t>（租赁合同见附件）</w:t>
            </w:r>
            <w:r>
              <w:rPr>
                <w:rFonts w:hint="default" w:ascii="Times New Roman" w:hAnsi="Times New Roman" w:cs="Times New Roman"/>
                <w:color w:val="auto"/>
              </w:rPr>
              <w:t>，</w:t>
            </w:r>
            <w:r>
              <w:rPr>
                <w:rFonts w:hint="default" w:ascii="Times New Roman" w:hAnsi="Times New Roman" w:cs="Times New Roman"/>
                <w:color w:val="auto"/>
                <w:highlight w:val="none"/>
                <w:lang w:eastAsia="zh-CN"/>
              </w:rPr>
              <w:t>该地块于</w:t>
            </w:r>
            <w:r>
              <w:rPr>
                <w:rFonts w:hint="eastAsia" w:cs="Times New Roman"/>
                <w:color w:val="auto"/>
                <w:highlight w:val="none"/>
                <w:lang w:val="en-US" w:eastAsia="zh-CN"/>
              </w:rPr>
              <w:t>2013</w:t>
            </w:r>
            <w:r>
              <w:rPr>
                <w:rFonts w:hint="default" w:ascii="Times New Roman" w:hAnsi="Times New Roman" w:cs="Times New Roman"/>
                <w:color w:val="auto"/>
                <w:highlight w:val="none"/>
                <w:lang w:val="en-US" w:eastAsia="zh-CN"/>
              </w:rPr>
              <w:t>年办理了</w:t>
            </w:r>
            <w:r>
              <w:rPr>
                <w:rFonts w:hint="eastAsia" w:cs="Times New Roman"/>
                <w:color w:val="auto"/>
                <w:highlight w:val="none"/>
                <w:lang w:val="en-US" w:eastAsia="zh-CN"/>
              </w:rPr>
              <w:t>房权</w:t>
            </w:r>
            <w:r>
              <w:rPr>
                <w:rFonts w:hint="default" w:ascii="Times New Roman" w:hAnsi="Times New Roman" w:cs="Times New Roman"/>
                <w:color w:val="auto"/>
                <w:highlight w:val="none"/>
                <w:lang w:val="en-US" w:eastAsia="zh-CN"/>
              </w:rPr>
              <w:t>证，证号为：</w:t>
            </w:r>
            <w:r>
              <w:rPr>
                <w:rFonts w:hint="eastAsia" w:cs="Times New Roman"/>
                <w:color w:val="auto"/>
                <w:highlight w:val="none"/>
                <w:lang w:val="en-US" w:eastAsia="zh-CN"/>
              </w:rPr>
              <w:t>威房权证字第2013059462号</w:t>
            </w:r>
            <w:r>
              <w:rPr>
                <w:rFonts w:hint="default" w:ascii="Times New Roman" w:hAnsi="Times New Roman" w:cs="Times New Roman"/>
                <w:color w:val="auto"/>
                <w:highlight w:val="none"/>
                <w:lang w:val="en-US" w:eastAsia="zh-CN"/>
              </w:rPr>
              <w:t>，</w:t>
            </w:r>
            <w:r>
              <w:rPr>
                <w:rFonts w:hint="eastAsia" w:cs="Times New Roman"/>
                <w:color w:val="auto"/>
                <w:highlight w:val="none"/>
                <w:lang w:val="en-US" w:eastAsia="zh-CN"/>
              </w:rPr>
              <w:t>规划用途为车间</w:t>
            </w:r>
            <w:r>
              <w:rPr>
                <w:rFonts w:hint="default" w:ascii="Times New Roman" w:hAnsi="Times New Roman" w:cs="Times New Roman"/>
                <w:color w:val="auto"/>
                <w:lang w:val="en-US" w:eastAsia="zh-CN"/>
              </w:rPr>
              <w:t>，根</w:t>
            </w:r>
            <w:r>
              <w:rPr>
                <w:rFonts w:hint="default" w:ascii="Times New Roman" w:hAnsi="Times New Roman" w:cs="Times New Roman"/>
                <w:color w:val="auto"/>
                <w:szCs w:val="24"/>
              </w:rPr>
              <w:t>据国土资源部、国家发展和改革委员会关于发布实施《限制用地项目目录（2012年本》和《禁止用地项目目录（2012年本）》相关规定，该项目用地不属于《限制用地项目目录（2012年本）》中规定的项目，也不属于《禁止用地项目目录（2012年本）》中的禁止用地项目；项目用地符合《关于工业建设项目节约集约利用土地的意见》（山东省国土资源厅、山东省发展和改革委员会、山东省经济贸易委员会、山东省建设厅2007年6月11日）中节约集约利用土地的指导思想和原则，</w:t>
            </w:r>
            <w:r>
              <w:rPr>
                <w:rFonts w:hint="default" w:ascii="Times New Roman" w:hAnsi="Times New Roman" w:cs="Times New Roman"/>
                <w:color w:val="auto"/>
              </w:rPr>
              <w:t>在规划的用地范围之内。</w:t>
            </w:r>
          </w:p>
          <w:p>
            <w:pPr>
              <w:pStyle w:val="86"/>
              <w:ind w:left="0" w:leftChars="0" w:right="0" w:rightChars="0"/>
              <w:rPr>
                <w:rFonts w:hint="default" w:ascii="Times New Roman" w:hAnsi="Times New Roman" w:cs="Times New Roman"/>
                <w:color w:val="auto"/>
                <w:sz w:val="24"/>
                <w:szCs w:val="24"/>
                <w:lang w:eastAsia="zh-CN"/>
              </w:rPr>
            </w:pPr>
            <w:r>
              <w:rPr>
                <w:rFonts w:hint="default" w:ascii="Times New Roman" w:hAnsi="Times New Roman" w:cs="Times New Roman"/>
                <w:color w:val="auto"/>
                <w:lang w:val="en-US"/>
              </w:rPr>
              <w:t>项目</w:t>
            </w:r>
            <w:r>
              <w:rPr>
                <w:rFonts w:hint="default" w:ascii="Times New Roman" w:hAnsi="Times New Roman" w:cs="Times New Roman"/>
                <w:color w:val="auto"/>
                <w:szCs w:val="24"/>
              </w:rPr>
              <w:t>位于《威海市城市总体规划（2004－2020）》中工业用地范围</w:t>
            </w:r>
            <w:r>
              <w:rPr>
                <w:rFonts w:hint="default" w:ascii="Times New Roman" w:hAnsi="Times New Roman" w:cs="Times New Roman"/>
                <w:color w:val="auto"/>
                <w:szCs w:val="24"/>
                <w:lang w:eastAsia="zh-CN"/>
              </w:rPr>
              <w:t>，</w:t>
            </w:r>
            <w:r>
              <w:rPr>
                <w:rFonts w:hint="default" w:ascii="Times New Roman" w:hAnsi="Times New Roman" w:cs="Times New Roman"/>
                <w:color w:val="auto"/>
                <w:sz w:val="24"/>
                <w:szCs w:val="24"/>
              </w:rPr>
              <w:t>无自然保护区、风景名胜区、文物保护单位，亦无需特殊保护的野生动植物，环境承载能力较强</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厂址所在地地质情况较好，无不良工程地质现象，建设条件良好</w:t>
            </w:r>
            <w:r>
              <w:rPr>
                <w:rFonts w:hint="default" w:ascii="Times New Roman" w:hAnsi="Times New Roman" w:cs="Times New Roman"/>
                <w:color w:val="auto"/>
                <w:sz w:val="24"/>
                <w:szCs w:val="24"/>
                <w:lang w:eastAsia="zh-CN"/>
              </w:rPr>
              <w:t>。项目</w:t>
            </w:r>
            <w:r>
              <w:rPr>
                <w:rFonts w:hint="default" w:ascii="Times New Roman" w:hAnsi="Times New Roman" w:cs="Times New Roman"/>
                <w:color w:val="auto"/>
                <w:lang w:val="en-US"/>
              </w:rPr>
              <w:t>所在地地理位置优越，交通便利，排水通畅，水、电、暖供应满足工程要求，选址合理</w:t>
            </w:r>
            <w:r>
              <w:rPr>
                <w:rFonts w:hint="default" w:ascii="Times New Roman" w:hAnsi="Times New Roman" w:cs="Times New Roman"/>
                <w:color w:val="auto"/>
                <w:lang w:val="en-US" w:eastAsia="zh-CN"/>
              </w:rPr>
              <w:t>。</w:t>
            </w:r>
          </w:p>
          <w:p>
            <w:pPr>
              <w:pStyle w:val="86"/>
              <w:numPr>
                <w:ilvl w:val="0"/>
                <w:numId w:val="0"/>
              </w:numPr>
              <w:ind w:leftChars="0" w:right="0" w:rightChars="0" w:firstLine="480" w:firstLineChars="200"/>
              <w:jc w:val="both"/>
              <w:rPr>
                <w:rFonts w:hint="default" w:ascii="Times New Roman" w:hAnsi="Times New Roman" w:cs="Times New Roman"/>
                <w:color w:val="auto"/>
                <w:sz w:val="24"/>
                <w:szCs w:val="24"/>
              </w:rPr>
            </w:pP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lang w:eastAsia="zh-CN"/>
              </w:rPr>
              <w:t>）</w:t>
            </w:r>
            <w:r>
              <w:rPr>
                <w:rFonts w:hint="default" w:ascii="Times New Roman" w:hAnsi="Times New Roman" w:eastAsia="宋体" w:cs="Times New Roman"/>
                <w:color w:val="auto"/>
                <w:sz w:val="24"/>
                <w:szCs w:val="24"/>
                <w:lang w:eastAsia="zh-CN"/>
              </w:rPr>
              <w:t>项目与“</w:t>
            </w:r>
            <w:r>
              <w:rPr>
                <w:rFonts w:hint="default" w:ascii="Times New Roman" w:hAnsi="Times New Roman" w:cs="Times New Roman"/>
                <w:color w:val="auto"/>
                <w:sz w:val="24"/>
                <w:szCs w:val="24"/>
              </w:rPr>
              <w:t>三线一单</w:t>
            </w:r>
            <w:r>
              <w:rPr>
                <w:rFonts w:hint="default" w:ascii="Times New Roman" w:hAnsi="Times New Roman" w:eastAsia="宋体" w:cs="Times New Roman"/>
                <w:color w:val="auto"/>
                <w:sz w:val="24"/>
                <w:szCs w:val="24"/>
                <w:lang w:eastAsia="zh-CN"/>
              </w:rPr>
              <w:t>”</w:t>
            </w:r>
            <w:r>
              <w:rPr>
                <w:rFonts w:hint="default" w:ascii="Times New Roman" w:hAnsi="Times New Roman" w:cs="Times New Roman"/>
                <w:color w:val="auto"/>
                <w:sz w:val="24"/>
                <w:szCs w:val="24"/>
              </w:rPr>
              <w:t>符合性分析</w:t>
            </w:r>
          </w:p>
          <w:p>
            <w:pPr>
              <w:pStyle w:val="86"/>
              <w:numPr>
                <w:ilvl w:val="0"/>
                <w:numId w:val="0"/>
              </w:numPr>
              <w:ind w:right="0" w:rightChars="0"/>
              <w:jc w:val="center"/>
              <w:rPr>
                <w:rFonts w:hint="default" w:ascii="Times New Roman" w:hAnsi="Times New Roman" w:cs="Times New Roman"/>
                <w:b/>
                <w:smallCaps/>
                <w:color w:val="auto"/>
                <w:szCs w:val="24"/>
              </w:rPr>
            </w:pPr>
            <w:r>
              <w:rPr>
                <w:rFonts w:hint="default" w:ascii="Times New Roman" w:hAnsi="Times New Roman" w:cs="Times New Roman"/>
                <w:b/>
                <w:color w:val="auto"/>
                <w:szCs w:val="24"/>
              </w:rPr>
              <w:t>表1-</w:t>
            </w:r>
            <w:r>
              <w:rPr>
                <w:rFonts w:hint="default" w:ascii="Times New Roman" w:hAnsi="Times New Roman" w:cs="Times New Roman"/>
                <w:b/>
                <w:color w:val="auto"/>
                <w:szCs w:val="24"/>
                <w:lang w:val="en-US" w:eastAsia="zh-CN"/>
              </w:rPr>
              <w:t>5</w:t>
            </w:r>
            <w:r>
              <w:rPr>
                <w:rFonts w:hint="default" w:ascii="Times New Roman" w:hAnsi="Times New Roman" w:cs="Times New Roman"/>
                <w:b/>
                <w:color w:val="auto"/>
                <w:szCs w:val="24"/>
                <w:lang w:val="en-US"/>
              </w:rPr>
              <w:t xml:space="preserve"> 项目与</w:t>
            </w:r>
            <w:r>
              <w:rPr>
                <w:rFonts w:hint="default" w:ascii="Times New Roman" w:hAnsi="Times New Roman" w:cs="Times New Roman"/>
                <w:b/>
                <w:smallCaps/>
                <w:color w:val="auto"/>
                <w:szCs w:val="24"/>
              </w:rPr>
              <w:t>“三线一单”符合性分析</w:t>
            </w:r>
          </w:p>
          <w:tbl>
            <w:tblPr>
              <w:tblStyle w:val="26"/>
              <w:tblW w:w="9071"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19"/>
              <w:gridCol w:w="1116"/>
              <w:gridCol w:w="5832"/>
              <w:gridCol w:w="150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45" w:hRule="atLeast"/>
                <w:tblHeader/>
                <w:jc w:val="center"/>
              </w:trPr>
              <w:tc>
                <w:tcPr>
                  <w:tcW w:w="619" w:type="dxa"/>
                  <w:vAlign w:val="center"/>
                </w:tcPr>
                <w:p>
                  <w:pPr>
                    <w:jc w:val="center"/>
                    <w:rPr>
                      <w:rFonts w:hint="default" w:ascii="Times New Roman" w:hAnsi="Times New Roman" w:cs="Times New Roman"/>
                      <w:bCs/>
                      <w:color w:val="auto"/>
                      <w:szCs w:val="21"/>
                    </w:rPr>
                  </w:pPr>
                  <w:bookmarkStart w:id="0" w:name="_Hlk496773778"/>
                  <w:r>
                    <w:rPr>
                      <w:rFonts w:hint="default" w:ascii="Times New Roman" w:hAnsi="Times New Roman" w:cs="Times New Roman"/>
                      <w:bCs/>
                      <w:color w:val="auto"/>
                      <w:szCs w:val="21"/>
                    </w:rPr>
                    <w:t>序号</w:t>
                  </w:r>
                </w:p>
              </w:tc>
              <w:tc>
                <w:tcPr>
                  <w:tcW w:w="1116"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判断类型</w:t>
                  </w:r>
                </w:p>
              </w:tc>
              <w:tc>
                <w:tcPr>
                  <w:tcW w:w="5832"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对照简析</w:t>
                  </w:r>
                </w:p>
              </w:tc>
              <w:tc>
                <w:tcPr>
                  <w:tcW w:w="15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本项目建设是否满足要求</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96" w:hRule="atLeast"/>
                <w:jc w:val="center"/>
              </w:trPr>
              <w:tc>
                <w:tcPr>
                  <w:tcW w:w="619"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1</w:t>
                  </w:r>
                </w:p>
              </w:tc>
              <w:tc>
                <w:tcPr>
                  <w:tcW w:w="1116"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生态红线区域保护规划</w:t>
                  </w:r>
                </w:p>
              </w:tc>
              <w:tc>
                <w:tcPr>
                  <w:tcW w:w="5832" w:type="dxa"/>
                  <w:vAlign w:val="center"/>
                </w:tcPr>
                <w:p>
                  <w:pPr>
                    <w:ind w:right="-78" w:rightChars="-37"/>
                    <w:jc w:val="left"/>
                    <w:rPr>
                      <w:rFonts w:hint="default" w:ascii="Times New Roman" w:hAnsi="Times New Roman" w:cs="Times New Roman"/>
                      <w:bCs/>
                      <w:color w:val="auto"/>
                      <w:szCs w:val="21"/>
                    </w:rPr>
                  </w:pPr>
                  <w:r>
                    <w:rPr>
                      <w:rFonts w:hint="default" w:ascii="Times New Roman" w:hAnsi="Times New Roman" w:eastAsia="宋体" w:cs="Times New Roman"/>
                      <w:color w:val="auto"/>
                      <w:sz w:val="21"/>
                      <w:szCs w:val="21"/>
                      <w:lang w:val="en-US" w:eastAsia="zh-CN"/>
                    </w:rPr>
                    <w:t>威海市生态保护红线区分一级管控区、二级管控区两个级别。一级管控区是禁止开发区域，二级管控区为限制开发区域</w:t>
                  </w:r>
                  <w:r>
                    <w:rPr>
                      <w:rFonts w:hint="default" w:ascii="Times New Roman" w:hAnsi="Times New Roman" w:eastAsia="宋体" w:cs="Times New Roman"/>
                      <w:color w:val="auto"/>
                      <w:sz w:val="21"/>
                      <w:szCs w:val="21"/>
                    </w:rPr>
                    <w:t>，</w:t>
                  </w:r>
                  <w:r>
                    <w:rPr>
                      <w:rFonts w:hint="default" w:ascii="Times New Roman" w:hAnsi="Times New Roman" w:eastAsia="宋体" w:cs="Times New Roman"/>
                      <w:color w:val="auto"/>
                      <w:sz w:val="21"/>
                      <w:szCs w:val="21"/>
                      <w:lang w:eastAsia="zh-CN"/>
                    </w:rPr>
                    <w:t>本项目</w:t>
                  </w:r>
                  <w:r>
                    <w:rPr>
                      <w:rFonts w:hint="default" w:ascii="Times New Roman" w:hAnsi="Times New Roman" w:eastAsia="宋体" w:cs="Times New Roman"/>
                      <w:color w:val="auto"/>
                      <w:sz w:val="21"/>
                      <w:szCs w:val="21"/>
                    </w:rPr>
                    <w:t>位于</w:t>
                  </w:r>
                  <w:r>
                    <w:rPr>
                      <w:rFonts w:hint="eastAsia" w:cs="Times New Roman"/>
                      <w:color w:val="auto"/>
                      <w:sz w:val="21"/>
                      <w:szCs w:val="21"/>
                      <w:lang w:eastAsia="zh-CN"/>
                    </w:rPr>
                    <w:t>威海市经济技术开发区东安路-566号-1号-1</w:t>
                  </w:r>
                  <w:r>
                    <w:rPr>
                      <w:rFonts w:hint="default" w:ascii="Times New Roman" w:hAnsi="Times New Roman" w:eastAsia="宋体" w:cs="Times New Roman"/>
                      <w:color w:val="auto"/>
                      <w:sz w:val="21"/>
                      <w:szCs w:val="21"/>
                    </w:rPr>
                    <w:t>，</w:t>
                  </w:r>
                  <w:r>
                    <w:rPr>
                      <w:rFonts w:hint="default" w:ascii="Times New Roman" w:hAnsi="Times New Roman" w:cs="Times New Roman"/>
                      <w:color w:val="auto"/>
                      <w:sz w:val="21"/>
                      <w:szCs w:val="21"/>
                    </w:rPr>
                    <w:t>不在《</w:t>
                  </w:r>
                  <w:r>
                    <w:rPr>
                      <w:rFonts w:hint="default" w:ascii="Times New Roman" w:hAnsi="Times New Roman" w:cs="Times New Roman"/>
                      <w:color w:val="auto"/>
                      <w:sz w:val="21"/>
                      <w:szCs w:val="21"/>
                      <w:lang w:eastAsia="zh-CN"/>
                    </w:rPr>
                    <w:t>威海市环境总体规划</w:t>
                  </w:r>
                  <w:r>
                    <w:rPr>
                      <w:rFonts w:hint="default" w:ascii="Times New Roman" w:hAnsi="Times New Roman" w:cs="Times New Roman"/>
                      <w:color w:val="auto"/>
                      <w:sz w:val="21"/>
                      <w:szCs w:val="21"/>
                    </w:rPr>
                    <w:t>（201</w:t>
                  </w:r>
                  <w:r>
                    <w:rPr>
                      <w:rFonts w:hint="default" w:ascii="Times New Roman" w:hAnsi="Times New Roman" w:cs="Times New Roman"/>
                      <w:color w:val="auto"/>
                      <w:sz w:val="21"/>
                      <w:szCs w:val="21"/>
                      <w:lang w:val="en-US" w:eastAsia="zh-CN"/>
                    </w:rPr>
                    <w:t>4-</w:t>
                  </w:r>
                  <w:r>
                    <w:rPr>
                      <w:rFonts w:hint="default" w:ascii="Times New Roman" w:hAnsi="Times New Roman" w:cs="Times New Roman"/>
                      <w:color w:val="auto"/>
                      <w:sz w:val="21"/>
                      <w:szCs w:val="21"/>
                    </w:rPr>
                    <w:t>20</w:t>
                  </w:r>
                  <w:r>
                    <w:rPr>
                      <w:rFonts w:hint="default" w:ascii="Times New Roman" w:hAnsi="Times New Roman" w:cs="Times New Roman"/>
                      <w:color w:val="auto"/>
                      <w:sz w:val="21"/>
                      <w:szCs w:val="21"/>
                      <w:lang w:val="en-US" w:eastAsia="zh-CN"/>
                    </w:rPr>
                    <w:t>3</w:t>
                  </w:r>
                  <w:r>
                    <w:rPr>
                      <w:rFonts w:hint="default" w:ascii="Times New Roman" w:hAnsi="Times New Roman" w:cs="Times New Roman"/>
                      <w:color w:val="auto"/>
                      <w:sz w:val="21"/>
                      <w:szCs w:val="21"/>
                    </w:rPr>
                    <w:t>0年）》划定的“生态保护红线</w:t>
                  </w:r>
                  <w:r>
                    <w:rPr>
                      <w:rFonts w:hint="default" w:ascii="Times New Roman" w:hAnsi="Times New Roman" w:cs="Times New Roman"/>
                      <w:color w:val="auto"/>
                      <w:sz w:val="21"/>
                      <w:szCs w:val="21"/>
                      <w:lang w:eastAsia="zh-CN"/>
                    </w:rPr>
                    <w:t>管控</w:t>
                  </w:r>
                  <w:r>
                    <w:rPr>
                      <w:rFonts w:hint="default" w:ascii="Times New Roman" w:hAnsi="Times New Roman" w:cs="Times New Roman"/>
                      <w:color w:val="auto"/>
                      <w:sz w:val="21"/>
                      <w:szCs w:val="21"/>
                    </w:rPr>
                    <w:t>区”范围之内</w:t>
                  </w:r>
                  <w:r>
                    <w:rPr>
                      <w:rFonts w:hint="default" w:ascii="Times New Roman" w:hAnsi="Times New Roman" w:eastAsia="宋体" w:cs="Times New Roman"/>
                      <w:color w:val="auto"/>
                      <w:sz w:val="21"/>
                      <w:szCs w:val="21"/>
                    </w:rPr>
                    <w:t>。</w:t>
                  </w:r>
                  <w:r>
                    <w:rPr>
                      <w:rFonts w:hint="default" w:ascii="Times New Roman" w:hAnsi="Times New Roman" w:cs="Times New Roman"/>
                      <w:color w:val="auto"/>
                      <w:sz w:val="21"/>
                      <w:szCs w:val="21"/>
                    </w:rPr>
                    <w:t>项目位置与</w:t>
                  </w:r>
                  <w:r>
                    <w:rPr>
                      <w:rFonts w:hint="default" w:ascii="Times New Roman" w:hAnsi="Times New Roman" w:cs="Times New Roman"/>
                      <w:color w:val="auto"/>
                      <w:sz w:val="21"/>
                      <w:szCs w:val="21"/>
                      <w:lang w:eastAsia="zh-CN"/>
                    </w:rPr>
                    <w:t>威海市</w:t>
                  </w:r>
                  <w:r>
                    <w:rPr>
                      <w:rFonts w:hint="default" w:ascii="Times New Roman" w:hAnsi="Times New Roman" w:cs="Times New Roman"/>
                      <w:color w:val="auto"/>
                      <w:sz w:val="21"/>
                      <w:szCs w:val="21"/>
                    </w:rPr>
                    <w:t>生态保护红线</w:t>
                  </w:r>
                  <w:r>
                    <w:rPr>
                      <w:rFonts w:hint="default" w:ascii="Times New Roman" w:hAnsi="Times New Roman" w:cs="Times New Roman"/>
                      <w:color w:val="auto"/>
                      <w:sz w:val="21"/>
                      <w:szCs w:val="21"/>
                      <w:lang w:eastAsia="zh-CN"/>
                    </w:rPr>
                    <w:t>管控</w:t>
                  </w:r>
                  <w:r>
                    <w:rPr>
                      <w:rFonts w:hint="default" w:ascii="Times New Roman" w:hAnsi="Times New Roman" w:cs="Times New Roman"/>
                      <w:color w:val="auto"/>
                      <w:sz w:val="21"/>
                      <w:szCs w:val="21"/>
                    </w:rPr>
                    <w:t>图</w:t>
                  </w:r>
                  <w:r>
                    <w:rPr>
                      <w:rFonts w:hint="default" w:ascii="Times New Roman" w:hAnsi="Times New Roman" w:eastAsia="宋体" w:cs="Times New Roman"/>
                      <w:color w:val="auto"/>
                      <w:sz w:val="21"/>
                      <w:szCs w:val="21"/>
                    </w:rPr>
                    <w:t>见</w:t>
                  </w:r>
                  <w:r>
                    <w:rPr>
                      <w:rFonts w:hint="default" w:ascii="Times New Roman" w:hAnsi="Times New Roman" w:eastAsia="宋体" w:cs="Times New Roman"/>
                      <w:color w:val="auto"/>
                      <w:sz w:val="21"/>
                      <w:szCs w:val="21"/>
                      <w:lang w:eastAsia="zh-CN"/>
                    </w:rPr>
                    <w:t>图</w:t>
                  </w:r>
                  <w:r>
                    <w:rPr>
                      <w:rFonts w:hint="default" w:ascii="Times New Roman" w:hAnsi="Times New Roman" w:eastAsia="宋体" w:cs="Times New Roman"/>
                      <w:color w:val="auto"/>
                      <w:sz w:val="21"/>
                      <w:szCs w:val="21"/>
                      <w:lang w:val="en-US" w:eastAsia="zh-CN"/>
                    </w:rPr>
                    <w:t>1-3</w:t>
                  </w:r>
                  <w:r>
                    <w:rPr>
                      <w:rFonts w:hint="default" w:ascii="Times New Roman" w:hAnsi="Times New Roman" w:eastAsia="宋体" w:cs="Times New Roman"/>
                      <w:bCs/>
                      <w:color w:val="auto"/>
                      <w:sz w:val="21"/>
                      <w:szCs w:val="21"/>
                    </w:rPr>
                    <w:t>。</w:t>
                  </w:r>
                </w:p>
              </w:tc>
              <w:tc>
                <w:tcPr>
                  <w:tcW w:w="15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是</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1391" w:hRule="atLeast"/>
                <w:jc w:val="center"/>
              </w:trPr>
              <w:tc>
                <w:tcPr>
                  <w:tcW w:w="619"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2</w:t>
                  </w:r>
                </w:p>
              </w:tc>
              <w:tc>
                <w:tcPr>
                  <w:tcW w:w="1116"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环境质量底线</w:t>
                  </w:r>
                </w:p>
              </w:tc>
              <w:tc>
                <w:tcPr>
                  <w:tcW w:w="5832" w:type="dxa"/>
                  <w:vAlign w:val="center"/>
                </w:tcPr>
                <w:p>
                  <w:pPr>
                    <w:jc w:val="left"/>
                    <w:rPr>
                      <w:rFonts w:hint="default" w:ascii="Times New Roman" w:hAnsi="Times New Roman" w:cs="Times New Roman"/>
                      <w:bCs/>
                      <w:color w:val="auto"/>
                      <w:szCs w:val="21"/>
                    </w:rPr>
                  </w:pPr>
                  <w:r>
                    <w:rPr>
                      <w:rFonts w:hint="default" w:ascii="Times New Roman" w:hAnsi="Times New Roman" w:cs="Times New Roman"/>
                      <w:color w:val="auto"/>
                      <w:sz w:val="21"/>
                      <w:szCs w:val="21"/>
                    </w:rPr>
                    <w:t>根据《威海市环境质量报告</w:t>
                  </w:r>
                  <w:r>
                    <w:rPr>
                      <w:rFonts w:hint="default" w:ascii="Times New Roman" w:hAnsi="Times New Roman" w:eastAsia="宋体" w:cs="Times New Roman"/>
                      <w:color w:val="auto"/>
                      <w:sz w:val="21"/>
                      <w:szCs w:val="21"/>
                    </w:rPr>
                    <w:t>书（二</w:t>
                  </w:r>
                  <w:r>
                    <w:rPr>
                      <w:rFonts w:hint="default" w:ascii="Times New Roman" w:hAnsi="Times New Roman" w:eastAsia="宋体" w:cs="Times New Roman"/>
                      <w:color w:val="auto"/>
                      <w:sz w:val="21"/>
                      <w:szCs w:val="21"/>
                      <w:lang w:val="en-US" w:eastAsia="zh-CN"/>
                    </w:rPr>
                    <w:t>0</w:t>
                  </w:r>
                  <w:r>
                    <w:rPr>
                      <w:rFonts w:hint="default" w:ascii="Times New Roman" w:hAnsi="Times New Roman" w:eastAsia="宋体" w:cs="Times New Roman"/>
                      <w:color w:val="auto"/>
                      <w:sz w:val="21"/>
                      <w:szCs w:val="21"/>
                    </w:rPr>
                    <w:t>一八年度</w:t>
                  </w:r>
                  <w:r>
                    <w:rPr>
                      <w:rFonts w:hint="default" w:ascii="Times New Roman" w:hAnsi="Times New Roman" w:cs="Times New Roman"/>
                      <w:color w:val="auto"/>
                      <w:sz w:val="21"/>
                      <w:szCs w:val="21"/>
                    </w:rPr>
                    <w:t>）》，项目所在地的大气、水、声环境质量良好。本项目废水、废气、固废均得到合理处置，噪声对周边影响较小，不会突破项目所在地的环境质量底线。因此采取本环评提出的相关防治措施后，本项目排放的污染物不会对区域环境质量底线造成冲击</w:t>
                  </w:r>
                  <w:r>
                    <w:rPr>
                      <w:rFonts w:hint="default" w:ascii="Times New Roman" w:hAnsi="Times New Roman" w:cs="Times New Roman"/>
                      <w:color w:val="auto"/>
                      <w:kern w:val="0"/>
                      <w:szCs w:val="21"/>
                    </w:rPr>
                    <w:t>。</w:t>
                  </w:r>
                </w:p>
              </w:tc>
              <w:tc>
                <w:tcPr>
                  <w:tcW w:w="15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是</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852" w:hRule="atLeast"/>
                <w:jc w:val="center"/>
              </w:trPr>
              <w:tc>
                <w:tcPr>
                  <w:tcW w:w="619"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3</w:t>
                  </w:r>
                </w:p>
              </w:tc>
              <w:tc>
                <w:tcPr>
                  <w:tcW w:w="1116"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资源能源消耗</w:t>
                  </w:r>
                </w:p>
              </w:tc>
              <w:tc>
                <w:tcPr>
                  <w:tcW w:w="5832" w:type="dxa"/>
                  <w:vAlign w:val="center"/>
                </w:tcPr>
                <w:p>
                  <w:pPr>
                    <w:jc w:val="left"/>
                    <w:rPr>
                      <w:rFonts w:hint="default" w:ascii="Times New Roman" w:hAnsi="Times New Roman" w:cs="Times New Roman"/>
                      <w:bCs/>
                      <w:color w:val="auto"/>
                      <w:szCs w:val="21"/>
                    </w:rPr>
                  </w:pPr>
                  <w:r>
                    <w:rPr>
                      <w:rFonts w:hint="default" w:ascii="Times New Roman" w:hAnsi="Times New Roman" w:cs="Times New Roman"/>
                      <w:color w:val="auto"/>
                      <w:sz w:val="21"/>
                      <w:szCs w:val="21"/>
                    </w:rPr>
                    <w:t>本项目建设过程中所利用的资源主要为水、电，均为清洁能源，项目建成后用水量和用电量均较小；项目占地也符合当地规划的要求，均不会突破区域的资源利用上线</w:t>
                  </w:r>
                  <w:r>
                    <w:rPr>
                      <w:rFonts w:hint="default" w:ascii="Times New Roman" w:hAnsi="Times New Roman" w:eastAsia="宋体" w:cs="Times New Roman"/>
                      <w:bCs/>
                      <w:color w:val="auto"/>
                      <w:sz w:val="21"/>
                      <w:szCs w:val="21"/>
                    </w:rPr>
                    <w:t>。</w:t>
                  </w:r>
                </w:p>
              </w:tc>
              <w:tc>
                <w:tcPr>
                  <w:tcW w:w="15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是</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598" w:hRule="atLeast"/>
                <w:jc w:val="center"/>
              </w:trPr>
              <w:tc>
                <w:tcPr>
                  <w:tcW w:w="619"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4</w:t>
                  </w:r>
                </w:p>
              </w:tc>
              <w:tc>
                <w:tcPr>
                  <w:tcW w:w="1116"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环境准入负面清单</w:t>
                  </w:r>
                </w:p>
              </w:tc>
              <w:tc>
                <w:tcPr>
                  <w:tcW w:w="5832" w:type="dxa"/>
                  <w:vAlign w:val="center"/>
                </w:tcPr>
                <w:p>
                  <w:pPr>
                    <w:jc w:val="left"/>
                    <w:rPr>
                      <w:rFonts w:hint="default" w:ascii="Times New Roman" w:hAnsi="Times New Roman" w:cs="Times New Roman"/>
                      <w:bCs/>
                      <w:color w:val="auto"/>
                      <w:szCs w:val="21"/>
                    </w:rPr>
                  </w:pPr>
                  <w:r>
                    <w:rPr>
                      <w:rFonts w:hint="default" w:ascii="Times New Roman" w:hAnsi="Times New Roman" w:eastAsia="宋体" w:cs="Times New Roman"/>
                      <w:bCs/>
                      <w:color w:val="auto"/>
                      <w:sz w:val="21"/>
                      <w:szCs w:val="21"/>
                    </w:rPr>
                    <w:t>符合区域环境准入要求，</w:t>
                  </w:r>
                  <w:r>
                    <w:rPr>
                      <w:rFonts w:hint="default" w:ascii="Times New Roman" w:hAnsi="Times New Roman" w:eastAsia="宋体" w:cs="Times New Roman"/>
                      <w:color w:val="auto"/>
                      <w:kern w:val="0"/>
                      <w:sz w:val="21"/>
                      <w:szCs w:val="21"/>
                    </w:rPr>
                    <w:t>目前山东省、威海市尚未发布环境准入负面清单</w:t>
                  </w:r>
                  <w:r>
                    <w:rPr>
                      <w:rFonts w:hint="default" w:ascii="Times New Roman" w:hAnsi="Times New Roman" w:eastAsia="宋体" w:cs="Times New Roman"/>
                      <w:bCs/>
                      <w:color w:val="auto"/>
                      <w:sz w:val="21"/>
                      <w:szCs w:val="21"/>
                    </w:rPr>
                    <w:t>。</w:t>
                  </w:r>
                </w:p>
              </w:tc>
              <w:tc>
                <w:tcPr>
                  <w:tcW w:w="15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是</w:t>
                  </w:r>
                </w:p>
              </w:tc>
            </w:tr>
            <w:bookmarkEnd w:id="0"/>
          </w:tbl>
          <w:p>
            <w:pPr>
              <w:pStyle w:val="86"/>
              <w:spacing w:beforeLines="50"/>
              <w:rPr>
                <w:rFonts w:hint="default" w:ascii="Times New Roman" w:hAnsi="Times New Roman" w:cs="Times New Roman"/>
                <w:color w:val="auto"/>
              </w:rPr>
            </w:pPr>
            <w:r>
              <w:rPr>
                <w:rFonts w:hint="default" w:ascii="Times New Roman" w:hAnsi="Times New Roman" w:cs="Times New Roman"/>
                <w:color w:val="auto"/>
                <w:szCs w:val="24"/>
              </w:rPr>
              <w:t>由上述分析可知，本项目建设符合“三线一单”的要求</w:t>
            </w:r>
            <w:r>
              <w:rPr>
                <w:rFonts w:hint="default" w:ascii="Times New Roman" w:hAnsi="Times New Roman" w:cs="Times New Roman"/>
                <w:color w:val="auto"/>
              </w:rPr>
              <w:t>。</w:t>
            </w:r>
          </w:p>
          <w:p>
            <w:pPr>
              <w:numPr>
                <w:ilvl w:val="0"/>
                <w:numId w:val="4"/>
              </w:numPr>
              <w:spacing w:line="360" w:lineRule="auto"/>
              <w:ind w:firstLine="480" w:firstLineChars="200"/>
              <w:rPr>
                <w:rFonts w:hint="default" w:ascii="Times New Roman" w:hAnsi="Times New Roman" w:cs="Times New Roman"/>
                <w:bCs/>
                <w:color w:val="auto"/>
                <w:kern w:val="0"/>
                <w:sz w:val="24"/>
              </w:rPr>
            </w:pPr>
            <w:r>
              <w:rPr>
                <w:rFonts w:hint="default" w:ascii="Times New Roman" w:hAnsi="Times New Roman" w:cs="Times New Roman"/>
                <w:bCs/>
                <w:color w:val="auto"/>
                <w:kern w:val="0"/>
                <w:sz w:val="24"/>
              </w:rPr>
              <w:t>项目与《重点行业挥发性有机物综合治理方案》（环大气[2019]53号）符合性分析</w:t>
            </w:r>
          </w:p>
          <w:p>
            <w:pPr>
              <w:spacing w:line="360" w:lineRule="auto"/>
              <w:ind w:right="-153" w:rightChars="-73"/>
              <w:jc w:val="center"/>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表1-</w:t>
            </w:r>
            <w:r>
              <w:rPr>
                <w:rFonts w:hint="default" w:ascii="Times New Roman" w:hAnsi="Times New Roman" w:cs="Times New Roman"/>
                <w:b/>
                <w:color w:val="auto"/>
                <w:sz w:val="24"/>
                <w:szCs w:val="24"/>
                <w:lang w:val="en-US" w:eastAsia="zh-CN"/>
              </w:rPr>
              <w:t xml:space="preserve">6 </w:t>
            </w:r>
            <w:r>
              <w:rPr>
                <w:rFonts w:hint="default" w:ascii="Times New Roman" w:hAnsi="Times New Roman" w:cs="Times New Roman"/>
                <w:b/>
                <w:color w:val="auto"/>
                <w:sz w:val="24"/>
                <w:szCs w:val="24"/>
              </w:rPr>
              <w:t>本项目与</w:t>
            </w:r>
            <w:r>
              <w:rPr>
                <w:rFonts w:hint="default" w:ascii="Times New Roman" w:hAnsi="Times New Roman" w:cs="Times New Roman"/>
                <w:b/>
                <w:color w:val="auto"/>
                <w:kern w:val="0"/>
                <w:sz w:val="24"/>
              </w:rPr>
              <w:t>环大气[2019]53号</w:t>
            </w:r>
            <w:r>
              <w:rPr>
                <w:rFonts w:hint="default" w:ascii="Times New Roman" w:hAnsi="Times New Roman" w:cs="Times New Roman"/>
                <w:b/>
                <w:color w:val="auto"/>
                <w:sz w:val="24"/>
                <w:szCs w:val="24"/>
              </w:rPr>
              <w:t>文符合性一览表</w:t>
            </w:r>
          </w:p>
          <w:tbl>
            <w:tblPr>
              <w:tblStyle w:val="26"/>
              <w:tblW w:w="9160"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211"/>
              <w:gridCol w:w="3073"/>
              <w:gridCol w:w="87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521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z w:val="21"/>
                      <w:szCs w:val="21"/>
                    </w:rPr>
                  </w:pPr>
                  <w:r>
                    <w:rPr>
                      <w:rFonts w:hint="default" w:ascii="Times New Roman" w:hAnsi="Times New Roman" w:eastAsia="宋体" w:cs="Times New Roman"/>
                      <w:color w:val="auto"/>
                      <w:sz w:val="21"/>
                      <w:szCs w:val="21"/>
                      <w:lang w:val="en-US" w:eastAsia="zh-CN"/>
                    </w:rPr>
                    <w:t>环大气[2019]53号</w:t>
                  </w:r>
                  <w:r>
                    <w:rPr>
                      <w:rFonts w:hint="default" w:ascii="Times New Roman" w:hAnsi="Times New Roman" w:eastAsia="宋体" w:cs="Times New Roman"/>
                      <w:color w:val="auto"/>
                      <w:sz w:val="21"/>
                      <w:szCs w:val="21"/>
                      <w:lang w:val="zh-CN"/>
                    </w:rPr>
                    <w:t>要求</w:t>
                  </w:r>
                </w:p>
              </w:tc>
              <w:tc>
                <w:tcPr>
                  <w:tcW w:w="307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lang w:eastAsia="zh-CN"/>
                    </w:rPr>
                    <w:t>拟建项目</w:t>
                  </w:r>
                  <w:r>
                    <w:rPr>
                      <w:rFonts w:hint="default" w:ascii="Times New Roman" w:hAnsi="Times New Roman" w:eastAsia="宋体" w:cs="Times New Roman"/>
                      <w:bCs/>
                      <w:color w:val="auto"/>
                      <w:sz w:val="21"/>
                      <w:szCs w:val="21"/>
                    </w:rPr>
                    <w:t>情况</w:t>
                  </w:r>
                </w:p>
              </w:tc>
              <w:tc>
                <w:tcPr>
                  <w:tcW w:w="87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符合性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58" w:hRule="atLeast"/>
                <w:jc w:val="center"/>
              </w:trPr>
              <w:tc>
                <w:tcPr>
                  <w:tcW w:w="5211" w:type="dxa"/>
                  <w:tcBorders>
                    <w:tl2br w:val="nil"/>
                    <w:tr2bl w:val="nil"/>
                  </w:tcBorders>
                  <w:noWrap w:val="0"/>
                  <w:vAlign w:val="center"/>
                </w:tcPr>
                <w:p>
                  <w:pPr>
                    <w:adjustRightInd w:val="0"/>
                    <w:snapToGrid w:val="0"/>
                    <w:spacing w:line="340" w:lineRule="exact"/>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cs="Times New Roman"/>
                      <w:bCs/>
                      <w:color w:val="auto"/>
                      <w:kern w:val="0"/>
                      <w:sz w:val="21"/>
                      <w:szCs w:val="21"/>
                    </w:rPr>
                    <w:t>1、</w:t>
                  </w:r>
                  <w:r>
                    <w:rPr>
                      <w:rFonts w:hint="eastAsia" w:ascii="Times New Roman" w:hAnsi="Times New Roman" w:cs="Times New Roman"/>
                      <w:bCs/>
                      <w:color w:val="auto"/>
                      <w:kern w:val="0"/>
                      <w:sz w:val="21"/>
                      <w:szCs w:val="21"/>
                      <w:lang w:eastAsia="zh-CN"/>
                    </w:rPr>
                    <w:t>大力推进源头替代</w:t>
                  </w:r>
                  <w:r>
                    <w:rPr>
                      <w:rFonts w:hint="default" w:ascii="Times New Roman" w:hAnsi="Times New Roman" w:cs="Times New Roman"/>
                      <w:bCs/>
                      <w:color w:val="auto"/>
                      <w:kern w:val="0"/>
                      <w:sz w:val="21"/>
                      <w:szCs w:val="21"/>
                      <w:lang w:eastAsia="zh-CN"/>
                    </w:rPr>
                    <w:t>。</w:t>
                  </w:r>
                  <w:r>
                    <w:rPr>
                      <w:rFonts w:hint="default" w:ascii="Times New Roman" w:hAnsi="Times New Roman" w:cs="Times New Roman"/>
                      <w:bCs/>
                      <w:color w:val="auto"/>
                      <w:kern w:val="0"/>
                      <w:sz w:val="21"/>
                      <w:szCs w:val="21"/>
                    </w:rPr>
                    <w:t>加快使用粉末、水性、高固体分、辐射固化等低VOCs含量的涂料替代溶剂型涂料，从源头减少VOCs的产生。</w:t>
                  </w:r>
                </w:p>
              </w:tc>
              <w:tc>
                <w:tcPr>
                  <w:tcW w:w="3073" w:type="dxa"/>
                  <w:tcBorders>
                    <w:tl2br w:val="nil"/>
                    <w:tr2bl w:val="nil"/>
                  </w:tcBorders>
                  <w:noWrap w:val="0"/>
                  <w:vAlign w:val="center"/>
                </w:tcPr>
                <w:p>
                  <w:pPr>
                    <w:adjustRightInd w:val="0"/>
                    <w:snapToGrid w:val="0"/>
                    <w:spacing w:line="340" w:lineRule="exact"/>
                    <w:ind w:firstLine="420" w:firstLineChars="200"/>
                    <w:rPr>
                      <w:rFonts w:hint="default" w:ascii="Times New Roman" w:hAnsi="Times New Roman" w:eastAsia="宋体" w:cs="Times New Roman"/>
                      <w:bCs/>
                      <w:color w:val="auto"/>
                      <w:kern w:val="2"/>
                      <w:sz w:val="21"/>
                      <w:szCs w:val="21"/>
                      <w:lang w:val="en-US" w:eastAsia="zh-CN" w:bidi="ar-SA"/>
                    </w:rPr>
                  </w:pPr>
                  <w:r>
                    <w:rPr>
                      <w:rFonts w:hint="default" w:ascii="Times New Roman" w:hAnsi="Times New Roman" w:cs="Times New Roman"/>
                      <w:color w:val="auto"/>
                      <w:sz w:val="21"/>
                      <w:szCs w:val="21"/>
                    </w:rPr>
                    <w:t>项目</w:t>
                  </w:r>
                  <w:r>
                    <w:rPr>
                      <w:rFonts w:hint="default" w:ascii="Times New Roman" w:hAnsi="Times New Roman" w:cs="Times New Roman"/>
                      <w:color w:val="auto"/>
                      <w:sz w:val="21"/>
                      <w:szCs w:val="21"/>
                      <w:lang w:eastAsia="zh-CN"/>
                    </w:rPr>
                    <w:t>采用</w:t>
                  </w:r>
                  <w:r>
                    <w:rPr>
                      <w:rFonts w:hint="eastAsia" w:ascii="Times New Roman" w:hAnsi="Times New Roman" w:cs="Times New Roman"/>
                      <w:color w:val="auto"/>
                      <w:sz w:val="21"/>
                      <w:szCs w:val="21"/>
                      <w:lang w:eastAsia="zh-CN"/>
                    </w:rPr>
                    <w:t>原料为固体</w:t>
                  </w:r>
                  <w:r>
                    <w:rPr>
                      <w:rFonts w:hint="default" w:ascii="Times New Roman" w:hAnsi="Times New Roman" w:eastAsia="宋体" w:cs="Times New Roman"/>
                      <w:color w:val="auto"/>
                      <w:sz w:val="21"/>
                      <w:szCs w:val="21"/>
                      <w:lang w:val="en-US" w:eastAsia="zh-CN"/>
                    </w:rPr>
                    <w:t>，</w:t>
                  </w:r>
                  <w:r>
                    <w:rPr>
                      <w:rFonts w:hint="eastAsia" w:ascii="Times New Roman" w:hAnsi="Times New Roman" w:cs="Times New Roman"/>
                      <w:color w:val="auto"/>
                      <w:sz w:val="21"/>
                      <w:szCs w:val="21"/>
                      <w:lang w:val="en-US" w:eastAsia="zh-CN"/>
                    </w:rPr>
                    <w:t>不含有机溶剂，</w:t>
                  </w:r>
                  <w:r>
                    <w:rPr>
                      <w:rFonts w:hint="eastAsia"/>
                      <w:sz w:val="21"/>
                      <w:szCs w:val="21"/>
                      <w:lang w:eastAsia="zh-CN"/>
                    </w:rPr>
                    <w:t>注塑过程</w:t>
                  </w:r>
                  <w:r>
                    <w:rPr>
                      <w:rFonts w:hint="eastAsia"/>
                      <w:sz w:val="21"/>
                      <w:szCs w:val="21"/>
                    </w:rPr>
                    <w:t>V</w:t>
                  </w:r>
                  <w:r>
                    <w:rPr>
                      <w:sz w:val="21"/>
                      <w:szCs w:val="21"/>
                    </w:rPr>
                    <w:t>OC</w:t>
                  </w:r>
                  <w:r>
                    <w:rPr>
                      <w:rFonts w:hint="eastAsia"/>
                      <w:sz w:val="21"/>
                      <w:szCs w:val="21"/>
                    </w:rPr>
                    <w:t>s产生量约</w:t>
                  </w:r>
                  <w:r>
                    <w:rPr>
                      <w:sz w:val="21"/>
                      <w:szCs w:val="21"/>
                    </w:rPr>
                    <w:t>0.35kg/t-</w:t>
                  </w:r>
                  <w:r>
                    <w:rPr>
                      <w:rFonts w:hint="eastAsia"/>
                      <w:sz w:val="21"/>
                      <w:szCs w:val="21"/>
                    </w:rPr>
                    <w:t>原料</w:t>
                  </w:r>
                  <w:r>
                    <w:rPr>
                      <w:rFonts w:hint="eastAsia"/>
                      <w:bCs/>
                      <w:sz w:val="21"/>
                      <w:szCs w:val="21"/>
                    </w:rPr>
                    <w:t>，V</w:t>
                  </w:r>
                  <w:r>
                    <w:rPr>
                      <w:bCs/>
                      <w:sz w:val="21"/>
                      <w:szCs w:val="21"/>
                    </w:rPr>
                    <w:t>OC</w:t>
                  </w:r>
                  <w:r>
                    <w:rPr>
                      <w:rFonts w:hint="eastAsia"/>
                      <w:bCs/>
                      <w:sz w:val="21"/>
                      <w:szCs w:val="21"/>
                    </w:rPr>
                    <w:t>s含量较低</w:t>
                  </w:r>
                  <w:r>
                    <w:rPr>
                      <w:rFonts w:hint="eastAsia" w:ascii="Times New Roman" w:hAnsi="Times New Roman" w:cs="Times New Roman"/>
                      <w:color w:val="auto"/>
                      <w:sz w:val="21"/>
                      <w:szCs w:val="21"/>
                      <w:lang w:eastAsia="zh-CN"/>
                    </w:rPr>
                    <w:t>，符合源头替代要求</w:t>
                  </w:r>
                  <w:r>
                    <w:rPr>
                      <w:rFonts w:hint="default" w:ascii="Times New Roman" w:hAnsi="Times New Roman" w:cs="Times New Roman"/>
                      <w:bCs/>
                      <w:color w:val="auto"/>
                      <w:sz w:val="21"/>
                      <w:szCs w:val="21"/>
                    </w:rPr>
                    <w:t>。</w:t>
                  </w:r>
                </w:p>
              </w:tc>
              <w:tc>
                <w:tcPr>
                  <w:tcW w:w="87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bCs/>
                      <w:color w:val="auto"/>
                      <w:sz w:val="21"/>
                      <w:szCs w:val="21"/>
                      <w:lang w:eastAsia="zh-CN"/>
                    </w:rPr>
                  </w:pPr>
                  <w:r>
                    <w:rPr>
                      <w:rFonts w:hint="eastAsia" w:cs="Times New Roman"/>
                      <w:bCs/>
                      <w:color w:val="auto"/>
                      <w:sz w:val="21"/>
                      <w:szCs w:val="21"/>
                      <w:lang w:eastAsia="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71" w:hRule="atLeast"/>
                <w:jc w:val="center"/>
              </w:trPr>
              <w:tc>
                <w:tcPr>
                  <w:tcW w:w="5211" w:type="dxa"/>
                  <w:tcBorders>
                    <w:tl2br w:val="nil"/>
                    <w:tr2bl w:val="nil"/>
                  </w:tcBorders>
                  <w:noWrap w:val="0"/>
                  <w:vAlign w:val="center"/>
                </w:tcPr>
                <w:p>
                  <w:pPr>
                    <w:bidi w:val="0"/>
                    <w:rPr>
                      <w:rFonts w:hint="default" w:ascii="Times New Roman" w:hAnsi="Times New Roman" w:eastAsia="宋体" w:cs="Times New Roman"/>
                      <w:color w:val="auto"/>
                      <w:kern w:val="2"/>
                      <w:szCs w:val="21"/>
                      <w:lang w:val="en-US" w:eastAsia="zh-CN" w:bidi="ar-SA"/>
                    </w:rPr>
                  </w:pPr>
                  <w:r>
                    <w:rPr>
                      <w:rFonts w:hint="eastAsia" w:cs="Times New Roman"/>
                      <w:lang w:val="en-US" w:eastAsia="zh-CN"/>
                    </w:rPr>
                    <w:t>2</w:t>
                  </w:r>
                  <w:r>
                    <w:rPr>
                      <w:rFonts w:hint="default" w:ascii="Times New Roman" w:hAnsi="Times New Roman" w:cs="Times New Roman"/>
                      <w:lang w:val="en-US" w:eastAsia="zh-CN"/>
                    </w:rPr>
                    <w:t>、</w:t>
                  </w:r>
                  <w:r>
                    <w:rPr>
                      <w:rFonts w:hint="default" w:ascii="Times New Roman" w:hAnsi="Times New Roman" w:cs="Times New Roman"/>
                    </w:rPr>
                    <w:t>化工行业VOCs综合治理。加强制药、农药、涂料、油墨、胶粘剂、橡胶和塑料制品等行业VOCs治理力度。重点提高涉VOCs排放主要工序密闭化水平，加强无组织排放收集，加大含VOCs物料储存和装卸治理力度</w:t>
                  </w:r>
                  <w:r>
                    <w:rPr>
                      <w:rFonts w:hint="default" w:ascii="Times New Roman" w:hAnsi="Times New Roman" w:cs="Times New Roman"/>
                      <w:lang w:val="en-US" w:eastAsia="zh-CN"/>
                    </w:rPr>
                    <w:t>。</w:t>
                  </w:r>
                </w:p>
              </w:tc>
              <w:tc>
                <w:tcPr>
                  <w:tcW w:w="307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jc w:val="both"/>
                    <w:textAlignment w:val="auto"/>
                    <w:rPr>
                      <w:rFonts w:hint="default" w:ascii="Times New Roman" w:hAnsi="Times New Roman" w:eastAsia="宋体" w:cs="Times New Roman"/>
                      <w:bCs/>
                      <w:color w:val="auto"/>
                      <w:sz w:val="21"/>
                      <w:szCs w:val="21"/>
                      <w:lang w:val="en-US"/>
                    </w:rPr>
                  </w:pPr>
                  <w:r>
                    <w:rPr>
                      <w:rFonts w:hint="default" w:ascii="Times New Roman" w:hAnsi="Times New Roman" w:eastAsia="宋体" w:cs="Times New Roman"/>
                      <w:bCs/>
                      <w:color w:val="auto"/>
                      <w:sz w:val="21"/>
                      <w:szCs w:val="21"/>
                      <w:lang w:val="en-US" w:eastAsia="zh-CN"/>
                    </w:rPr>
                    <w:t>项目</w:t>
                  </w:r>
                  <w:r>
                    <w:rPr>
                      <w:rFonts w:hint="eastAsia" w:cs="Times New Roman"/>
                      <w:bCs/>
                      <w:color w:val="auto"/>
                      <w:sz w:val="21"/>
                      <w:szCs w:val="21"/>
                      <w:lang w:val="en-US" w:eastAsia="zh-CN"/>
                    </w:rPr>
                    <w:t>注塑</w:t>
                  </w:r>
                  <w:r>
                    <w:rPr>
                      <w:rFonts w:hint="default" w:ascii="Times New Roman" w:hAnsi="Times New Roman" w:eastAsia="宋体" w:cs="Times New Roman"/>
                      <w:bCs/>
                      <w:color w:val="auto"/>
                      <w:sz w:val="21"/>
                      <w:szCs w:val="21"/>
                      <w:lang w:val="en-US" w:eastAsia="zh-CN"/>
                    </w:rPr>
                    <w:t>工序</w:t>
                  </w:r>
                  <w:r>
                    <w:rPr>
                      <w:rFonts w:hint="eastAsia" w:eastAsia="宋体" w:cs="Times New Roman"/>
                      <w:bCs/>
                      <w:color w:val="auto"/>
                      <w:sz w:val="21"/>
                      <w:szCs w:val="21"/>
                      <w:lang w:val="en-US" w:eastAsia="zh-CN"/>
                    </w:rPr>
                    <w:t>产生的</w:t>
                  </w:r>
                  <w:r>
                    <w:rPr>
                      <w:rFonts w:hint="default" w:ascii="Times New Roman" w:hAnsi="Times New Roman" w:eastAsia="宋体" w:cs="Times New Roman"/>
                      <w:bCs/>
                      <w:color w:val="auto"/>
                      <w:sz w:val="21"/>
                      <w:szCs w:val="21"/>
                      <w:lang w:val="en-US" w:eastAsia="zh-CN"/>
                    </w:rPr>
                    <w:t>有机废气经</w:t>
                  </w:r>
                  <w:r>
                    <w:rPr>
                      <w:rFonts w:hint="eastAsia" w:cs="Times New Roman"/>
                      <w:bCs/>
                      <w:color w:val="auto"/>
                      <w:sz w:val="21"/>
                      <w:szCs w:val="21"/>
                      <w:lang w:val="en-US" w:eastAsia="zh-CN"/>
                    </w:rPr>
                    <w:t>集气罩收集</w:t>
                  </w:r>
                  <w:r>
                    <w:rPr>
                      <w:rFonts w:hint="default" w:ascii="Times New Roman" w:hAnsi="Times New Roman" w:cs="Times New Roman"/>
                      <w:color w:val="auto"/>
                      <w:sz w:val="21"/>
                      <w:szCs w:val="21"/>
                    </w:rPr>
                    <w:t>由</w:t>
                  </w:r>
                  <w:r>
                    <w:rPr>
                      <w:rFonts w:hint="eastAsia" w:cs="Times New Roman"/>
                      <w:color w:val="auto"/>
                      <w:sz w:val="21"/>
                      <w:szCs w:val="21"/>
                      <w:lang w:eastAsia="zh-CN"/>
                    </w:rPr>
                    <w:t>密闭、负压</w:t>
                  </w:r>
                  <w:r>
                    <w:rPr>
                      <w:rFonts w:hint="default" w:ascii="Times New Roman" w:hAnsi="Times New Roman" w:cs="Times New Roman"/>
                      <w:color w:val="auto"/>
                      <w:sz w:val="21"/>
                      <w:szCs w:val="21"/>
                    </w:rPr>
                    <w:t>抽风系统</w:t>
                  </w:r>
                  <w:r>
                    <w:rPr>
                      <w:rFonts w:hint="default" w:ascii="Times New Roman" w:hAnsi="Times New Roman" w:eastAsia="宋体" w:cs="Times New Roman"/>
                      <w:bCs/>
                      <w:color w:val="auto"/>
                      <w:sz w:val="21"/>
                      <w:szCs w:val="21"/>
                      <w:lang w:val="en-US" w:eastAsia="zh-CN"/>
                    </w:rPr>
                    <w:t>送入废气处理设施中处理后排放</w:t>
                  </w:r>
                  <w:r>
                    <w:rPr>
                      <w:rFonts w:hint="eastAsia" w:cs="Times New Roman"/>
                      <w:bCs/>
                      <w:color w:val="auto"/>
                      <w:sz w:val="21"/>
                      <w:szCs w:val="21"/>
                      <w:lang w:val="en-US" w:eastAsia="zh-CN"/>
                    </w:rPr>
                    <w:t>，</w:t>
                  </w:r>
                  <w:r>
                    <w:rPr>
                      <w:rFonts w:hint="default" w:ascii="Times New Roman" w:hAnsi="Times New Roman" w:eastAsia="宋体" w:cs="Times New Roman"/>
                      <w:bCs/>
                      <w:color w:val="auto"/>
                      <w:sz w:val="21"/>
                      <w:szCs w:val="21"/>
                      <w:lang w:val="en-US" w:eastAsia="zh-CN"/>
                    </w:rPr>
                    <w:t>尽量削减</w:t>
                  </w:r>
                  <w:r>
                    <w:rPr>
                      <w:rFonts w:hint="default" w:ascii="Times New Roman" w:hAnsi="Times New Roman" w:eastAsia="宋体" w:cs="Times New Roman"/>
                      <w:color w:val="auto"/>
                      <w:kern w:val="2"/>
                      <w:sz w:val="21"/>
                      <w:szCs w:val="21"/>
                      <w:lang w:val="en-US" w:eastAsia="zh-CN" w:bidi="ar-SA"/>
                    </w:rPr>
                    <w:t>VOCs的无组织排放</w:t>
                  </w:r>
                  <w:r>
                    <w:rPr>
                      <w:rFonts w:hint="eastAsia" w:eastAsia="宋体" w:cs="Times New Roman"/>
                      <w:color w:val="auto"/>
                      <w:kern w:val="2"/>
                      <w:sz w:val="21"/>
                      <w:szCs w:val="21"/>
                      <w:lang w:val="en-US" w:eastAsia="zh-CN" w:bidi="ar-SA"/>
                    </w:rPr>
                    <w:t>。</w:t>
                  </w:r>
                </w:p>
              </w:tc>
              <w:tc>
                <w:tcPr>
                  <w:tcW w:w="87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928" w:hRule="atLeast"/>
                <w:jc w:val="center"/>
              </w:trPr>
              <w:tc>
                <w:tcPr>
                  <w:tcW w:w="5211" w:type="dxa"/>
                  <w:tcBorders>
                    <w:tl2br w:val="nil"/>
                    <w:tr2bl w:val="nil"/>
                  </w:tcBorders>
                  <w:noWrap w:val="0"/>
                  <w:vAlign w:val="center"/>
                </w:tcPr>
                <w:p>
                  <w:pPr>
                    <w:bidi w:val="0"/>
                    <w:rPr>
                      <w:rFonts w:hint="default" w:ascii="Times New Roman" w:hAnsi="Times New Roman" w:cs="Times New Roman"/>
                      <w:lang w:val="en-US" w:eastAsia="zh-CN"/>
                    </w:rPr>
                  </w:pPr>
                  <w:r>
                    <w:rPr>
                      <w:rFonts w:hint="eastAsia" w:cs="Times New Roman"/>
                      <w:lang w:val="en-US" w:eastAsia="zh-CN"/>
                    </w:rPr>
                    <w:t>3、</w:t>
                  </w:r>
                  <w:r>
                    <w:rPr>
                      <w:rFonts w:hint="default" w:ascii="Times New Roman" w:hAnsi="Times New Roman" w:cs="Times New Roman"/>
                    </w:rPr>
                    <w:t>提高废气收集率。遵循“应收尽收、分质收集”的原则，科学设计废气收集系统，将无组织排放转变为有组织排放进行控制。采用全密闭集气罩或密闭空间的，除行业有特殊要求外，应保持微负压状态，并根据相关规范合理设置通风量。采用局部集气罩的，距集气罩开口面最远处的VOCs无组织排放位置，控制风速应不低于0.3米/秒，有行业要求的按相关规定执行</w:t>
                  </w:r>
                  <w:r>
                    <w:rPr>
                      <w:rFonts w:hint="default" w:ascii="Times New Roman" w:hAnsi="Times New Roman" w:cs="Times New Roman"/>
                      <w:lang w:eastAsia="zh-CN"/>
                    </w:rPr>
                    <w:t>。</w:t>
                  </w:r>
                </w:p>
              </w:tc>
              <w:tc>
                <w:tcPr>
                  <w:tcW w:w="307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jc w:val="both"/>
                    <w:textAlignment w:val="auto"/>
                    <w:rPr>
                      <w:rFonts w:hint="default" w:ascii="Times New Roman" w:hAnsi="Times New Roman" w:eastAsia="宋体" w:cs="Times New Roman"/>
                      <w:bCs/>
                      <w:color w:val="auto"/>
                      <w:sz w:val="21"/>
                      <w:szCs w:val="21"/>
                      <w:lang w:val="en-US" w:eastAsia="zh-CN"/>
                    </w:rPr>
                  </w:pPr>
                  <w:r>
                    <w:rPr>
                      <w:rFonts w:hint="default" w:ascii="Times New Roman" w:hAnsi="Times New Roman" w:eastAsia="宋体" w:cs="Times New Roman"/>
                      <w:bCs/>
                      <w:color w:val="auto"/>
                      <w:sz w:val="21"/>
                      <w:szCs w:val="21"/>
                      <w:lang w:val="en-US" w:eastAsia="zh-CN"/>
                    </w:rPr>
                    <w:t>项目</w:t>
                  </w:r>
                  <w:r>
                    <w:rPr>
                      <w:rFonts w:hint="eastAsia" w:cs="Times New Roman"/>
                      <w:bCs/>
                      <w:color w:val="auto"/>
                      <w:sz w:val="21"/>
                      <w:szCs w:val="21"/>
                      <w:lang w:val="en-US" w:eastAsia="zh-CN"/>
                    </w:rPr>
                    <w:t>注塑</w:t>
                  </w:r>
                  <w:r>
                    <w:rPr>
                      <w:rFonts w:hint="default" w:ascii="Times New Roman" w:hAnsi="Times New Roman" w:eastAsia="宋体" w:cs="Times New Roman"/>
                      <w:bCs/>
                      <w:color w:val="auto"/>
                      <w:sz w:val="21"/>
                      <w:szCs w:val="21"/>
                      <w:lang w:val="en-US" w:eastAsia="zh-CN"/>
                    </w:rPr>
                    <w:t>工序</w:t>
                  </w:r>
                  <w:r>
                    <w:rPr>
                      <w:rFonts w:hint="eastAsia" w:eastAsia="宋体" w:cs="Times New Roman"/>
                      <w:bCs/>
                      <w:color w:val="auto"/>
                      <w:sz w:val="21"/>
                      <w:szCs w:val="21"/>
                      <w:lang w:val="en-US" w:eastAsia="zh-CN"/>
                    </w:rPr>
                    <w:t>产生的</w:t>
                  </w:r>
                  <w:r>
                    <w:rPr>
                      <w:rFonts w:hint="default" w:ascii="Times New Roman" w:hAnsi="Times New Roman" w:eastAsia="宋体" w:cs="Times New Roman"/>
                      <w:bCs/>
                      <w:color w:val="auto"/>
                      <w:sz w:val="21"/>
                      <w:szCs w:val="21"/>
                      <w:lang w:val="en-US" w:eastAsia="zh-CN"/>
                    </w:rPr>
                    <w:t>有机废气经</w:t>
                  </w:r>
                  <w:r>
                    <w:rPr>
                      <w:rFonts w:hint="eastAsia" w:cs="Times New Roman"/>
                      <w:bCs/>
                      <w:color w:val="auto"/>
                      <w:sz w:val="21"/>
                      <w:szCs w:val="21"/>
                      <w:lang w:val="en-US" w:eastAsia="zh-CN"/>
                    </w:rPr>
                    <w:t>集气罩收集</w:t>
                  </w:r>
                  <w:r>
                    <w:rPr>
                      <w:rFonts w:hint="default" w:ascii="Times New Roman" w:hAnsi="Times New Roman" w:cs="Times New Roman"/>
                      <w:color w:val="auto"/>
                      <w:sz w:val="21"/>
                      <w:szCs w:val="21"/>
                    </w:rPr>
                    <w:t>由</w:t>
                  </w:r>
                  <w:r>
                    <w:rPr>
                      <w:rFonts w:hint="eastAsia" w:cs="Times New Roman"/>
                      <w:color w:val="auto"/>
                      <w:sz w:val="21"/>
                      <w:szCs w:val="21"/>
                      <w:lang w:eastAsia="zh-CN"/>
                    </w:rPr>
                    <w:t>密闭、负压</w:t>
                  </w:r>
                  <w:r>
                    <w:rPr>
                      <w:rFonts w:hint="default" w:ascii="Times New Roman" w:hAnsi="Times New Roman" w:cs="Times New Roman"/>
                      <w:color w:val="auto"/>
                      <w:sz w:val="21"/>
                      <w:szCs w:val="21"/>
                    </w:rPr>
                    <w:t>抽风系统</w:t>
                  </w:r>
                  <w:r>
                    <w:rPr>
                      <w:rFonts w:hint="default" w:ascii="Times New Roman" w:hAnsi="Times New Roman" w:eastAsia="宋体" w:cs="Times New Roman"/>
                      <w:bCs/>
                      <w:color w:val="auto"/>
                      <w:sz w:val="21"/>
                      <w:szCs w:val="21"/>
                      <w:lang w:val="en-US" w:eastAsia="zh-CN"/>
                    </w:rPr>
                    <w:t>送入</w:t>
                  </w:r>
                  <w:r>
                    <w:rPr>
                      <w:rFonts w:hint="eastAsia" w:cs="Times New Roman"/>
                      <w:bCs/>
                      <w:color w:val="auto"/>
                      <w:szCs w:val="21"/>
                      <w:lang w:val="en-US" w:eastAsia="zh-CN"/>
                    </w:rPr>
                    <w:t>活性炭吸附处理装置</w:t>
                  </w:r>
                  <w:r>
                    <w:rPr>
                      <w:rFonts w:hint="default" w:ascii="Times New Roman" w:hAnsi="Times New Roman" w:eastAsia="宋体" w:cs="Times New Roman"/>
                      <w:color w:val="auto"/>
                      <w:kern w:val="2"/>
                      <w:sz w:val="21"/>
                      <w:szCs w:val="21"/>
                      <w:lang w:val="en-US" w:eastAsia="zh-CN" w:bidi="ar-SA"/>
                    </w:rPr>
                    <w:t>处理后，由15m高排气筒达标排放，收集效率达9</w:t>
                  </w:r>
                  <w:r>
                    <w:rPr>
                      <w:rFonts w:hint="eastAsia" w:cs="Times New Roman"/>
                      <w:color w:val="auto"/>
                      <w:kern w:val="2"/>
                      <w:sz w:val="21"/>
                      <w:szCs w:val="21"/>
                      <w:lang w:val="en-US" w:eastAsia="zh-CN" w:bidi="ar-SA"/>
                    </w:rPr>
                    <w:t>0</w:t>
                  </w:r>
                  <w:r>
                    <w:rPr>
                      <w:rFonts w:hint="default" w:ascii="Times New Roman" w:hAnsi="Times New Roman" w:eastAsia="宋体" w:cs="Times New Roman"/>
                      <w:color w:val="auto"/>
                      <w:kern w:val="2"/>
                      <w:sz w:val="21"/>
                      <w:szCs w:val="21"/>
                      <w:lang w:val="en-US" w:eastAsia="zh-CN" w:bidi="ar-SA"/>
                    </w:rPr>
                    <w:t>%以上，处理效率达</w:t>
                  </w:r>
                  <w:r>
                    <w:rPr>
                      <w:rFonts w:hint="eastAsia" w:cs="Times New Roman"/>
                      <w:color w:val="auto"/>
                      <w:kern w:val="2"/>
                      <w:sz w:val="21"/>
                      <w:szCs w:val="21"/>
                      <w:lang w:val="en-US" w:eastAsia="zh-CN" w:bidi="ar-SA"/>
                    </w:rPr>
                    <w:t>90</w:t>
                  </w:r>
                  <w:r>
                    <w:rPr>
                      <w:rFonts w:hint="default" w:ascii="Times New Roman" w:hAnsi="Times New Roman" w:eastAsia="宋体" w:cs="Times New Roman"/>
                      <w:color w:val="auto"/>
                      <w:kern w:val="2"/>
                      <w:sz w:val="21"/>
                      <w:szCs w:val="21"/>
                      <w:lang w:val="en-US" w:eastAsia="zh-CN" w:bidi="ar-SA"/>
                    </w:rPr>
                    <w:t>%以上。</w:t>
                  </w:r>
                </w:p>
              </w:tc>
              <w:tc>
                <w:tcPr>
                  <w:tcW w:w="87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eastAsia" w:ascii="Times New Roman" w:hAnsi="Times New Roman" w:eastAsia="宋体" w:cs="Times New Roman"/>
                      <w:bCs/>
                      <w:color w:val="auto"/>
                      <w:sz w:val="21"/>
                      <w:szCs w:val="21"/>
                      <w:lang w:eastAsia="zh-CN"/>
                    </w:rPr>
                  </w:pPr>
                  <w:r>
                    <w:rPr>
                      <w:rFonts w:hint="eastAsia" w:cs="Times New Roman"/>
                      <w:bCs/>
                      <w:color w:val="auto"/>
                      <w:sz w:val="21"/>
                      <w:szCs w:val="21"/>
                      <w:lang w:eastAsia="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501" w:hRule="atLeast"/>
                <w:jc w:val="center"/>
              </w:trPr>
              <w:tc>
                <w:tcPr>
                  <w:tcW w:w="5211"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both"/>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kern w:val="2"/>
                      <w:sz w:val="21"/>
                      <w:szCs w:val="21"/>
                      <w:lang w:val="en-US" w:eastAsia="zh-CN" w:bidi="ar-SA"/>
                    </w:rPr>
                    <w:t>4、加强企业运行管理。企业应系统梳理VOCs排放主要环节和工序，包括启停机、检维修作业等，制定具体操作规程，落实到具体责任人。健全内部考核制度。加强人员能力培训和技术交流。建立管理台账，记录企业生产和治污设施运行的关键参数</w:t>
                  </w:r>
                  <w:r>
                    <w:rPr>
                      <w:rFonts w:hint="eastAsia" w:cs="Times New Roman"/>
                      <w:color w:val="auto"/>
                      <w:kern w:val="2"/>
                      <w:sz w:val="21"/>
                      <w:szCs w:val="21"/>
                      <w:lang w:val="en-US" w:eastAsia="zh-CN" w:bidi="ar-SA"/>
                    </w:rPr>
                    <w:t>。</w:t>
                  </w:r>
                </w:p>
              </w:tc>
              <w:tc>
                <w:tcPr>
                  <w:tcW w:w="3073"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ind w:firstLine="420" w:firstLineChars="200"/>
                    <w:jc w:val="both"/>
                    <w:textAlignment w:val="auto"/>
                    <w:rPr>
                      <w:rFonts w:hint="default" w:ascii="Times New Roman" w:hAnsi="Times New Roman" w:eastAsia="宋体" w:cs="Times New Roman"/>
                      <w:color w:val="auto"/>
                      <w:kern w:val="2"/>
                      <w:sz w:val="21"/>
                      <w:szCs w:val="21"/>
                      <w:lang w:val="en-US" w:eastAsia="zh-CN" w:bidi="ar-SA"/>
                    </w:rPr>
                  </w:pPr>
                  <w:r>
                    <w:rPr>
                      <w:rFonts w:hint="default" w:ascii="Times New Roman" w:hAnsi="Times New Roman" w:eastAsia="宋体" w:cs="Times New Roman"/>
                      <w:color w:val="auto"/>
                      <w:kern w:val="2"/>
                      <w:sz w:val="21"/>
                      <w:szCs w:val="21"/>
                      <w:lang w:val="en-US" w:eastAsia="zh-CN" w:bidi="ar-SA"/>
                    </w:rPr>
                    <w:t>项目加强VOCs排放环节和工序的管理，制定相关操作规程，建立管理台帐，并做好记录</w:t>
                  </w:r>
                  <w:r>
                    <w:rPr>
                      <w:rFonts w:hint="eastAsia" w:cs="Times New Roman"/>
                      <w:color w:val="auto"/>
                      <w:kern w:val="2"/>
                      <w:sz w:val="21"/>
                      <w:szCs w:val="21"/>
                      <w:lang w:val="en-US" w:eastAsia="zh-CN" w:bidi="ar-SA"/>
                    </w:rPr>
                    <w:t>。</w:t>
                  </w:r>
                </w:p>
              </w:tc>
              <w:tc>
                <w:tcPr>
                  <w:tcW w:w="876" w:type="dxa"/>
                  <w:tcBorders>
                    <w:tl2br w:val="nil"/>
                    <w:tr2bl w:val="nil"/>
                  </w:tcBorders>
                  <w:noWrap w:val="0"/>
                  <w:vAlign w:val="center"/>
                </w:tcPr>
                <w:p>
                  <w:pPr>
                    <w:keepNext w:val="0"/>
                    <w:keepLines w:val="0"/>
                    <w:pageBreakBefore w:val="0"/>
                    <w:widowControl w:val="0"/>
                    <w:kinsoku/>
                    <w:wordWrap/>
                    <w:overflowPunct/>
                    <w:topLinePunct w:val="0"/>
                    <w:autoSpaceDE/>
                    <w:autoSpaceDN/>
                    <w:bidi w:val="0"/>
                    <w:adjustRightInd w:val="0"/>
                    <w:snapToGrid w:val="0"/>
                    <w:spacing w:line="240" w:lineRule="auto"/>
                    <w:jc w:val="center"/>
                    <w:textAlignment w:val="auto"/>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符合</w:t>
                  </w:r>
                </w:p>
              </w:tc>
            </w:tr>
          </w:tbl>
          <w:p>
            <w:pPr>
              <w:pStyle w:val="86"/>
              <w:spacing w:beforeLines="50"/>
              <w:rPr>
                <w:rFonts w:hint="default" w:ascii="Times New Roman" w:hAnsi="Times New Roman" w:cs="Times New Roman"/>
                <w:color w:val="auto"/>
              </w:rPr>
            </w:pPr>
            <w:r>
              <w:rPr>
                <w:rFonts w:hint="default" w:ascii="Times New Roman" w:hAnsi="Times New Roman" w:cs="Times New Roman"/>
                <w:color w:val="auto"/>
              </w:rPr>
              <w:t>综上，本项目符合</w:t>
            </w:r>
            <w:r>
              <w:rPr>
                <w:rFonts w:hint="default" w:ascii="Times New Roman" w:hAnsi="Times New Roman" w:cs="Times New Roman"/>
                <w:color w:val="auto"/>
                <w:kern w:val="0"/>
                <w:lang w:val="en-US"/>
              </w:rPr>
              <w:t>环大气[2019]53号</w:t>
            </w:r>
            <w:r>
              <w:rPr>
                <w:rFonts w:hint="default" w:ascii="Times New Roman" w:hAnsi="Times New Roman" w:cs="Times New Roman"/>
                <w:color w:val="auto"/>
                <w:szCs w:val="24"/>
              </w:rPr>
              <w:t>文件要求</w:t>
            </w:r>
            <w:r>
              <w:rPr>
                <w:rFonts w:hint="default" w:ascii="Times New Roman" w:hAnsi="Times New Roman" w:cs="Times New Roman"/>
                <w:color w:val="auto"/>
              </w:rPr>
              <w:t>。</w:t>
            </w:r>
          </w:p>
          <w:p>
            <w:pPr>
              <w:spacing w:line="360" w:lineRule="auto"/>
              <w:ind w:firstLine="480" w:firstLineChars="200"/>
              <w:jc w:val="left"/>
              <w:outlineLvl w:val="2"/>
              <w:rPr>
                <w:rFonts w:hint="default"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lang w:val="en-US" w:eastAsia="zh-CN"/>
              </w:rPr>
              <w:t>5</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与鲁环发[2019]132号文</w:t>
            </w:r>
            <w:r>
              <w:rPr>
                <w:rFonts w:hint="default" w:ascii="Times New Roman" w:hAnsi="Times New Roman" w:cs="Times New Roman" w:eastAsiaTheme="minorEastAsia"/>
                <w:color w:val="auto"/>
                <w:sz w:val="24"/>
                <w:szCs w:val="24"/>
                <w:lang w:eastAsia="zh-CN"/>
              </w:rPr>
              <w:t>、威环函</w:t>
            </w:r>
            <w:r>
              <w:rPr>
                <w:rFonts w:hint="default" w:ascii="Times New Roman" w:hAnsi="Times New Roman" w:cs="Times New Roman" w:eastAsiaTheme="minorEastAsia"/>
                <w:color w:val="auto"/>
                <w:sz w:val="24"/>
                <w:szCs w:val="24"/>
                <w:lang w:val="en-US" w:eastAsia="zh-CN"/>
              </w:rPr>
              <w:t>[2020]8号文</w:t>
            </w:r>
            <w:r>
              <w:rPr>
                <w:rFonts w:hint="default" w:ascii="Times New Roman" w:hAnsi="Times New Roman" w:cs="Times New Roman" w:eastAsiaTheme="minorEastAsia"/>
                <w:color w:val="auto"/>
                <w:sz w:val="24"/>
                <w:szCs w:val="24"/>
              </w:rPr>
              <w:t>符合性分析</w:t>
            </w:r>
          </w:p>
          <w:p>
            <w:pPr>
              <w:spacing w:line="360" w:lineRule="auto"/>
              <w:jc w:val="center"/>
              <w:rPr>
                <w:rFonts w:hint="default" w:ascii="Times New Roman" w:hAnsi="Times New Roman" w:eastAsia="黑体" w:cs="Times New Roman"/>
                <w:b/>
                <w:bCs/>
                <w:color w:val="auto"/>
                <w:szCs w:val="24"/>
              </w:rPr>
            </w:pPr>
            <w:r>
              <w:rPr>
                <w:rFonts w:hint="default" w:ascii="Times New Roman" w:hAnsi="Times New Roman" w:cs="Times New Roman" w:eastAsiaTheme="minorEastAsia"/>
                <w:b/>
                <w:bCs/>
                <w:color w:val="auto"/>
                <w:sz w:val="24"/>
                <w:szCs w:val="24"/>
              </w:rPr>
              <w:t>表</w:t>
            </w:r>
            <w:r>
              <w:rPr>
                <w:rFonts w:hint="default" w:ascii="Times New Roman" w:hAnsi="Times New Roman" w:cs="Times New Roman" w:eastAsiaTheme="minorEastAsia"/>
                <w:b/>
                <w:bCs/>
                <w:color w:val="auto"/>
                <w:sz w:val="24"/>
                <w:szCs w:val="24"/>
                <w:lang w:val="en-US" w:eastAsia="zh-CN"/>
              </w:rPr>
              <w:t>1-7</w:t>
            </w:r>
            <w:r>
              <w:rPr>
                <w:rFonts w:hint="default" w:ascii="Times New Roman" w:hAnsi="Times New Roman" w:cs="Times New Roman" w:eastAsiaTheme="minorEastAsia"/>
                <w:b/>
                <w:bCs/>
                <w:color w:val="auto"/>
                <w:sz w:val="24"/>
                <w:szCs w:val="24"/>
              </w:rPr>
              <w:t xml:space="preserve"> 本项目与鲁环发[2019]132号文</w:t>
            </w:r>
            <w:r>
              <w:rPr>
                <w:rFonts w:hint="default" w:ascii="Times New Roman" w:hAnsi="Times New Roman" w:cs="Times New Roman" w:eastAsiaTheme="minorEastAsia"/>
                <w:b/>
                <w:bCs/>
                <w:color w:val="auto"/>
                <w:sz w:val="24"/>
                <w:szCs w:val="24"/>
                <w:lang w:eastAsia="zh-CN"/>
              </w:rPr>
              <w:t>、威环函</w:t>
            </w:r>
            <w:r>
              <w:rPr>
                <w:rFonts w:hint="default" w:ascii="Times New Roman" w:hAnsi="Times New Roman" w:cs="Times New Roman" w:eastAsiaTheme="minorEastAsia"/>
                <w:b/>
                <w:bCs/>
                <w:color w:val="auto"/>
                <w:sz w:val="24"/>
                <w:szCs w:val="24"/>
                <w:lang w:val="en-US" w:eastAsia="zh-CN"/>
              </w:rPr>
              <w:t>[2020]8号文</w:t>
            </w:r>
            <w:r>
              <w:rPr>
                <w:rFonts w:hint="default" w:ascii="Times New Roman" w:hAnsi="Times New Roman" w:cs="Times New Roman" w:eastAsiaTheme="minorEastAsia"/>
                <w:b/>
                <w:bCs/>
                <w:color w:val="auto"/>
                <w:sz w:val="24"/>
                <w:szCs w:val="24"/>
              </w:rPr>
              <w:t>的符合情况</w:t>
            </w:r>
          </w:p>
          <w:tbl>
            <w:tblPr>
              <w:tblStyle w:val="2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783"/>
              <w:gridCol w:w="2575"/>
              <w:gridCol w:w="72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5783" w:type="dxa"/>
                  <w:tcBorders>
                    <w:tl2br w:val="nil"/>
                    <w:tr2bl w:val="nil"/>
                  </w:tcBorders>
                  <w:noWrap w:val="0"/>
                  <w:vAlign w:val="center"/>
                </w:tcPr>
                <w:p>
                  <w:pPr>
                    <w:adjustRightInd w:val="0"/>
                    <w:snapToGrid w:val="0"/>
                    <w:spacing w:line="340" w:lineRule="exact"/>
                    <w:jc w:val="center"/>
                    <w:rPr>
                      <w:rFonts w:hint="default" w:ascii="Times New Roman" w:hAnsi="Times New Roman" w:cs="Times New Roman" w:eastAsiaTheme="minorEastAsia"/>
                      <w:b w:val="0"/>
                      <w:bCs w:val="0"/>
                      <w:color w:val="auto"/>
                      <w:sz w:val="21"/>
                      <w:szCs w:val="21"/>
                    </w:rPr>
                  </w:pPr>
                  <w:r>
                    <w:rPr>
                      <w:rFonts w:hint="default" w:ascii="Times New Roman" w:hAnsi="Times New Roman" w:cs="Times New Roman" w:eastAsiaTheme="minorEastAsia"/>
                      <w:b w:val="0"/>
                      <w:bCs w:val="0"/>
                      <w:color w:val="auto"/>
                      <w:sz w:val="21"/>
                      <w:szCs w:val="21"/>
                    </w:rPr>
                    <w:t>鲁环发[2019]132号文要求</w:t>
                  </w:r>
                </w:p>
              </w:tc>
              <w:tc>
                <w:tcPr>
                  <w:tcW w:w="2575" w:type="dxa"/>
                  <w:tcBorders>
                    <w:tl2br w:val="nil"/>
                    <w:tr2bl w:val="nil"/>
                  </w:tcBorders>
                  <w:noWrap w:val="0"/>
                  <w:vAlign w:val="center"/>
                </w:tcPr>
                <w:p>
                  <w:pPr>
                    <w:adjustRightInd w:val="0"/>
                    <w:snapToGrid w:val="0"/>
                    <w:spacing w:line="340" w:lineRule="exact"/>
                    <w:jc w:val="center"/>
                    <w:rPr>
                      <w:rFonts w:hint="default" w:ascii="Times New Roman" w:hAnsi="Times New Roman" w:cs="Times New Roman" w:eastAsiaTheme="minorEastAsia"/>
                      <w:b w:val="0"/>
                      <w:bCs w:val="0"/>
                      <w:color w:val="auto"/>
                      <w:sz w:val="21"/>
                      <w:szCs w:val="21"/>
                    </w:rPr>
                  </w:pPr>
                  <w:r>
                    <w:rPr>
                      <w:rFonts w:hint="default" w:ascii="Times New Roman" w:hAnsi="Times New Roman" w:cs="Times New Roman" w:eastAsiaTheme="minorEastAsia"/>
                      <w:b w:val="0"/>
                      <w:bCs w:val="0"/>
                      <w:color w:val="auto"/>
                      <w:sz w:val="21"/>
                      <w:szCs w:val="21"/>
                    </w:rPr>
                    <w:t>项目情况</w:t>
                  </w:r>
                </w:p>
              </w:tc>
              <w:tc>
                <w:tcPr>
                  <w:tcW w:w="721" w:type="dxa"/>
                  <w:tcBorders>
                    <w:tl2br w:val="nil"/>
                    <w:tr2bl w:val="nil"/>
                  </w:tcBorders>
                  <w:noWrap w:val="0"/>
                  <w:vAlign w:val="center"/>
                </w:tcPr>
                <w:p>
                  <w:pPr>
                    <w:adjustRightInd w:val="0"/>
                    <w:snapToGrid w:val="0"/>
                    <w:spacing w:line="340" w:lineRule="exact"/>
                    <w:jc w:val="center"/>
                    <w:rPr>
                      <w:rFonts w:hint="default" w:ascii="Times New Roman" w:hAnsi="Times New Roman" w:cs="Times New Roman" w:eastAsiaTheme="minorEastAsia"/>
                      <w:b w:val="0"/>
                      <w:bCs w:val="0"/>
                      <w:color w:val="auto"/>
                      <w:sz w:val="21"/>
                      <w:szCs w:val="21"/>
                    </w:rPr>
                  </w:pPr>
                  <w:r>
                    <w:rPr>
                      <w:rFonts w:hint="default" w:ascii="Times New Roman" w:hAnsi="Times New Roman" w:cs="Times New Roman" w:eastAsiaTheme="minorEastAsia"/>
                      <w:b w:val="0"/>
                      <w:bCs w:val="0"/>
                      <w:color w:val="auto"/>
                      <w:sz w:val="21"/>
                      <w:szCs w:val="21"/>
                    </w:rPr>
                    <w:t>结论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5783" w:type="dxa"/>
                  <w:tcBorders>
                    <w:tl2br w:val="nil"/>
                    <w:tr2bl w:val="nil"/>
                  </w:tcBorders>
                  <w:noWrap w:val="0"/>
                  <w:vAlign w:val="center"/>
                </w:tcPr>
                <w:p>
                  <w:pPr>
                    <w:adjustRightInd w:val="0"/>
                    <w:snapToGrid w:val="0"/>
                    <w:spacing w:line="340" w:lineRule="exact"/>
                    <w:ind w:firstLine="420" w:firstLineChars="200"/>
                    <w:rPr>
                      <w:rFonts w:hint="default" w:ascii="Times New Roman" w:hAnsi="Times New Roman" w:cs="Times New Roman" w:eastAsiaTheme="minorEastAsia"/>
                      <w:b w:val="0"/>
                      <w:bCs w:val="0"/>
                      <w:color w:val="auto"/>
                      <w:kern w:val="0"/>
                      <w:sz w:val="21"/>
                      <w:szCs w:val="21"/>
                    </w:rPr>
                  </w:pPr>
                  <w:r>
                    <w:rPr>
                      <w:rFonts w:hint="default" w:ascii="Times New Roman" w:hAnsi="Times New Roman" w:cs="Times New Roman" w:eastAsiaTheme="minorEastAsia"/>
                      <w:b w:val="0"/>
                      <w:bCs w:val="0"/>
                      <w:color w:val="auto"/>
                      <w:kern w:val="0"/>
                      <w:sz w:val="21"/>
                      <w:szCs w:val="21"/>
                    </w:rPr>
                    <w:t>二、指标来源</w:t>
                  </w:r>
                </w:p>
                <w:p>
                  <w:pPr>
                    <w:adjustRightInd w:val="0"/>
                    <w:snapToGrid w:val="0"/>
                    <w:spacing w:line="340" w:lineRule="exact"/>
                    <w:ind w:firstLine="420" w:firstLineChars="200"/>
                    <w:rPr>
                      <w:rFonts w:hint="default" w:ascii="Times New Roman" w:hAnsi="Times New Roman" w:cs="Times New Roman" w:eastAsiaTheme="minorEastAsia"/>
                      <w:b w:val="0"/>
                      <w:bCs w:val="0"/>
                      <w:color w:val="auto"/>
                      <w:kern w:val="0"/>
                      <w:sz w:val="21"/>
                      <w:szCs w:val="21"/>
                    </w:rPr>
                  </w:pPr>
                  <w:r>
                    <w:rPr>
                      <w:rFonts w:hint="default" w:ascii="Times New Roman" w:hAnsi="Times New Roman" w:cs="Times New Roman" w:eastAsiaTheme="minorEastAsia"/>
                      <w:b w:val="0"/>
                      <w:bCs w:val="0"/>
                      <w:color w:val="auto"/>
                      <w:kern w:val="0"/>
                      <w:sz w:val="21"/>
                      <w:szCs w:val="21"/>
                    </w:rPr>
                    <w:t>“可替代总量指标”核算基准年为2017年。建设项目污染物排放总量替代指标应来源于2017年1月1日以后，企事业单位采取减排措施后正常工况下或者关停可形成的年排放削减量，或者从拟替代关停的现有企业、设施或者治理项目可形成的污染物削减量中预支。</w:t>
                  </w:r>
                </w:p>
              </w:tc>
              <w:tc>
                <w:tcPr>
                  <w:tcW w:w="2575" w:type="dxa"/>
                  <w:tcBorders>
                    <w:tl2br w:val="nil"/>
                    <w:tr2bl w:val="nil"/>
                  </w:tcBorders>
                  <w:noWrap w:val="0"/>
                  <w:vAlign w:val="center"/>
                </w:tcPr>
                <w:p>
                  <w:pPr>
                    <w:adjustRightInd w:val="0"/>
                    <w:snapToGrid w:val="0"/>
                    <w:spacing w:line="340" w:lineRule="exact"/>
                    <w:ind w:firstLine="420" w:firstLineChars="200"/>
                    <w:rPr>
                      <w:rFonts w:hint="default" w:ascii="Times New Roman" w:hAnsi="Times New Roman" w:cs="Times New Roman" w:eastAsiaTheme="minorEastAsia"/>
                      <w:b w:val="0"/>
                      <w:bCs w:val="0"/>
                      <w:color w:val="auto"/>
                      <w:sz w:val="21"/>
                      <w:szCs w:val="21"/>
                      <w:highlight w:val="none"/>
                    </w:rPr>
                  </w:pPr>
                  <w:r>
                    <w:rPr>
                      <w:rFonts w:hint="default" w:ascii="Times New Roman" w:hAnsi="Times New Roman" w:cs="Times New Roman" w:eastAsiaTheme="minorEastAsia"/>
                      <w:b w:val="0"/>
                      <w:bCs w:val="0"/>
                      <w:color w:val="auto"/>
                      <w:sz w:val="21"/>
                      <w:szCs w:val="21"/>
                      <w:highlight w:val="none"/>
                    </w:rPr>
                    <w:t>项目VOCs来源于</w:t>
                  </w:r>
                  <w:r>
                    <w:rPr>
                      <w:rFonts w:hint="eastAsia" w:cs="Times New Roman" w:eastAsiaTheme="minorEastAsia"/>
                      <w:b w:val="0"/>
                      <w:bCs w:val="0"/>
                      <w:color w:val="auto"/>
                      <w:sz w:val="21"/>
                      <w:szCs w:val="21"/>
                      <w:highlight w:val="none"/>
                      <w:lang w:eastAsia="zh-CN"/>
                    </w:rPr>
                    <w:t>威海久映汽车配件有限公司</w:t>
                  </w:r>
                  <w:r>
                    <w:rPr>
                      <w:rFonts w:hint="default" w:ascii="Times New Roman" w:hAnsi="Times New Roman" w:cs="Times New Roman" w:eastAsiaTheme="minorEastAsia"/>
                      <w:b w:val="0"/>
                      <w:bCs w:val="0"/>
                      <w:color w:val="auto"/>
                      <w:sz w:val="21"/>
                      <w:szCs w:val="21"/>
                      <w:highlight w:val="none"/>
                      <w:lang w:eastAsia="zh-CN"/>
                    </w:rPr>
                    <w:t>减排量</w:t>
                  </w:r>
                  <w:r>
                    <w:rPr>
                      <w:rFonts w:hint="default" w:ascii="Times New Roman" w:hAnsi="Times New Roman" w:cs="Times New Roman" w:eastAsiaTheme="minorEastAsia"/>
                      <w:b w:val="0"/>
                      <w:bCs w:val="0"/>
                      <w:color w:val="auto"/>
                      <w:sz w:val="21"/>
                      <w:szCs w:val="21"/>
                      <w:highlight w:val="none"/>
                    </w:rPr>
                    <w:t>，</w:t>
                  </w:r>
                  <w:r>
                    <w:rPr>
                      <w:rFonts w:hint="default" w:ascii="Times New Roman" w:hAnsi="Times New Roman" w:cs="Times New Roman" w:eastAsiaTheme="minorEastAsia"/>
                      <w:b w:val="0"/>
                      <w:bCs w:val="0"/>
                      <w:sz w:val="21"/>
                      <w:szCs w:val="21"/>
                    </w:rPr>
                    <w:t>该厂于201</w:t>
                  </w:r>
                  <w:r>
                    <w:rPr>
                      <w:rFonts w:hint="eastAsia" w:cs="Times New Roman" w:eastAsiaTheme="minorEastAsia"/>
                      <w:b w:val="0"/>
                      <w:bCs w:val="0"/>
                      <w:sz w:val="21"/>
                      <w:szCs w:val="21"/>
                      <w:lang w:val="en-US" w:eastAsia="zh-CN"/>
                    </w:rPr>
                    <w:t>7</w:t>
                  </w:r>
                  <w:r>
                    <w:rPr>
                      <w:rFonts w:hint="default" w:ascii="Times New Roman" w:hAnsi="Times New Roman" w:cs="Times New Roman" w:eastAsiaTheme="minorEastAsia"/>
                      <w:b w:val="0"/>
                      <w:bCs w:val="0"/>
                      <w:sz w:val="21"/>
                      <w:szCs w:val="21"/>
                    </w:rPr>
                    <w:t>年</w:t>
                  </w:r>
                  <w:r>
                    <w:rPr>
                      <w:rFonts w:hint="eastAsia" w:cs="Times New Roman" w:eastAsiaTheme="minorEastAsia"/>
                      <w:b w:val="0"/>
                      <w:bCs w:val="0"/>
                      <w:sz w:val="21"/>
                      <w:szCs w:val="21"/>
                      <w:lang w:val="en-US" w:eastAsia="zh-CN"/>
                    </w:rPr>
                    <w:t>3</w:t>
                  </w:r>
                  <w:r>
                    <w:rPr>
                      <w:rFonts w:hint="default" w:ascii="Times New Roman" w:hAnsi="Times New Roman" w:cs="Times New Roman" w:eastAsiaTheme="minorEastAsia"/>
                      <w:b w:val="0"/>
                      <w:bCs w:val="0"/>
                      <w:sz w:val="21"/>
                      <w:szCs w:val="21"/>
                    </w:rPr>
                    <w:t>月份</w:t>
                  </w:r>
                  <w:r>
                    <w:rPr>
                      <w:rFonts w:hint="default" w:ascii="Times New Roman" w:hAnsi="Times New Roman" w:cs="Times New Roman" w:eastAsiaTheme="minorEastAsia"/>
                      <w:b w:val="0"/>
                      <w:bCs w:val="0"/>
                      <w:sz w:val="21"/>
                      <w:szCs w:val="21"/>
                      <w:lang w:eastAsia="zh-CN"/>
                    </w:rPr>
                    <w:t>停产注销，</w:t>
                  </w:r>
                  <w:r>
                    <w:rPr>
                      <w:rFonts w:hint="default" w:ascii="Times New Roman" w:hAnsi="Times New Roman" w:cs="Times New Roman" w:eastAsiaTheme="minorEastAsia"/>
                      <w:b w:val="0"/>
                      <w:bCs w:val="0"/>
                      <w:sz w:val="21"/>
                      <w:szCs w:val="21"/>
                    </w:rPr>
                    <w:t>能够满足</w:t>
                  </w:r>
                  <w:r>
                    <w:rPr>
                      <w:rFonts w:hint="eastAsia" w:ascii="Times New Roman" w:hAnsi="Times New Roman" w:cs="Times New Roman" w:eastAsiaTheme="minorEastAsia"/>
                      <w:b w:val="0"/>
                      <w:bCs w:val="0"/>
                      <w:sz w:val="21"/>
                      <w:szCs w:val="21"/>
                      <w:lang w:eastAsia="zh-CN"/>
                    </w:rPr>
                    <w:t>本项目</w:t>
                  </w:r>
                  <w:r>
                    <w:rPr>
                      <w:rFonts w:hint="default" w:ascii="Times New Roman" w:hAnsi="Times New Roman" w:cs="Times New Roman" w:eastAsiaTheme="minorEastAsia"/>
                      <w:b w:val="0"/>
                      <w:bCs w:val="0"/>
                      <w:sz w:val="21"/>
                      <w:szCs w:val="21"/>
                      <w:lang w:eastAsia="zh-CN"/>
                    </w:rPr>
                    <w:t>替代</w:t>
                  </w:r>
                  <w:r>
                    <w:rPr>
                      <w:rFonts w:hint="default" w:ascii="Times New Roman" w:hAnsi="Times New Roman" w:cs="Times New Roman" w:eastAsiaTheme="minorEastAsia"/>
                      <w:b w:val="0"/>
                      <w:bCs w:val="0"/>
                      <w:sz w:val="21"/>
                      <w:szCs w:val="21"/>
                    </w:rPr>
                    <w:t>要求</w:t>
                  </w:r>
                  <w:r>
                    <w:rPr>
                      <w:rFonts w:hint="default" w:ascii="Times New Roman" w:hAnsi="Times New Roman" w:cs="Times New Roman" w:eastAsiaTheme="minorEastAsia"/>
                      <w:b w:val="0"/>
                      <w:bCs w:val="0"/>
                      <w:color w:val="auto"/>
                      <w:sz w:val="21"/>
                      <w:szCs w:val="21"/>
                      <w:highlight w:val="none"/>
                    </w:rPr>
                    <w:t>。</w:t>
                  </w:r>
                </w:p>
              </w:tc>
              <w:tc>
                <w:tcPr>
                  <w:tcW w:w="721" w:type="dxa"/>
                  <w:tcBorders>
                    <w:tl2br w:val="nil"/>
                    <w:tr2bl w:val="nil"/>
                  </w:tcBorders>
                  <w:noWrap w:val="0"/>
                  <w:vAlign w:val="center"/>
                </w:tcPr>
                <w:p>
                  <w:pPr>
                    <w:adjustRightInd w:val="0"/>
                    <w:snapToGrid w:val="0"/>
                    <w:spacing w:line="340" w:lineRule="exact"/>
                    <w:jc w:val="center"/>
                    <w:rPr>
                      <w:rFonts w:hint="default" w:ascii="Times New Roman" w:hAnsi="Times New Roman" w:cs="Times New Roman" w:eastAsiaTheme="minorEastAsia"/>
                      <w:b w:val="0"/>
                      <w:bCs w:val="0"/>
                      <w:color w:val="auto"/>
                      <w:sz w:val="21"/>
                      <w:szCs w:val="21"/>
                    </w:rPr>
                  </w:pPr>
                  <w:r>
                    <w:rPr>
                      <w:rFonts w:hint="default" w:ascii="Times New Roman" w:hAnsi="Times New Roman" w:cs="Times New Roman" w:eastAsiaTheme="minorEastAsia"/>
                      <w:b w:val="0"/>
                      <w:bCs w:val="0"/>
                      <w:color w:val="auto"/>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5783" w:type="dxa"/>
                  <w:tcBorders>
                    <w:tl2br w:val="nil"/>
                    <w:tr2bl w:val="nil"/>
                  </w:tcBorders>
                  <w:noWrap w:val="0"/>
                  <w:vAlign w:val="center"/>
                </w:tcPr>
                <w:p>
                  <w:pPr>
                    <w:adjustRightInd w:val="0"/>
                    <w:snapToGrid w:val="0"/>
                    <w:spacing w:line="340" w:lineRule="exact"/>
                    <w:ind w:firstLine="420" w:firstLineChars="200"/>
                    <w:rPr>
                      <w:rFonts w:hint="default" w:ascii="Times New Roman" w:hAnsi="Times New Roman" w:cs="Times New Roman" w:eastAsiaTheme="minorEastAsia"/>
                      <w:b w:val="0"/>
                      <w:bCs w:val="0"/>
                      <w:color w:val="auto"/>
                      <w:kern w:val="0"/>
                      <w:sz w:val="21"/>
                      <w:szCs w:val="21"/>
                    </w:rPr>
                  </w:pPr>
                  <w:r>
                    <w:rPr>
                      <w:rFonts w:hint="default" w:ascii="Times New Roman" w:hAnsi="Times New Roman" w:cs="Times New Roman" w:eastAsiaTheme="minorEastAsia"/>
                      <w:b w:val="0"/>
                      <w:bCs w:val="0"/>
                      <w:color w:val="auto"/>
                      <w:kern w:val="0"/>
                      <w:sz w:val="21"/>
                      <w:szCs w:val="21"/>
                    </w:rPr>
                    <w:t>四、指标审核</w:t>
                  </w:r>
                </w:p>
                <w:p>
                  <w:pPr>
                    <w:adjustRightInd w:val="0"/>
                    <w:snapToGrid w:val="0"/>
                    <w:spacing w:line="340" w:lineRule="exact"/>
                    <w:ind w:firstLine="420" w:firstLineChars="200"/>
                    <w:rPr>
                      <w:rFonts w:hint="default" w:ascii="Times New Roman" w:hAnsi="Times New Roman" w:cs="Times New Roman" w:eastAsiaTheme="minorEastAsia"/>
                      <w:b w:val="0"/>
                      <w:bCs w:val="0"/>
                      <w:color w:val="auto"/>
                      <w:kern w:val="0"/>
                      <w:sz w:val="21"/>
                      <w:szCs w:val="21"/>
                    </w:rPr>
                  </w:pPr>
                  <w:r>
                    <w:rPr>
                      <w:rFonts w:hint="default" w:ascii="Times New Roman" w:hAnsi="Times New Roman" w:cs="Times New Roman" w:eastAsiaTheme="minorEastAsia"/>
                      <w:b w:val="0"/>
                      <w:bCs w:val="0"/>
                      <w:color w:val="auto"/>
                      <w:kern w:val="0"/>
                      <w:sz w:val="21"/>
                      <w:szCs w:val="21"/>
                    </w:rPr>
                    <w:t>用于建设项目的“可替代总量指标”不得低于建设项目所需替代的主要污染物排放总量指标。上一年度环境空气质量年平均浓度达标的城市，相关污染物进行等量替代。上一年度环境空气质量年平均浓度不达标的城市，相关污染物应按照建设项目所需替代的污染物排放总量指标的2倍进行削减替代（燃煤发电机组大气污染物排放浓度达到超低排放标准的进行等量替代）。上一年度细颗粒物年平均浓度超标的设区的市，实行二氧化硫、氮氧化物、烟粉尘、挥发性有机物四项污染物排放总量指标2倍削减替代。各设区的市有更严格倍量替代要求的，按照有关规定执行。</w:t>
                  </w:r>
                </w:p>
              </w:tc>
              <w:tc>
                <w:tcPr>
                  <w:tcW w:w="2575" w:type="dxa"/>
                  <w:tcBorders>
                    <w:tl2br w:val="nil"/>
                    <w:tr2bl w:val="nil"/>
                  </w:tcBorders>
                  <w:noWrap w:val="0"/>
                  <w:vAlign w:val="center"/>
                </w:tcPr>
                <w:p>
                  <w:pPr>
                    <w:adjustRightInd w:val="0"/>
                    <w:snapToGrid w:val="0"/>
                    <w:spacing w:line="340" w:lineRule="exact"/>
                    <w:ind w:firstLine="420" w:firstLineChars="200"/>
                    <w:rPr>
                      <w:rFonts w:hint="default" w:ascii="Times New Roman" w:hAnsi="Times New Roman" w:cs="Times New Roman" w:eastAsiaTheme="minorEastAsia"/>
                      <w:b w:val="0"/>
                      <w:bCs w:val="0"/>
                      <w:color w:val="auto"/>
                      <w:sz w:val="21"/>
                      <w:szCs w:val="21"/>
                      <w:highlight w:val="none"/>
                    </w:rPr>
                  </w:pPr>
                  <w:r>
                    <w:rPr>
                      <w:rFonts w:hint="default" w:ascii="Times New Roman" w:hAnsi="Times New Roman" w:cs="Times New Roman" w:eastAsiaTheme="minorEastAsia"/>
                      <w:b w:val="0"/>
                      <w:bCs w:val="0"/>
                      <w:color w:val="auto"/>
                      <w:sz w:val="21"/>
                      <w:szCs w:val="21"/>
                      <w:highlight w:val="none"/>
                    </w:rPr>
                    <w:t>项目VOCs排放量为</w:t>
                  </w:r>
                  <w:r>
                    <w:rPr>
                      <w:rFonts w:hint="eastAsia" w:cs="Times New Roman" w:eastAsiaTheme="minorEastAsia"/>
                      <w:b w:val="0"/>
                      <w:bCs w:val="0"/>
                      <w:color w:val="auto"/>
                      <w:sz w:val="21"/>
                      <w:szCs w:val="21"/>
                      <w:highlight w:val="none"/>
                      <w:lang w:val="en-US" w:eastAsia="zh-CN"/>
                    </w:rPr>
                    <w:t>0.067</w:t>
                  </w:r>
                  <w:r>
                    <w:rPr>
                      <w:rFonts w:hint="default" w:ascii="Times New Roman" w:hAnsi="Times New Roman" w:cs="Times New Roman" w:eastAsiaTheme="minorEastAsia"/>
                      <w:b w:val="0"/>
                      <w:bCs w:val="0"/>
                      <w:color w:val="auto"/>
                      <w:sz w:val="21"/>
                      <w:szCs w:val="21"/>
                      <w:highlight w:val="none"/>
                    </w:rPr>
                    <w:t>t/a，可从</w:t>
                  </w:r>
                  <w:r>
                    <w:rPr>
                      <w:rFonts w:hint="eastAsia" w:cs="Times New Roman" w:eastAsiaTheme="minorEastAsia"/>
                      <w:b w:val="0"/>
                      <w:bCs w:val="0"/>
                      <w:color w:val="auto"/>
                      <w:sz w:val="21"/>
                      <w:szCs w:val="21"/>
                      <w:highlight w:val="none"/>
                      <w:lang w:eastAsia="zh-CN"/>
                    </w:rPr>
                    <w:t>威海久映汽车配件有限公司</w:t>
                  </w:r>
                  <w:r>
                    <w:rPr>
                      <w:rFonts w:hint="default" w:ascii="Times New Roman" w:hAnsi="Times New Roman" w:cs="Times New Roman" w:eastAsiaTheme="minorEastAsia"/>
                      <w:b w:val="0"/>
                      <w:bCs w:val="0"/>
                      <w:color w:val="auto"/>
                      <w:sz w:val="21"/>
                      <w:szCs w:val="21"/>
                      <w:highlight w:val="none"/>
                    </w:rPr>
                    <w:t>的VOCs减排量中进行替代，减排量</w:t>
                  </w:r>
                  <w:r>
                    <w:rPr>
                      <w:rFonts w:hint="default" w:ascii="Times New Roman" w:hAnsi="Times New Roman" w:cs="Times New Roman" w:eastAsiaTheme="minorEastAsia"/>
                      <w:b w:val="0"/>
                      <w:bCs w:val="0"/>
                      <w:color w:val="auto"/>
                      <w:sz w:val="21"/>
                      <w:szCs w:val="21"/>
                      <w:highlight w:val="none"/>
                      <w:lang w:eastAsia="zh-CN"/>
                    </w:rPr>
                    <w:t>为</w:t>
                  </w:r>
                  <w:r>
                    <w:rPr>
                      <w:rFonts w:hint="eastAsia" w:cs="Times New Roman" w:eastAsiaTheme="minorEastAsia"/>
                      <w:b w:val="0"/>
                      <w:bCs w:val="0"/>
                      <w:color w:val="auto"/>
                      <w:sz w:val="21"/>
                      <w:szCs w:val="21"/>
                      <w:highlight w:val="none"/>
                      <w:lang w:val="en-US" w:eastAsia="zh-CN"/>
                    </w:rPr>
                    <w:t>2.1t</w:t>
                  </w:r>
                  <w:r>
                    <w:rPr>
                      <w:rFonts w:hint="default" w:ascii="Times New Roman" w:hAnsi="Times New Roman" w:cs="Times New Roman" w:eastAsiaTheme="minorEastAsia"/>
                      <w:b w:val="0"/>
                      <w:bCs w:val="0"/>
                      <w:color w:val="auto"/>
                      <w:sz w:val="21"/>
                      <w:szCs w:val="21"/>
                      <w:highlight w:val="none"/>
                    </w:rPr>
                    <w:t>，</w:t>
                  </w:r>
                  <w:r>
                    <w:rPr>
                      <w:rFonts w:hint="default" w:ascii="Times New Roman" w:hAnsi="Times New Roman" w:cs="Times New Roman" w:eastAsiaTheme="minorEastAsia"/>
                      <w:b w:val="0"/>
                      <w:bCs w:val="0"/>
                      <w:color w:val="auto"/>
                      <w:sz w:val="21"/>
                      <w:szCs w:val="21"/>
                      <w:highlight w:val="none"/>
                      <w:lang w:eastAsia="zh-CN"/>
                    </w:rPr>
                    <w:t>目前剩余量</w:t>
                  </w:r>
                  <w:r>
                    <w:rPr>
                      <w:rFonts w:hint="default" w:ascii="Times New Roman" w:hAnsi="Times New Roman" w:cs="Times New Roman" w:eastAsiaTheme="minorEastAsia"/>
                      <w:b w:val="0"/>
                      <w:bCs w:val="0"/>
                      <w:color w:val="auto"/>
                      <w:sz w:val="21"/>
                      <w:szCs w:val="21"/>
                      <w:highlight w:val="none"/>
                    </w:rPr>
                    <w:t>为</w:t>
                  </w:r>
                  <w:r>
                    <w:rPr>
                      <w:rFonts w:hint="eastAsia" w:cs="Times New Roman" w:eastAsiaTheme="minorEastAsia"/>
                      <w:b w:val="0"/>
                      <w:bCs w:val="0"/>
                      <w:color w:val="auto"/>
                      <w:sz w:val="21"/>
                      <w:szCs w:val="21"/>
                      <w:highlight w:val="none"/>
                      <w:lang w:val="en-US" w:eastAsia="zh-CN"/>
                    </w:rPr>
                    <w:t>1.012</w:t>
                  </w:r>
                  <w:r>
                    <w:rPr>
                      <w:rFonts w:hint="default" w:ascii="Times New Roman" w:hAnsi="Times New Roman" w:cs="Times New Roman" w:eastAsiaTheme="minorEastAsia"/>
                      <w:b w:val="0"/>
                      <w:bCs w:val="0"/>
                      <w:color w:val="auto"/>
                      <w:sz w:val="21"/>
                      <w:szCs w:val="21"/>
                      <w:highlight w:val="none"/>
                    </w:rPr>
                    <w:t>t</w:t>
                  </w:r>
                  <w:r>
                    <w:rPr>
                      <w:rFonts w:hint="default" w:ascii="Times New Roman" w:hAnsi="Times New Roman" w:cs="Times New Roman" w:eastAsiaTheme="minorEastAsia"/>
                      <w:b w:val="0"/>
                      <w:bCs w:val="0"/>
                      <w:color w:val="auto"/>
                      <w:sz w:val="21"/>
                      <w:szCs w:val="21"/>
                      <w:highlight w:val="none"/>
                      <w:lang w:eastAsia="zh-CN"/>
                    </w:rPr>
                    <w:t>，</w:t>
                  </w:r>
                  <w:r>
                    <w:rPr>
                      <w:rFonts w:hint="default" w:ascii="Times New Roman" w:hAnsi="Times New Roman" w:cs="Times New Roman" w:eastAsiaTheme="minorEastAsia"/>
                      <w:b w:val="0"/>
                      <w:bCs w:val="0"/>
                      <w:color w:val="auto"/>
                      <w:sz w:val="21"/>
                      <w:szCs w:val="21"/>
                      <w:highlight w:val="none"/>
                    </w:rPr>
                    <w:t>能够满足</w:t>
                  </w:r>
                  <w:r>
                    <w:rPr>
                      <w:rFonts w:hint="eastAsia" w:cs="Times New Roman" w:eastAsiaTheme="minorEastAsia"/>
                      <w:b w:val="0"/>
                      <w:bCs w:val="0"/>
                      <w:color w:val="auto"/>
                      <w:sz w:val="21"/>
                      <w:szCs w:val="21"/>
                      <w:highlight w:val="none"/>
                      <w:lang w:eastAsia="zh-CN"/>
                    </w:rPr>
                    <w:t>本项目等</w:t>
                  </w:r>
                  <w:r>
                    <w:rPr>
                      <w:rFonts w:hint="default" w:ascii="Times New Roman" w:hAnsi="Times New Roman" w:cs="Times New Roman" w:eastAsiaTheme="minorEastAsia"/>
                      <w:b w:val="0"/>
                      <w:bCs w:val="0"/>
                      <w:color w:val="auto"/>
                      <w:sz w:val="21"/>
                      <w:szCs w:val="21"/>
                      <w:highlight w:val="none"/>
                      <w:lang w:eastAsia="zh-CN"/>
                    </w:rPr>
                    <w:t>量</w:t>
                  </w:r>
                  <w:r>
                    <w:rPr>
                      <w:rFonts w:hint="default" w:ascii="Times New Roman" w:hAnsi="Times New Roman" w:cs="Times New Roman" w:eastAsiaTheme="minorEastAsia"/>
                      <w:b w:val="0"/>
                      <w:bCs w:val="0"/>
                      <w:color w:val="auto"/>
                      <w:sz w:val="21"/>
                      <w:szCs w:val="21"/>
                      <w:highlight w:val="none"/>
                    </w:rPr>
                    <w:t>替代的要求。</w:t>
                  </w:r>
                </w:p>
              </w:tc>
              <w:tc>
                <w:tcPr>
                  <w:tcW w:w="721" w:type="dxa"/>
                  <w:tcBorders>
                    <w:tl2br w:val="nil"/>
                    <w:tr2bl w:val="nil"/>
                  </w:tcBorders>
                  <w:noWrap w:val="0"/>
                  <w:vAlign w:val="center"/>
                </w:tcPr>
                <w:p>
                  <w:pPr>
                    <w:adjustRightInd w:val="0"/>
                    <w:snapToGrid w:val="0"/>
                    <w:spacing w:line="340" w:lineRule="exact"/>
                    <w:jc w:val="center"/>
                    <w:rPr>
                      <w:rFonts w:hint="default" w:ascii="Times New Roman" w:hAnsi="Times New Roman" w:cs="Times New Roman" w:eastAsiaTheme="minorEastAsia"/>
                      <w:b w:val="0"/>
                      <w:bCs w:val="0"/>
                      <w:color w:val="auto"/>
                      <w:sz w:val="21"/>
                      <w:szCs w:val="21"/>
                    </w:rPr>
                  </w:pPr>
                  <w:r>
                    <w:rPr>
                      <w:rFonts w:hint="default" w:ascii="Times New Roman" w:hAnsi="Times New Roman" w:cs="Times New Roman" w:eastAsiaTheme="minorEastAsia"/>
                      <w:b w:val="0"/>
                      <w:bCs w:val="0"/>
                      <w:color w:val="auto"/>
                      <w:sz w:val="21"/>
                      <w:szCs w:val="21"/>
                    </w:rPr>
                    <w:t>符合</w:t>
                  </w:r>
                </w:p>
              </w:tc>
            </w:tr>
          </w:tbl>
          <w:p>
            <w:pPr>
              <w:spacing w:line="360" w:lineRule="auto"/>
              <w:ind w:firstLine="480" w:firstLineChars="200"/>
              <w:jc w:val="left"/>
              <w:outlineLvl w:val="2"/>
              <w:rPr>
                <w:rFonts w:hint="default"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color w:val="auto"/>
                <w:sz w:val="24"/>
                <w:szCs w:val="24"/>
              </w:rPr>
              <w:t>综上所述，本项目符合鲁环发[2019]132号文</w:t>
            </w:r>
            <w:r>
              <w:rPr>
                <w:rFonts w:hint="default" w:ascii="Times New Roman" w:hAnsi="Times New Roman" w:cs="Times New Roman" w:eastAsiaTheme="minorEastAsia"/>
                <w:color w:val="auto"/>
                <w:sz w:val="24"/>
                <w:szCs w:val="24"/>
                <w:lang w:eastAsia="zh-CN"/>
              </w:rPr>
              <w:t>、威环函</w:t>
            </w:r>
            <w:r>
              <w:rPr>
                <w:rFonts w:hint="default" w:ascii="Times New Roman" w:hAnsi="Times New Roman" w:cs="Times New Roman" w:eastAsiaTheme="minorEastAsia"/>
                <w:color w:val="auto"/>
                <w:sz w:val="24"/>
                <w:szCs w:val="24"/>
                <w:lang w:val="en-US" w:eastAsia="zh-CN"/>
              </w:rPr>
              <w:t>[2020]8号文</w:t>
            </w:r>
            <w:r>
              <w:rPr>
                <w:rFonts w:hint="default" w:ascii="Times New Roman" w:hAnsi="Times New Roman" w:cs="Times New Roman" w:eastAsiaTheme="minorEastAsia"/>
                <w:color w:val="auto"/>
                <w:sz w:val="24"/>
                <w:szCs w:val="24"/>
              </w:rPr>
              <w:t>的相关要求</w:t>
            </w:r>
            <w:r>
              <w:rPr>
                <w:rFonts w:hint="default" w:ascii="Times New Roman" w:hAnsi="Times New Roman" w:cs="Times New Roman" w:eastAsiaTheme="minorEastAsia"/>
                <w:color w:val="auto"/>
                <w:sz w:val="24"/>
                <w:szCs w:val="24"/>
                <w:lang w:eastAsia="zh-CN"/>
              </w:rPr>
              <w:t>。</w:t>
            </w:r>
          </w:p>
          <w:p>
            <w:pPr>
              <w:spacing w:line="360" w:lineRule="auto"/>
              <w:ind w:firstLine="480" w:firstLineChars="200"/>
              <w:jc w:val="left"/>
              <w:outlineLvl w:val="2"/>
              <w:rPr>
                <w:rFonts w:hint="default"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lang w:val="en-US" w:eastAsia="zh-CN"/>
              </w:rPr>
              <w:t>6</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与威环发[2018]85号文符合性分析</w:t>
            </w:r>
          </w:p>
          <w:p>
            <w:pPr>
              <w:spacing w:line="360" w:lineRule="auto"/>
              <w:jc w:val="center"/>
              <w:rPr>
                <w:rFonts w:hint="default" w:ascii="Times New Roman" w:hAnsi="Times New Roman" w:cs="Times New Roman" w:eastAsiaTheme="minorEastAsia"/>
                <w:b/>
                <w:bCs/>
                <w:color w:val="auto"/>
                <w:sz w:val="24"/>
                <w:szCs w:val="24"/>
              </w:rPr>
            </w:pPr>
            <w:r>
              <w:rPr>
                <w:rFonts w:hint="default" w:ascii="Times New Roman" w:hAnsi="Times New Roman" w:cs="Times New Roman" w:eastAsiaTheme="minorEastAsia"/>
                <w:b/>
                <w:bCs/>
                <w:color w:val="auto"/>
                <w:sz w:val="24"/>
                <w:szCs w:val="24"/>
              </w:rPr>
              <w:t>表</w:t>
            </w:r>
            <w:r>
              <w:rPr>
                <w:rFonts w:hint="default" w:ascii="Times New Roman" w:hAnsi="Times New Roman" w:cs="Times New Roman" w:eastAsiaTheme="minorEastAsia"/>
                <w:b/>
                <w:bCs/>
                <w:color w:val="auto"/>
                <w:sz w:val="24"/>
                <w:szCs w:val="24"/>
                <w:lang w:val="en-US" w:eastAsia="zh-CN"/>
              </w:rPr>
              <w:t>1-8</w:t>
            </w:r>
            <w:r>
              <w:rPr>
                <w:rFonts w:hint="default" w:ascii="Times New Roman" w:hAnsi="Times New Roman" w:cs="Times New Roman" w:eastAsiaTheme="minorEastAsia"/>
                <w:b/>
                <w:bCs/>
                <w:color w:val="auto"/>
                <w:sz w:val="24"/>
                <w:szCs w:val="24"/>
              </w:rPr>
              <w:t xml:space="preserve"> 本项目与威环发[2018]85号文的符合情况</w:t>
            </w:r>
          </w:p>
          <w:tbl>
            <w:tblPr>
              <w:tblStyle w:val="2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022"/>
              <w:gridCol w:w="4336"/>
              <w:gridCol w:w="72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4" w:hRule="atLeast"/>
                <w:jc w:val="center"/>
              </w:trPr>
              <w:tc>
                <w:tcPr>
                  <w:tcW w:w="4022" w:type="dxa"/>
                  <w:tcBorders>
                    <w:tl2br w:val="nil"/>
                    <w:tr2bl w:val="nil"/>
                  </w:tcBorders>
                  <w:noWrap w:val="0"/>
                  <w:vAlign w:val="center"/>
                </w:tcPr>
                <w:p>
                  <w:pPr>
                    <w:adjustRightInd w:val="0"/>
                    <w:snapToGrid w:val="0"/>
                    <w:spacing w:line="340" w:lineRule="exact"/>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威环发[2018]85号文要求</w:t>
                  </w:r>
                </w:p>
              </w:tc>
              <w:tc>
                <w:tcPr>
                  <w:tcW w:w="4336" w:type="dxa"/>
                  <w:tcBorders>
                    <w:tl2br w:val="nil"/>
                    <w:tr2bl w:val="nil"/>
                  </w:tcBorders>
                  <w:noWrap w:val="0"/>
                  <w:vAlign w:val="center"/>
                </w:tcPr>
                <w:p>
                  <w:pPr>
                    <w:adjustRightInd w:val="0"/>
                    <w:snapToGrid w:val="0"/>
                    <w:spacing w:line="340" w:lineRule="exact"/>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项目情况</w:t>
                  </w:r>
                </w:p>
              </w:tc>
              <w:tc>
                <w:tcPr>
                  <w:tcW w:w="721" w:type="dxa"/>
                  <w:tcBorders>
                    <w:tl2br w:val="nil"/>
                    <w:tr2bl w:val="nil"/>
                  </w:tcBorders>
                  <w:noWrap w:val="0"/>
                  <w:vAlign w:val="center"/>
                </w:tcPr>
                <w:p>
                  <w:pPr>
                    <w:adjustRightInd w:val="0"/>
                    <w:snapToGrid w:val="0"/>
                    <w:spacing w:line="340" w:lineRule="exact"/>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结论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4022" w:type="dxa"/>
                  <w:tcBorders>
                    <w:tl2br w:val="nil"/>
                    <w:tr2bl w:val="nil"/>
                  </w:tcBorders>
                  <w:noWrap w:val="0"/>
                  <w:vAlign w:val="center"/>
                </w:tcPr>
                <w:p>
                  <w:pPr>
                    <w:adjustRightInd w:val="0"/>
                    <w:snapToGrid w:val="0"/>
                    <w:spacing w:line="340" w:lineRule="exact"/>
                    <w:ind w:firstLine="420" w:firstLineChars="20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bCs/>
                      <w:color w:val="auto"/>
                      <w:kern w:val="0"/>
                      <w:sz w:val="21"/>
                      <w:szCs w:val="21"/>
                    </w:rPr>
                    <w:t>1、加快推进“散乱污”企业综合整治。针对涉VOCs排放的“散乱污”企业，在落实《威海市2017年环境保护突出问题综合整治攻坚方案》等要求的基础上，坚持边整治、边摸排，对新排查出的“散乱污”企业，坚持“先停后治”的原则，建立管理台账，实施分类处置。</w:t>
                  </w:r>
                </w:p>
              </w:tc>
              <w:tc>
                <w:tcPr>
                  <w:tcW w:w="4336" w:type="dxa"/>
                  <w:tcBorders>
                    <w:tl2br w:val="nil"/>
                    <w:tr2bl w:val="nil"/>
                  </w:tcBorders>
                  <w:noWrap w:val="0"/>
                  <w:vAlign w:val="center"/>
                </w:tcPr>
                <w:p>
                  <w:pPr>
                    <w:adjustRightInd w:val="0"/>
                    <w:snapToGrid w:val="0"/>
                    <w:spacing w:line="340" w:lineRule="exact"/>
                    <w:ind w:firstLine="420" w:firstLineChars="20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本项目属于</w:t>
                  </w:r>
                  <w:r>
                    <w:rPr>
                      <w:rFonts w:hint="default" w:ascii="Times New Roman" w:hAnsi="Times New Roman" w:cs="Times New Roman" w:eastAsiaTheme="minorEastAsia"/>
                      <w:color w:val="auto"/>
                      <w:sz w:val="21"/>
                      <w:szCs w:val="21"/>
                      <w:lang w:eastAsia="zh-CN"/>
                    </w:rPr>
                    <w:t>新建</w:t>
                  </w:r>
                  <w:r>
                    <w:rPr>
                      <w:rFonts w:hint="default" w:ascii="Times New Roman" w:hAnsi="Times New Roman" w:cs="Times New Roman" w:eastAsiaTheme="minorEastAsia"/>
                      <w:color w:val="auto"/>
                      <w:sz w:val="21"/>
                      <w:szCs w:val="21"/>
                    </w:rPr>
                    <w:t>项目，不存在涉VOCs排放的“散乱污”现象。</w:t>
                  </w:r>
                </w:p>
              </w:tc>
              <w:tc>
                <w:tcPr>
                  <w:tcW w:w="721" w:type="dxa"/>
                  <w:tcBorders>
                    <w:tl2br w:val="nil"/>
                    <w:tr2bl w:val="nil"/>
                  </w:tcBorders>
                  <w:noWrap w:val="0"/>
                  <w:vAlign w:val="center"/>
                </w:tcPr>
                <w:p>
                  <w:pPr>
                    <w:adjustRightInd w:val="0"/>
                    <w:snapToGrid w:val="0"/>
                    <w:spacing w:line="340" w:lineRule="exact"/>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4022" w:type="dxa"/>
                  <w:tcBorders>
                    <w:tl2br w:val="nil"/>
                    <w:tr2bl w:val="nil"/>
                  </w:tcBorders>
                  <w:noWrap w:val="0"/>
                  <w:vAlign w:val="center"/>
                </w:tcPr>
                <w:p>
                  <w:pPr>
                    <w:adjustRightInd w:val="0"/>
                    <w:snapToGrid w:val="0"/>
                    <w:spacing w:line="340" w:lineRule="exact"/>
                    <w:ind w:firstLine="420" w:firstLineChars="200"/>
                    <w:rPr>
                      <w:rFonts w:hint="default" w:ascii="Times New Roman" w:hAnsi="Times New Roman" w:cs="Times New Roman" w:eastAsiaTheme="minorEastAsia"/>
                      <w:b/>
                      <w:color w:val="auto"/>
                      <w:kern w:val="0"/>
                      <w:sz w:val="21"/>
                      <w:szCs w:val="21"/>
                    </w:rPr>
                  </w:pPr>
                  <w:r>
                    <w:rPr>
                      <w:rFonts w:hint="default" w:ascii="Times New Roman" w:hAnsi="Times New Roman" w:cs="Times New Roman" w:eastAsiaTheme="minorEastAsia"/>
                      <w:bCs/>
                      <w:color w:val="auto"/>
                      <w:kern w:val="0"/>
                      <w:sz w:val="21"/>
                      <w:szCs w:val="21"/>
                    </w:rPr>
                    <w:t>2、严格建设项目环境准入。严格涉VOCs建设项目环境影响评价，实行区域内VOCs排放等量或倍量削减替代，并将替代方案落实到企业排污许可证中，纳入环境执法管理。新、改、扩建涉VOCs排放项目，应从源头加强控制，使用低（无）VOCs含量的原辅材料，加强废气收集，安装高效治理设施。</w:t>
                  </w:r>
                </w:p>
              </w:tc>
              <w:tc>
                <w:tcPr>
                  <w:tcW w:w="4336" w:type="dxa"/>
                  <w:tcBorders>
                    <w:tl2br w:val="nil"/>
                    <w:tr2bl w:val="nil"/>
                  </w:tcBorders>
                  <w:noWrap w:val="0"/>
                  <w:vAlign w:val="center"/>
                </w:tcPr>
                <w:p>
                  <w:pPr>
                    <w:adjustRightInd w:val="0"/>
                    <w:snapToGrid w:val="0"/>
                    <w:spacing w:line="340" w:lineRule="exact"/>
                    <w:ind w:firstLine="420" w:firstLineChars="200"/>
                    <w:rPr>
                      <w:rFonts w:hint="default" w:ascii="Times New Roman" w:hAnsi="Times New Roman" w:cs="Times New Roman" w:eastAsiaTheme="minorEastAsia"/>
                      <w:color w:val="auto"/>
                      <w:sz w:val="21"/>
                      <w:szCs w:val="21"/>
                      <w:highlight w:val="none"/>
                    </w:rPr>
                  </w:pPr>
                  <w:r>
                    <w:rPr>
                      <w:rFonts w:hint="default" w:ascii="Times New Roman" w:hAnsi="Times New Roman" w:cs="Times New Roman" w:eastAsiaTheme="minorEastAsia"/>
                      <w:color w:val="auto"/>
                      <w:sz w:val="21"/>
                      <w:szCs w:val="21"/>
                    </w:rPr>
                    <w:t>本项目位于</w:t>
                  </w:r>
                  <w:r>
                    <w:rPr>
                      <w:rFonts w:hint="eastAsia" w:cs="Times New Roman"/>
                      <w:color w:val="auto"/>
                      <w:sz w:val="21"/>
                      <w:szCs w:val="21"/>
                      <w:lang w:eastAsia="zh-CN"/>
                    </w:rPr>
                    <w:t>威海市经济技术开发区东安路-566号-1号-1</w:t>
                  </w:r>
                  <w:r>
                    <w:rPr>
                      <w:rFonts w:hint="default" w:ascii="Times New Roman" w:hAnsi="Times New Roman" w:cs="Times New Roman" w:eastAsiaTheme="minorEastAsia"/>
                      <w:color w:val="auto"/>
                      <w:sz w:val="21"/>
                      <w:szCs w:val="21"/>
                    </w:rPr>
                    <w:t>。项目</w:t>
                  </w:r>
                  <w:r>
                    <w:rPr>
                      <w:rFonts w:hint="default" w:ascii="Times New Roman" w:hAnsi="Times New Roman" w:cs="Times New Roman" w:eastAsiaTheme="minorEastAsia"/>
                      <w:color w:val="auto"/>
                      <w:sz w:val="21"/>
                      <w:szCs w:val="21"/>
                      <w:lang w:eastAsia="zh-CN"/>
                    </w:rPr>
                    <w:t>生产过程</w:t>
                  </w:r>
                  <w:r>
                    <w:rPr>
                      <w:rFonts w:hint="default" w:ascii="Times New Roman" w:hAnsi="Times New Roman" w:cs="Times New Roman" w:eastAsiaTheme="minorEastAsia"/>
                      <w:color w:val="auto"/>
                      <w:sz w:val="21"/>
                      <w:szCs w:val="21"/>
                    </w:rPr>
                    <w:t>产生的</w:t>
                  </w:r>
                  <w:r>
                    <w:rPr>
                      <w:rFonts w:hint="default" w:ascii="Times New Roman" w:hAnsi="Times New Roman" w:cs="Times New Roman" w:eastAsiaTheme="minorEastAsia"/>
                      <w:color w:val="auto"/>
                      <w:sz w:val="21"/>
                      <w:szCs w:val="21"/>
                      <w:lang w:eastAsia="zh-CN"/>
                    </w:rPr>
                    <w:t>有机</w:t>
                  </w:r>
                  <w:r>
                    <w:rPr>
                      <w:rFonts w:hint="default" w:ascii="Times New Roman" w:hAnsi="Times New Roman" w:cs="Times New Roman" w:eastAsiaTheme="minorEastAsia"/>
                      <w:color w:val="auto"/>
                      <w:sz w:val="21"/>
                      <w:szCs w:val="21"/>
                    </w:rPr>
                    <w:t>废气</w:t>
                  </w:r>
                  <w:r>
                    <w:rPr>
                      <w:rFonts w:hint="default" w:ascii="Times New Roman" w:hAnsi="Times New Roman" w:eastAsia="宋体" w:cs="Times New Roman"/>
                      <w:bCs/>
                      <w:color w:val="auto"/>
                      <w:sz w:val="21"/>
                      <w:szCs w:val="21"/>
                      <w:lang w:val="en-US" w:eastAsia="zh-CN"/>
                    </w:rPr>
                    <w:t>经</w:t>
                  </w:r>
                  <w:r>
                    <w:rPr>
                      <w:rFonts w:hint="eastAsia" w:cs="Times New Roman"/>
                      <w:bCs/>
                      <w:color w:val="auto"/>
                      <w:sz w:val="21"/>
                      <w:szCs w:val="21"/>
                      <w:lang w:val="en-US" w:eastAsia="zh-CN"/>
                    </w:rPr>
                    <w:t>集气罩收集</w:t>
                  </w:r>
                  <w:r>
                    <w:rPr>
                      <w:rFonts w:hint="default" w:ascii="Times New Roman" w:hAnsi="Times New Roman" w:cs="Times New Roman"/>
                      <w:color w:val="auto"/>
                      <w:sz w:val="21"/>
                      <w:szCs w:val="21"/>
                    </w:rPr>
                    <w:t>由</w:t>
                  </w:r>
                  <w:r>
                    <w:rPr>
                      <w:rFonts w:hint="eastAsia" w:cs="Times New Roman"/>
                      <w:color w:val="auto"/>
                      <w:sz w:val="21"/>
                      <w:szCs w:val="21"/>
                      <w:lang w:eastAsia="zh-CN"/>
                    </w:rPr>
                    <w:t>密闭、负压</w:t>
                  </w:r>
                  <w:r>
                    <w:rPr>
                      <w:rFonts w:hint="default" w:ascii="Times New Roman" w:hAnsi="Times New Roman" w:cs="Times New Roman"/>
                      <w:color w:val="auto"/>
                      <w:sz w:val="21"/>
                      <w:szCs w:val="21"/>
                    </w:rPr>
                    <w:t>抽风系统</w:t>
                  </w:r>
                  <w:r>
                    <w:rPr>
                      <w:rFonts w:hint="default" w:ascii="Times New Roman" w:hAnsi="Times New Roman" w:eastAsia="宋体" w:cs="Times New Roman"/>
                      <w:bCs/>
                      <w:color w:val="auto"/>
                      <w:sz w:val="21"/>
                      <w:szCs w:val="21"/>
                      <w:lang w:val="en-US" w:eastAsia="zh-CN"/>
                    </w:rPr>
                    <w:t>送入</w:t>
                  </w:r>
                  <w:r>
                    <w:rPr>
                      <w:rFonts w:hint="eastAsia" w:cs="Times New Roman"/>
                      <w:bCs/>
                      <w:color w:val="auto"/>
                      <w:szCs w:val="21"/>
                      <w:lang w:val="en-US" w:eastAsia="zh-CN"/>
                    </w:rPr>
                    <w:t>活性炭吸附处理装置</w:t>
                  </w:r>
                  <w:r>
                    <w:rPr>
                      <w:rFonts w:hint="default" w:ascii="Times New Roman" w:hAnsi="Times New Roman" w:eastAsia="宋体" w:cs="Times New Roman"/>
                      <w:color w:val="auto"/>
                      <w:kern w:val="2"/>
                      <w:sz w:val="21"/>
                      <w:szCs w:val="21"/>
                      <w:lang w:val="en-US" w:eastAsia="zh-CN" w:bidi="ar-SA"/>
                    </w:rPr>
                    <w:t>处理后</w:t>
                  </w:r>
                  <w:r>
                    <w:rPr>
                      <w:rFonts w:hint="default" w:ascii="Times New Roman" w:hAnsi="Times New Roman" w:cs="Times New Roman"/>
                      <w:color w:val="auto"/>
                      <w:sz w:val="21"/>
                      <w:szCs w:val="21"/>
                    </w:rPr>
                    <w:t>由1根</w:t>
                  </w:r>
                  <w:r>
                    <w:rPr>
                      <w:rFonts w:hint="default" w:ascii="Times New Roman" w:hAnsi="Times New Roman" w:cs="Times New Roman"/>
                      <w:color w:val="auto"/>
                      <w:sz w:val="21"/>
                      <w:szCs w:val="21"/>
                      <w:lang w:val="en-US" w:eastAsia="zh-CN"/>
                    </w:rPr>
                    <w:t>1</w:t>
                  </w:r>
                  <w:r>
                    <w:rPr>
                      <w:rFonts w:hint="default" w:ascii="Times New Roman" w:hAnsi="Times New Roman" w:cs="Times New Roman"/>
                      <w:color w:val="auto"/>
                      <w:sz w:val="21"/>
                      <w:szCs w:val="21"/>
                    </w:rPr>
                    <w:t>5m高排气筒达标排放</w:t>
                  </w:r>
                  <w:r>
                    <w:rPr>
                      <w:rFonts w:hint="default" w:ascii="Times New Roman" w:hAnsi="Times New Roman" w:cs="Times New Roman" w:eastAsiaTheme="minorEastAsia"/>
                      <w:color w:val="auto"/>
                      <w:sz w:val="21"/>
                      <w:szCs w:val="21"/>
                      <w:highlight w:val="none"/>
                    </w:rPr>
                    <w:t>。</w:t>
                  </w:r>
                </w:p>
                <w:p>
                  <w:pPr>
                    <w:adjustRightInd w:val="0"/>
                    <w:snapToGrid w:val="0"/>
                    <w:spacing w:line="340" w:lineRule="exact"/>
                    <w:ind w:firstLine="420" w:firstLineChars="20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b w:val="0"/>
                      <w:bCs w:val="0"/>
                      <w:color w:val="auto"/>
                      <w:sz w:val="21"/>
                      <w:szCs w:val="21"/>
                      <w:highlight w:val="none"/>
                    </w:rPr>
                    <w:t>项目VOCs排放</w:t>
                  </w:r>
                  <w:r>
                    <w:rPr>
                      <w:rFonts w:hint="default" w:ascii="Times New Roman" w:hAnsi="Times New Roman" w:cs="Times New Roman" w:eastAsiaTheme="minorEastAsia"/>
                      <w:b w:val="0"/>
                      <w:bCs w:val="0"/>
                      <w:color w:val="000000" w:themeColor="text1"/>
                      <w:sz w:val="21"/>
                      <w:szCs w:val="21"/>
                      <w:highlight w:val="none"/>
                    </w:rPr>
                    <w:t>量</w:t>
                  </w:r>
                  <w:r>
                    <w:rPr>
                      <w:rFonts w:hint="default" w:ascii="Times New Roman" w:hAnsi="Times New Roman" w:cs="Times New Roman" w:eastAsiaTheme="minorEastAsia"/>
                      <w:b w:val="0"/>
                      <w:bCs w:val="0"/>
                      <w:color w:val="auto"/>
                      <w:sz w:val="21"/>
                      <w:szCs w:val="21"/>
                      <w:highlight w:val="none"/>
                    </w:rPr>
                    <w:t>为</w:t>
                  </w:r>
                  <w:r>
                    <w:rPr>
                      <w:rFonts w:hint="eastAsia" w:cs="Times New Roman" w:eastAsiaTheme="minorEastAsia"/>
                      <w:b w:val="0"/>
                      <w:bCs w:val="0"/>
                      <w:color w:val="auto"/>
                      <w:sz w:val="21"/>
                      <w:szCs w:val="21"/>
                      <w:highlight w:val="none"/>
                      <w:lang w:val="en-US" w:eastAsia="zh-CN"/>
                    </w:rPr>
                    <w:t>0.067</w:t>
                  </w:r>
                  <w:r>
                    <w:rPr>
                      <w:rFonts w:hint="default" w:ascii="Times New Roman" w:hAnsi="Times New Roman" w:cs="Times New Roman" w:eastAsiaTheme="minorEastAsia"/>
                      <w:b w:val="0"/>
                      <w:bCs w:val="0"/>
                      <w:color w:val="auto"/>
                      <w:sz w:val="21"/>
                      <w:szCs w:val="21"/>
                      <w:highlight w:val="none"/>
                    </w:rPr>
                    <w:t>t/a，可从</w:t>
                  </w:r>
                  <w:r>
                    <w:rPr>
                      <w:rFonts w:hint="eastAsia" w:cs="Times New Roman" w:eastAsiaTheme="minorEastAsia"/>
                      <w:b w:val="0"/>
                      <w:bCs w:val="0"/>
                      <w:color w:val="auto"/>
                      <w:sz w:val="21"/>
                      <w:szCs w:val="21"/>
                      <w:highlight w:val="none"/>
                      <w:lang w:eastAsia="zh-CN"/>
                    </w:rPr>
                    <w:t>威海久映汽车配件有限公司</w:t>
                  </w:r>
                  <w:r>
                    <w:rPr>
                      <w:rFonts w:hint="default" w:ascii="Times New Roman" w:hAnsi="Times New Roman" w:cs="Times New Roman" w:eastAsiaTheme="minorEastAsia"/>
                      <w:b w:val="0"/>
                      <w:bCs w:val="0"/>
                      <w:color w:val="auto"/>
                      <w:sz w:val="21"/>
                      <w:szCs w:val="21"/>
                      <w:highlight w:val="none"/>
                    </w:rPr>
                    <w:t>的VOCs减排量中进行替代，减排量</w:t>
                  </w:r>
                  <w:r>
                    <w:rPr>
                      <w:rFonts w:hint="default" w:ascii="Times New Roman" w:hAnsi="Times New Roman" w:cs="Times New Roman" w:eastAsiaTheme="minorEastAsia"/>
                      <w:b w:val="0"/>
                      <w:bCs w:val="0"/>
                      <w:color w:val="auto"/>
                      <w:sz w:val="21"/>
                      <w:szCs w:val="21"/>
                      <w:highlight w:val="none"/>
                      <w:lang w:eastAsia="zh-CN"/>
                    </w:rPr>
                    <w:t>为</w:t>
                  </w:r>
                  <w:r>
                    <w:rPr>
                      <w:rFonts w:hint="eastAsia" w:cs="Times New Roman" w:eastAsiaTheme="minorEastAsia"/>
                      <w:b w:val="0"/>
                      <w:bCs w:val="0"/>
                      <w:color w:val="auto"/>
                      <w:sz w:val="21"/>
                      <w:szCs w:val="21"/>
                      <w:highlight w:val="none"/>
                      <w:lang w:val="en-US" w:eastAsia="zh-CN"/>
                    </w:rPr>
                    <w:t>2.1t</w:t>
                  </w:r>
                  <w:r>
                    <w:rPr>
                      <w:rFonts w:hint="default" w:ascii="Times New Roman" w:hAnsi="Times New Roman" w:cs="Times New Roman" w:eastAsiaTheme="minorEastAsia"/>
                      <w:b w:val="0"/>
                      <w:bCs w:val="0"/>
                      <w:color w:val="auto"/>
                      <w:sz w:val="21"/>
                      <w:szCs w:val="21"/>
                      <w:highlight w:val="none"/>
                    </w:rPr>
                    <w:t>，</w:t>
                  </w:r>
                  <w:r>
                    <w:rPr>
                      <w:rFonts w:hint="default" w:ascii="Times New Roman" w:hAnsi="Times New Roman" w:cs="Times New Roman" w:eastAsiaTheme="minorEastAsia"/>
                      <w:b w:val="0"/>
                      <w:bCs w:val="0"/>
                      <w:color w:val="auto"/>
                      <w:sz w:val="21"/>
                      <w:szCs w:val="21"/>
                      <w:highlight w:val="none"/>
                      <w:lang w:eastAsia="zh-CN"/>
                    </w:rPr>
                    <w:t>目前剩余量</w:t>
                  </w:r>
                  <w:r>
                    <w:rPr>
                      <w:rFonts w:hint="default" w:ascii="Times New Roman" w:hAnsi="Times New Roman" w:cs="Times New Roman" w:eastAsiaTheme="minorEastAsia"/>
                      <w:b w:val="0"/>
                      <w:bCs w:val="0"/>
                      <w:color w:val="auto"/>
                      <w:sz w:val="21"/>
                      <w:szCs w:val="21"/>
                      <w:highlight w:val="none"/>
                    </w:rPr>
                    <w:t>为</w:t>
                  </w:r>
                  <w:r>
                    <w:rPr>
                      <w:rFonts w:hint="eastAsia" w:cs="Times New Roman" w:eastAsiaTheme="minorEastAsia"/>
                      <w:b w:val="0"/>
                      <w:bCs w:val="0"/>
                      <w:color w:val="auto"/>
                      <w:sz w:val="21"/>
                      <w:szCs w:val="21"/>
                      <w:highlight w:val="none"/>
                      <w:lang w:val="en-US" w:eastAsia="zh-CN"/>
                    </w:rPr>
                    <w:t>1.012</w:t>
                  </w:r>
                  <w:r>
                    <w:rPr>
                      <w:rFonts w:hint="default" w:ascii="Times New Roman" w:hAnsi="Times New Roman" w:cs="Times New Roman" w:eastAsiaTheme="minorEastAsia"/>
                      <w:b w:val="0"/>
                      <w:bCs w:val="0"/>
                      <w:color w:val="auto"/>
                      <w:sz w:val="21"/>
                      <w:szCs w:val="21"/>
                      <w:highlight w:val="none"/>
                    </w:rPr>
                    <w:t>t</w:t>
                  </w:r>
                  <w:r>
                    <w:rPr>
                      <w:rFonts w:hint="default" w:ascii="Times New Roman" w:hAnsi="Times New Roman" w:cs="Times New Roman" w:eastAsiaTheme="minorEastAsia"/>
                      <w:b w:val="0"/>
                      <w:bCs w:val="0"/>
                      <w:color w:val="auto"/>
                      <w:sz w:val="21"/>
                      <w:szCs w:val="21"/>
                      <w:highlight w:val="none"/>
                      <w:lang w:eastAsia="zh-CN"/>
                    </w:rPr>
                    <w:t>，</w:t>
                  </w:r>
                  <w:r>
                    <w:rPr>
                      <w:rFonts w:hint="default" w:ascii="Times New Roman" w:hAnsi="Times New Roman" w:cs="Times New Roman" w:eastAsiaTheme="minorEastAsia"/>
                      <w:b w:val="0"/>
                      <w:bCs w:val="0"/>
                      <w:color w:val="auto"/>
                      <w:sz w:val="21"/>
                      <w:szCs w:val="21"/>
                      <w:highlight w:val="none"/>
                    </w:rPr>
                    <w:t>能够满足</w:t>
                  </w:r>
                  <w:r>
                    <w:rPr>
                      <w:rFonts w:hint="eastAsia" w:ascii="Times New Roman" w:hAnsi="Times New Roman" w:cs="Times New Roman" w:eastAsiaTheme="minorEastAsia"/>
                      <w:b w:val="0"/>
                      <w:bCs w:val="0"/>
                      <w:color w:val="auto"/>
                      <w:sz w:val="21"/>
                      <w:szCs w:val="21"/>
                      <w:highlight w:val="none"/>
                      <w:lang w:eastAsia="zh-CN"/>
                    </w:rPr>
                    <w:t>本项目</w:t>
                  </w:r>
                  <w:r>
                    <w:rPr>
                      <w:rFonts w:hint="eastAsia" w:cs="Times New Roman" w:eastAsiaTheme="minorEastAsia"/>
                      <w:b w:val="0"/>
                      <w:bCs w:val="0"/>
                      <w:color w:val="auto"/>
                      <w:sz w:val="21"/>
                      <w:szCs w:val="21"/>
                      <w:highlight w:val="none"/>
                      <w:lang w:eastAsia="zh-CN"/>
                    </w:rPr>
                    <w:t>等</w:t>
                  </w:r>
                  <w:r>
                    <w:rPr>
                      <w:rFonts w:hint="default" w:ascii="Times New Roman" w:hAnsi="Times New Roman" w:cs="Times New Roman" w:eastAsiaTheme="minorEastAsia"/>
                      <w:b w:val="0"/>
                      <w:bCs w:val="0"/>
                      <w:color w:val="auto"/>
                      <w:sz w:val="21"/>
                      <w:szCs w:val="21"/>
                      <w:highlight w:val="none"/>
                      <w:lang w:eastAsia="zh-CN"/>
                    </w:rPr>
                    <w:t>量</w:t>
                  </w:r>
                  <w:r>
                    <w:rPr>
                      <w:rFonts w:hint="default" w:ascii="Times New Roman" w:hAnsi="Times New Roman" w:cs="Times New Roman" w:eastAsiaTheme="minorEastAsia"/>
                      <w:b w:val="0"/>
                      <w:bCs w:val="0"/>
                      <w:color w:val="auto"/>
                      <w:sz w:val="21"/>
                      <w:szCs w:val="21"/>
                      <w:highlight w:val="none"/>
                    </w:rPr>
                    <w:t>替代的要求</w:t>
                  </w:r>
                  <w:r>
                    <w:rPr>
                      <w:rFonts w:hint="default" w:ascii="Times New Roman" w:hAnsi="Times New Roman" w:cs="Times New Roman" w:eastAsiaTheme="minorEastAsia"/>
                      <w:color w:val="auto"/>
                      <w:sz w:val="21"/>
                      <w:szCs w:val="21"/>
                      <w:highlight w:val="none"/>
                    </w:rPr>
                    <w:t>。</w:t>
                  </w:r>
                </w:p>
              </w:tc>
              <w:tc>
                <w:tcPr>
                  <w:tcW w:w="721" w:type="dxa"/>
                  <w:tcBorders>
                    <w:tl2br w:val="nil"/>
                    <w:tr2bl w:val="nil"/>
                  </w:tcBorders>
                  <w:noWrap w:val="0"/>
                  <w:vAlign w:val="center"/>
                </w:tcPr>
                <w:p>
                  <w:pPr>
                    <w:adjustRightInd w:val="0"/>
                    <w:snapToGrid w:val="0"/>
                    <w:spacing w:line="340" w:lineRule="exact"/>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89" w:hRule="atLeast"/>
                <w:jc w:val="center"/>
              </w:trPr>
              <w:tc>
                <w:tcPr>
                  <w:tcW w:w="4022" w:type="dxa"/>
                  <w:tcBorders>
                    <w:tl2br w:val="nil"/>
                    <w:tr2bl w:val="nil"/>
                  </w:tcBorders>
                  <w:noWrap w:val="0"/>
                  <w:vAlign w:val="center"/>
                </w:tcPr>
                <w:p>
                  <w:pPr>
                    <w:adjustRightInd w:val="0"/>
                    <w:snapToGrid w:val="0"/>
                    <w:spacing w:line="340" w:lineRule="exact"/>
                    <w:ind w:firstLine="420" w:firstLineChars="200"/>
                    <w:rPr>
                      <w:rFonts w:hint="default" w:ascii="Times New Roman" w:hAnsi="Times New Roman" w:cs="Times New Roman" w:eastAsiaTheme="minorEastAsia"/>
                      <w:bCs/>
                      <w:color w:val="auto"/>
                      <w:kern w:val="0"/>
                      <w:sz w:val="21"/>
                      <w:szCs w:val="21"/>
                    </w:rPr>
                  </w:pPr>
                  <w:r>
                    <w:rPr>
                      <w:rFonts w:hint="default" w:ascii="Times New Roman" w:hAnsi="Times New Roman" w:cs="Times New Roman" w:eastAsiaTheme="minorEastAsia"/>
                      <w:bCs/>
                      <w:color w:val="auto"/>
                      <w:kern w:val="0"/>
                      <w:sz w:val="21"/>
                      <w:szCs w:val="21"/>
                    </w:rPr>
                    <w:t>3、</w:t>
                  </w:r>
                  <w:r>
                    <w:rPr>
                      <w:rFonts w:hint="default" w:ascii="Times New Roman" w:hAnsi="Times New Roman" w:cs="Times New Roman" w:eastAsiaTheme="minorEastAsia"/>
                      <w:bCs/>
                      <w:color w:val="auto"/>
                      <w:kern w:val="0"/>
                      <w:sz w:val="21"/>
                      <w:szCs w:val="21"/>
                      <w:lang w:eastAsia="zh-CN"/>
                    </w:rPr>
                    <w:t>加快实施工业源</w:t>
                  </w:r>
                  <w:r>
                    <w:rPr>
                      <w:rFonts w:hint="default" w:ascii="Times New Roman" w:hAnsi="Times New Roman" w:cs="Times New Roman" w:eastAsiaTheme="minorEastAsia"/>
                      <w:bCs/>
                      <w:color w:val="auto"/>
                      <w:kern w:val="0"/>
                      <w:sz w:val="21"/>
                      <w:szCs w:val="21"/>
                    </w:rPr>
                    <w:t>VOCs</w:t>
                  </w:r>
                  <w:r>
                    <w:rPr>
                      <w:rFonts w:hint="default" w:ascii="Times New Roman" w:hAnsi="Times New Roman" w:cs="Times New Roman" w:eastAsiaTheme="minorEastAsia"/>
                      <w:bCs/>
                      <w:color w:val="auto"/>
                      <w:kern w:val="0"/>
                      <w:sz w:val="21"/>
                      <w:szCs w:val="21"/>
                      <w:lang w:eastAsia="zh-CN"/>
                    </w:rPr>
                    <w:t>污染防治</w:t>
                  </w:r>
                  <w:r>
                    <w:rPr>
                      <w:rFonts w:hint="default" w:ascii="Times New Roman" w:hAnsi="Times New Roman" w:cs="Times New Roman" w:eastAsiaTheme="minorEastAsia"/>
                      <w:bCs/>
                      <w:color w:val="auto"/>
                      <w:kern w:val="0"/>
                      <w:sz w:val="21"/>
                      <w:szCs w:val="21"/>
                    </w:rPr>
                    <w:t>。</w:t>
                  </w:r>
                </w:p>
                <w:p>
                  <w:pPr>
                    <w:adjustRightInd w:val="0"/>
                    <w:snapToGrid w:val="0"/>
                    <w:spacing w:line="340" w:lineRule="exact"/>
                    <w:ind w:firstLine="420" w:firstLineChars="200"/>
                    <w:rPr>
                      <w:rFonts w:hint="default" w:ascii="Times New Roman" w:hAnsi="Times New Roman" w:cs="Times New Roman" w:eastAsiaTheme="minorEastAsia"/>
                      <w:b/>
                      <w:color w:val="auto"/>
                      <w:kern w:val="0"/>
                      <w:sz w:val="21"/>
                      <w:szCs w:val="21"/>
                    </w:rPr>
                  </w:pPr>
                  <w:r>
                    <w:rPr>
                      <w:rFonts w:hint="default" w:ascii="Times New Roman" w:hAnsi="Times New Roman" w:cs="Times New Roman" w:eastAsiaTheme="minorEastAsia"/>
                      <w:bCs/>
                      <w:color w:val="auto"/>
                      <w:kern w:val="0"/>
                      <w:sz w:val="21"/>
                      <w:szCs w:val="21"/>
                    </w:rPr>
                    <w:t>加强废气收集与处理，有机废气收集效率不低于80%；建设吸附燃烧等高效治理设施，实现达标排放。</w:t>
                  </w:r>
                </w:p>
              </w:tc>
              <w:tc>
                <w:tcPr>
                  <w:tcW w:w="4336" w:type="dxa"/>
                  <w:tcBorders>
                    <w:tl2br w:val="nil"/>
                    <w:tr2bl w:val="nil"/>
                  </w:tcBorders>
                  <w:noWrap w:val="0"/>
                  <w:vAlign w:val="center"/>
                </w:tcPr>
                <w:p>
                  <w:pPr>
                    <w:adjustRightInd w:val="0"/>
                    <w:snapToGrid w:val="0"/>
                    <w:spacing w:line="340" w:lineRule="exact"/>
                    <w:ind w:firstLine="420" w:firstLineChars="200"/>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项目</w:t>
                  </w:r>
                  <w:r>
                    <w:rPr>
                      <w:rFonts w:hint="eastAsia" w:cs="Times New Roman" w:eastAsiaTheme="minorEastAsia"/>
                      <w:color w:val="auto"/>
                      <w:sz w:val="21"/>
                      <w:szCs w:val="21"/>
                      <w:lang w:eastAsia="zh-CN"/>
                    </w:rPr>
                    <w:t>有机废气采用上吸风方式经封闭式集气罩</w:t>
                  </w:r>
                  <w:r>
                    <w:rPr>
                      <w:rFonts w:hint="default" w:ascii="Times New Roman" w:hAnsi="Times New Roman" w:cs="Times New Roman" w:eastAsiaTheme="minorEastAsia"/>
                      <w:color w:val="auto"/>
                      <w:sz w:val="21"/>
                      <w:szCs w:val="21"/>
                    </w:rPr>
                    <w:t>密闭、负压</w:t>
                  </w:r>
                  <w:r>
                    <w:rPr>
                      <w:rFonts w:hint="eastAsia" w:cs="Times New Roman" w:eastAsiaTheme="minorEastAsia"/>
                      <w:color w:val="auto"/>
                      <w:sz w:val="21"/>
                      <w:szCs w:val="21"/>
                      <w:lang w:eastAsia="zh-CN"/>
                    </w:rPr>
                    <w:t>收集</w:t>
                  </w:r>
                  <w:r>
                    <w:rPr>
                      <w:rFonts w:hint="default" w:ascii="Times New Roman" w:hAnsi="Times New Roman" w:cs="Times New Roman" w:eastAsiaTheme="minorEastAsia"/>
                      <w:color w:val="auto"/>
                      <w:sz w:val="21"/>
                      <w:szCs w:val="21"/>
                    </w:rPr>
                    <w:t>，收集率</w:t>
                  </w:r>
                  <w:r>
                    <w:rPr>
                      <w:rFonts w:hint="eastAsia" w:cs="Times New Roman" w:eastAsiaTheme="minorEastAsia"/>
                      <w:color w:val="auto"/>
                      <w:sz w:val="21"/>
                      <w:szCs w:val="21"/>
                      <w:lang w:eastAsia="zh-CN"/>
                    </w:rPr>
                    <w:t>取</w:t>
                  </w:r>
                  <w:r>
                    <w:rPr>
                      <w:rFonts w:hint="default" w:ascii="Times New Roman" w:hAnsi="Times New Roman" w:cs="Times New Roman" w:eastAsiaTheme="minorEastAsia"/>
                      <w:color w:val="auto"/>
                      <w:sz w:val="21"/>
                      <w:szCs w:val="21"/>
                    </w:rPr>
                    <w:t>9</w:t>
                  </w:r>
                  <w:r>
                    <w:rPr>
                      <w:rFonts w:hint="eastAsia" w:cs="Times New Roman" w:eastAsiaTheme="minorEastAsia"/>
                      <w:color w:val="auto"/>
                      <w:sz w:val="21"/>
                      <w:szCs w:val="21"/>
                      <w:lang w:val="en-US" w:eastAsia="zh-CN"/>
                    </w:rPr>
                    <w:t>0</w:t>
                  </w:r>
                  <w:r>
                    <w:rPr>
                      <w:rFonts w:hint="default" w:ascii="Times New Roman" w:hAnsi="Times New Roman" w:cs="Times New Roman" w:eastAsiaTheme="minorEastAsia"/>
                      <w:color w:val="auto"/>
                      <w:sz w:val="21"/>
                      <w:szCs w:val="21"/>
                    </w:rPr>
                    <w:t>％，符合有机废气收集效率不低于80%的要求；收集后的废气经</w:t>
                  </w:r>
                  <w:r>
                    <w:rPr>
                      <w:rFonts w:hint="eastAsia" w:cs="Times New Roman" w:eastAsiaTheme="minorEastAsia"/>
                      <w:color w:val="auto"/>
                      <w:sz w:val="21"/>
                      <w:szCs w:val="21"/>
                      <w:lang w:eastAsia="zh-CN"/>
                    </w:rPr>
                    <w:t>活性炭吸附处理装置</w:t>
                  </w:r>
                  <w:bookmarkStart w:id="7" w:name="_GoBack"/>
                  <w:bookmarkEnd w:id="7"/>
                  <w:r>
                    <w:rPr>
                      <w:rFonts w:hint="default" w:ascii="Times New Roman" w:hAnsi="Times New Roman" w:cs="Times New Roman" w:eastAsiaTheme="minorEastAsia"/>
                      <w:color w:val="auto"/>
                      <w:sz w:val="21"/>
                      <w:szCs w:val="21"/>
                    </w:rPr>
                    <w:t>处理后（</w:t>
                  </w:r>
                  <w:r>
                    <w:rPr>
                      <w:rFonts w:hint="default" w:ascii="Times New Roman" w:hAnsi="Times New Roman" w:cs="Times New Roman" w:eastAsiaTheme="minorEastAsia"/>
                      <w:color w:val="auto"/>
                      <w:kern w:val="0"/>
                      <w:sz w:val="21"/>
                      <w:szCs w:val="21"/>
                      <w:lang w:val="zh-CN"/>
                    </w:rPr>
                    <w:t>处理效率</w:t>
                  </w:r>
                  <w:r>
                    <w:rPr>
                      <w:rFonts w:hint="eastAsia" w:cs="Times New Roman" w:eastAsiaTheme="minorEastAsia"/>
                      <w:color w:val="auto"/>
                      <w:kern w:val="0"/>
                      <w:sz w:val="21"/>
                      <w:szCs w:val="21"/>
                      <w:lang w:val="zh-CN"/>
                    </w:rPr>
                    <w:t>取</w:t>
                  </w:r>
                  <w:r>
                    <w:rPr>
                      <w:rFonts w:hint="eastAsia" w:cs="Times New Roman" w:eastAsiaTheme="minorEastAsia"/>
                      <w:color w:val="auto"/>
                      <w:kern w:val="0"/>
                      <w:sz w:val="21"/>
                      <w:szCs w:val="21"/>
                      <w:lang w:val="en-US" w:eastAsia="zh-CN"/>
                    </w:rPr>
                    <w:t>90</w:t>
                  </w:r>
                  <w:r>
                    <w:rPr>
                      <w:rFonts w:hint="default" w:ascii="Times New Roman" w:hAnsi="Times New Roman" w:cs="Times New Roman" w:eastAsiaTheme="minorEastAsia"/>
                      <w:color w:val="auto"/>
                      <w:kern w:val="0"/>
                      <w:sz w:val="21"/>
                      <w:szCs w:val="21"/>
                    </w:rPr>
                    <w:t>%</w:t>
                  </w:r>
                  <w:r>
                    <w:rPr>
                      <w:rFonts w:hint="default" w:ascii="Times New Roman" w:hAnsi="Times New Roman" w:cs="Times New Roman" w:eastAsiaTheme="minorEastAsia"/>
                      <w:color w:val="auto"/>
                      <w:sz w:val="21"/>
                      <w:szCs w:val="21"/>
                    </w:rPr>
                    <w:t>）由1根</w:t>
                  </w:r>
                  <w:r>
                    <w:rPr>
                      <w:rFonts w:hint="default" w:ascii="Times New Roman" w:hAnsi="Times New Roman" w:cs="Times New Roman" w:eastAsiaTheme="minorEastAsia"/>
                      <w:color w:val="auto"/>
                      <w:sz w:val="21"/>
                      <w:szCs w:val="21"/>
                      <w:lang w:val="en-US" w:eastAsia="zh-CN"/>
                    </w:rPr>
                    <w:t>1</w:t>
                  </w:r>
                  <w:r>
                    <w:rPr>
                      <w:rFonts w:hint="default" w:ascii="Times New Roman" w:hAnsi="Times New Roman" w:cs="Times New Roman" w:eastAsiaTheme="minorEastAsia"/>
                      <w:color w:val="auto"/>
                      <w:sz w:val="21"/>
                      <w:szCs w:val="21"/>
                    </w:rPr>
                    <w:t>5m高排气筒达标排放。</w:t>
                  </w:r>
                </w:p>
              </w:tc>
              <w:tc>
                <w:tcPr>
                  <w:tcW w:w="721" w:type="dxa"/>
                  <w:tcBorders>
                    <w:tl2br w:val="nil"/>
                    <w:tr2bl w:val="nil"/>
                  </w:tcBorders>
                  <w:noWrap w:val="0"/>
                  <w:vAlign w:val="center"/>
                </w:tcPr>
                <w:p>
                  <w:pPr>
                    <w:adjustRightInd w:val="0"/>
                    <w:snapToGrid w:val="0"/>
                    <w:spacing w:line="340" w:lineRule="exact"/>
                    <w:jc w:val="center"/>
                    <w:rPr>
                      <w:rFonts w:hint="default" w:ascii="Times New Roman" w:hAnsi="Times New Roman" w:cs="Times New Roman" w:eastAsiaTheme="minorEastAsia"/>
                      <w:color w:val="auto"/>
                      <w:sz w:val="21"/>
                      <w:szCs w:val="21"/>
                    </w:rPr>
                  </w:pPr>
                  <w:r>
                    <w:rPr>
                      <w:rFonts w:hint="default" w:ascii="Times New Roman" w:hAnsi="Times New Roman" w:cs="Times New Roman" w:eastAsiaTheme="minorEastAsia"/>
                      <w:color w:val="auto"/>
                      <w:sz w:val="21"/>
                      <w:szCs w:val="21"/>
                    </w:rPr>
                    <w:t>符合</w:t>
                  </w:r>
                </w:p>
              </w:tc>
            </w:tr>
          </w:tbl>
          <w:p>
            <w:pPr>
              <w:spacing w:line="360" w:lineRule="auto"/>
              <w:ind w:firstLine="480" w:firstLineChars="200"/>
              <w:textAlignment w:val="baseline"/>
              <w:rPr>
                <w:rFonts w:hint="default" w:ascii="Times New Roman" w:hAnsi="Times New Roman" w:cs="Times New Roman"/>
                <w:color w:val="auto"/>
                <w:sz w:val="24"/>
                <w:lang w:eastAsia="zh-CN"/>
              </w:rPr>
            </w:pPr>
            <w:r>
              <w:rPr>
                <w:rFonts w:hint="default" w:ascii="Times New Roman" w:hAnsi="Times New Roman" w:cs="Times New Roman"/>
                <w:color w:val="auto"/>
                <w:sz w:val="24"/>
                <w:szCs w:val="24"/>
              </w:rPr>
              <w:t>综上所述，本项目符合威环发[2018]85号文的相关要求</w:t>
            </w:r>
            <w:r>
              <w:rPr>
                <w:rFonts w:hint="default" w:ascii="Times New Roman" w:hAnsi="Times New Roman" w:cs="Times New Roman"/>
                <w:color w:val="auto"/>
                <w:sz w:val="24"/>
                <w:szCs w:val="24"/>
                <w:lang w:eastAsia="zh-CN"/>
              </w:rPr>
              <w:t>。</w:t>
            </w:r>
          </w:p>
          <w:p>
            <w:pPr>
              <w:spacing w:line="360" w:lineRule="auto"/>
              <w:ind w:firstLine="480" w:firstLineChars="200"/>
              <w:textAlignment w:val="baseline"/>
              <w:rPr>
                <w:rFonts w:hint="default" w:ascii="Times New Roman" w:hAnsi="Times New Roman" w:cs="Times New Roman"/>
                <w:b w:val="0"/>
                <w:bCs w:val="0"/>
                <w:color w:val="auto"/>
                <w:sz w:val="24"/>
                <w:szCs w:val="24"/>
              </w:rPr>
            </w:pP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7</w:t>
            </w:r>
            <w:r>
              <w:rPr>
                <w:rFonts w:hint="default" w:ascii="Times New Roman" w:hAnsi="Times New Roman" w:cs="Times New Roman"/>
                <w:color w:val="auto"/>
                <w:sz w:val="24"/>
                <w:lang w:eastAsia="zh-CN"/>
              </w:rPr>
              <w:t>）</w:t>
            </w:r>
            <w:r>
              <w:rPr>
                <w:rFonts w:hint="default" w:ascii="Times New Roman" w:hAnsi="Times New Roman" w:cs="Times New Roman"/>
                <w:b w:val="0"/>
                <w:bCs w:val="0"/>
                <w:color w:val="auto"/>
                <w:sz w:val="24"/>
                <w:szCs w:val="24"/>
              </w:rPr>
              <w:t>与《土壤污染防治行动计划》（土十条）国发〔2016〕31号文符合性分析</w:t>
            </w:r>
          </w:p>
          <w:p>
            <w:pPr>
              <w:spacing w:line="360" w:lineRule="auto"/>
              <w:jc w:val="center"/>
              <w:rPr>
                <w:rFonts w:hint="default" w:ascii="Times New Roman" w:hAnsi="Times New Roman" w:cs="Times New Roman" w:eastAsiaTheme="minorEastAsia"/>
                <w:b/>
                <w:bCs/>
                <w:color w:val="auto"/>
                <w:sz w:val="24"/>
                <w:szCs w:val="24"/>
              </w:rPr>
            </w:pPr>
            <w:r>
              <w:rPr>
                <w:rFonts w:hint="default" w:ascii="Times New Roman" w:hAnsi="Times New Roman" w:cs="Times New Roman" w:eastAsiaTheme="minorEastAsia"/>
                <w:b/>
                <w:bCs/>
                <w:color w:val="auto"/>
                <w:sz w:val="24"/>
                <w:szCs w:val="24"/>
              </w:rPr>
              <w:t>表</w:t>
            </w:r>
            <w:r>
              <w:rPr>
                <w:rFonts w:hint="default" w:ascii="Times New Roman" w:hAnsi="Times New Roman" w:cs="Times New Roman" w:eastAsiaTheme="minorEastAsia"/>
                <w:b/>
                <w:bCs/>
                <w:color w:val="auto"/>
                <w:sz w:val="24"/>
                <w:szCs w:val="24"/>
                <w:lang w:val="en-US" w:eastAsia="zh-CN"/>
              </w:rPr>
              <w:t>1-9</w:t>
            </w:r>
            <w:r>
              <w:rPr>
                <w:rFonts w:hint="default" w:ascii="Times New Roman" w:hAnsi="Times New Roman" w:cs="Times New Roman" w:eastAsiaTheme="minorEastAsia"/>
                <w:b/>
                <w:bCs/>
                <w:color w:val="auto"/>
                <w:sz w:val="24"/>
                <w:szCs w:val="24"/>
              </w:rPr>
              <w:t xml:space="preserve"> 本项目与国发〔2016〕31号文符合性一览表</w:t>
            </w:r>
          </w:p>
          <w:tbl>
            <w:tblPr>
              <w:tblStyle w:val="26"/>
              <w:tblW w:w="913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498"/>
              <w:gridCol w:w="4325"/>
              <w:gridCol w:w="2593"/>
              <w:gridCol w:w="71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498" w:type="dxa"/>
                  <w:tcBorders>
                    <w:tl2br w:val="nil"/>
                    <w:tr2bl w:val="nil"/>
                  </w:tcBorders>
                  <w:noWrap w:val="0"/>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分类</w:t>
                  </w:r>
                </w:p>
              </w:tc>
              <w:tc>
                <w:tcPr>
                  <w:tcW w:w="4325" w:type="dxa"/>
                  <w:tcBorders>
                    <w:tl2br w:val="nil"/>
                    <w:tr2bl w:val="nil"/>
                  </w:tcBorders>
                  <w:noWrap w:val="0"/>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国发〔2016〕31号文要求</w:t>
                  </w:r>
                </w:p>
              </w:tc>
              <w:tc>
                <w:tcPr>
                  <w:tcW w:w="2593" w:type="dxa"/>
                  <w:tcBorders>
                    <w:tl2br w:val="nil"/>
                    <w:tr2bl w:val="nil"/>
                  </w:tcBorders>
                  <w:noWrap w:val="0"/>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项目情况</w:t>
                  </w:r>
                </w:p>
              </w:tc>
              <w:tc>
                <w:tcPr>
                  <w:tcW w:w="719" w:type="dxa"/>
                  <w:tcBorders>
                    <w:tl2br w:val="nil"/>
                    <w:tr2bl w:val="nil"/>
                  </w:tcBorders>
                  <w:noWrap w:val="0"/>
                  <w:vAlign w:val="center"/>
                </w:tcPr>
                <w:p>
                  <w:pPr>
                    <w:autoSpaceDE w:val="0"/>
                    <w:autoSpaceDN w:val="0"/>
                    <w:adjustRightInd w:val="0"/>
                    <w:snapToGrid w:val="0"/>
                    <w:spacing w:line="340" w:lineRule="exact"/>
                    <w:jc w:val="center"/>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lang w:eastAsia="zh-CN"/>
                    </w:rPr>
                    <w:t>结论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42" w:hRule="atLeast"/>
                <w:jc w:val="center"/>
              </w:trPr>
              <w:tc>
                <w:tcPr>
                  <w:tcW w:w="1498" w:type="dxa"/>
                  <w:tcBorders>
                    <w:tl2br w:val="nil"/>
                    <w:tr2bl w:val="nil"/>
                  </w:tcBorders>
                  <w:noWrap w:val="0"/>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切实加大保护力度</w:t>
                  </w:r>
                </w:p>
              </w:tc>
              <w:tc>
                <w:tcPr>
                  <w:tcW w:w="4325" w:type="dxa"/>
                  <w:tcBorders>
                    <w:tl2br w:val="nil"/>
                    <w:tr2bl w:val="nil"/>
                  </w:tcBorders>
                  <w:noWrap w:val="0"/>
                  <w:vAlign w:val="center"/>
                </w:tcPr>
                <w:p>
                  <w:pPr>
                    <w:autoSpaceDE w:val="0"/>
                    <w:autoSpaceDN w:val="0"/>
                    <w:adjustRightInd w:val="0"/>
                    <w:snapToGrid w:val="0"/>
                    <w:spacing w:line="340" w:lineRule="exact"/>
                    <w:rPr>
                      <w:rFonts w:hint="eastAsia"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防控企业污染。严格控制在优先保护类耕地集中区域新建有色金属冶炼、石油加工、化工、焦化、电镀、制革等行业企业，现有相关行业企业要采用新技术、新工艺，加快提标升级改造步伐</w:t>
                  </w:r>
                  <w:r>
                    <w:rPr>
                      <w:rFonts w:hint="eastAsia" w:cs="Times New Roman"/>
                      <w:color w:val="auto"/>
                      <w:sz w:val="21"/>
                      <w:szCs w:val="21"/>
                      <w:lang w:eastAsia="zh-CN"/>
                    </w:rPr>
                    <w:t>。</w:t>
                  </w:r>
                </w:p>
              </w:tc>
              <w:tc>
                <w:tcPr>
                  <w:tcW w:w="2593" w:type="dxa"/>
                  <w:tcBorders>
                    <w:tl2br w:val="nil"/>
                    <w:tr2bl w:val="nil"/>
                  </w:tcBorders>
                  <w:noWrap w:val="0"/>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项目不在耕地集中区域，且不属于控制行业</w:t>
                  </w:r>
                </w:p>
              </w:tc>
              <w:tc>
                <w:tcPr>
                  <w:tcW w:w="719" w:type="dxa"/>
                  <w:tcBorders>
                    <w:tl2br w:val="nil"/>
                    <w:tr2bl w:val="nil"/>
                  </w:tcBorders>
                  <w:noWrap w:val="0"/>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42" w:hRule="atLeast"/>
                <w:jc w:val="center"/>
              </w:trPr>
              <w:tc>
                <w:tcPr>
                  <w:tcW w:w="1498" w:type="dxa"/>
                  <w:tcBorders>
                    <w:tl2br w:val="nil"/>
                    <w:tr2bl w:val="nil"/>
                  </w:tcBorders>
                  <w:noWrap w:val="0"/>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防范建设用地新增污染</w:t>
                  </w:r>
                </w:p>
              </w:tc>
              <w:tc>
                <w:tcPr>
                  <w:tcW w:w="4325" w:type="dxa"/>
                  <w:tcBorders>
                    <w:tl2br w:val="nil"/>
                    <w:tr2bl w:val="nil"/>
                  </w:tcBorders>
                  <w:noWrap w:val="0"/>
                  <w:vAlign w:val="center"/>
                </w:tcPr>
                <w:p>
                  <w:pPr>
                    <w:autoSpaceDE w:val="0"/>
                    <w:autoSpaceDN w:val="0"/>
                    <w:adjustRightInd w:val="0"/>
                    <w:snapToGrid w:val="0"/>
                    <w:spacing w:line="340" w:lineRule="exact"/>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排放重点污染物的建设项目，在开展环境影响评价时，要增加对土壤环境影响的评价内容，并提出防范土壤污染的具体措施；需要建设的土壤污染防治设施，要与主体工程同时设计、同时施工、同时投产使用</w:t>
                  </w:r>
                </w:p>
              </w:tc>
              <w:tc>
                <w:tcPr>
                  <w:tcW w:w="2593" w:type="dxa"/>
                  <w:tcBorders>
                    <w:tl2br w:val="nil"/>
                    <w:tr2bl w:val="nil"/>
                  </w:tcBorders>
                  <w:noWrap w:val="0"/>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项目不属于重点污染物排放项目，地下水防范措施可有效防范土壤污染，与主体工程同时设计、同时施工、同时投产使用</w:t>
                  </w:r>
                </w:p>
              </w:tc>
              <w:tc>
                <w:tcPr>
                  <w:tcW w:w="719" w:type="dxa"/>
                  <w:tcBorders>
                    <w:tl2br w:val="nil"/>
                    <w:tr2bl w:val="nil"/>
                  </w:tcBorders>
                  <w:noWrap w:val="0"/>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1498" w:type="dxa"/>
                  <w:tcBorders>
                    <w:tl2br w:val="nil"/>
                    <w:tr2bl w:val="nil"/>
                  </w:tcBorders>
                  <w:noWrap w:val="0"/>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严控工矿污染</w:t>
                  </w:r>
                </w:p>
              </w:tc>
              <w:tc>
                <w:tcPr>
                  <w:tcW w:w="4325" w:type="dxa"/>
                  <w:tcBorders>
                    <w:tl2br w:val="nil"/>
                    <w:tr2bl w:val="nil"/>
                  </w:tcBorders>
                  <w:noWrap w:val="0"/>
                  <w:vAlign w:val="center"/>
                </w:tcPr>
                <w:p>
                  <w:pPr>
                    <w:autoSpaceDE w:val="0"/>
                    <w:autoSpaceDN w:val="0"/>
                    <w:adjustRightInd w:val="0"/>
                    <w:snapToGrid w:val="0"/>
                    <w:spacing w:line="340" w:lineRule="exact"/>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有色金属冶炼、石油加工、化工、焦化、电镀、制革等行业企业拆除生产设施设备、构筑物和污染治理设施，要事先制定残留污染物清理和安全处置方案，并报所在地县级环境保护、工业和信息化部门备案</w:t>
                  </w:r>
                </w:p>
              </w:tc>
              <w:tc>
                <w:tcPr>
                  <w:tcW w:w="2593" w:type="dxa"/>
                  <w:tcBorders>
                    <w:tl2br w:val="nil"/>
                    <w:tr2bl w:val="nil"/>
                  </w:tcBorders>
                  <w:noWrap w:val="0"/>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项目污染物均可妥善安全处理且不属于重点管控行业</w:t>
                  </w:r>
                </w:p>
              </w:tc>
              <w:tc>
                <w:tcPr>
                  <w:tcW w:w="719" w:type="dxa"/>
                  <w:tcBorders>
                    <w:tl2br w:val="nil"/>
                    <w:tr2bl w:val="nil"/>
                  </w:tcBorders>
                  <w:noWrap w:val="0"/>
                  <w:vAlign w:val="center"/>
                </w:tcPr>
                <w:p>
                  <w:pPr>
                    <w:autoSpaceDE w:val="0"/>
                    <w:autoSpaceDN w:val="0"/>
                    <w:adjustRightInd w:val="0"/>
                    <w:snapToGrid w:val="0"/>
                    <w:spacing w:line="340" w:lineRule="exact"/>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符合</w:t>
                  </w:r>
                </w:p>
              </w:tc>
            </w:tr>
          </w:tbl>
          <w:p>
            <w:pPr>
              <w:spacing w:line="360" w:lineRule="auto"/>
              <w:ind w:firstLine="480" w:firstLineChars="200"/>
              <w:jc w:val="left"/>
              <w:outlineLvl w:val="2"/>
              <w:rPr>
                <w:rFonts w:hint="default" w:ascii="Times New Roman" w:hAnsi="Times New Roman" w:eastAsia="宋体" w:cs="Times New Roman"/>
                <w:color w:val="auto"/>
                <w:sz w:val="24"/>
                <w:lang w:val="en-US" w:eastAsia="zh-CN"/>
              </w:rPr>
            </w:pPr>
            <w:r>
              <w:rPr>
                <w:rFonts w:hint="default" w:ascii="Times New Roman" w:hAnsi="Times New Roman" w:cs="Times New Roman"/>
                <w:color w:val="auto"/>
                <w:sz w:val="24"/>
                <w:szCs w:val="24"/>
              </w:rPr>
              <w:t>综上所述，本项目符合</w:t>
            </w:r>
            <w:r>
              <w:rPr>
                <w:rFonts w:hint="default" w:ascii="Times New Roman" w:hAnsi="Times New Roman" w:cs="Times New Roman"/>
                <w:b w:val="0"/>
                <w:bCs w:val="0"/>
                <w:color w:val="auto"/>
                <w:sz w:val="24"/>
                <w:szCs w:val="24"/>
              </w:rPr>
              <w:t>国发〔2016〕31号文</w:t>
            </w:r>
            <w:r>
              <w:rPr>
                <w:rFonts w:hint="default" w:ascii="Times New Roman" w:hAnsi="Times New Roman" w:cs="Times New Roman"/>
                <w:color w:val="auto"/>
                <w:sz w:val="24"/>
                <w:szCs w:val="24"/>
              </w:rPr>
              <w:t>的相关要求</w:t>
            </w:r>
            <w:r>
              <w:rPr>
                <w:rFonts w:hint="default" w:ascii="Times New Roman" w:hAnsi="Times New Roman" w:cs="Times New Roman"/>
                <w:color w:val="auto"/>
                <w:sz w:val="24"/>
                <w:szCs w:val="24"/>
                <w:lang w:eastAsia="zh-CN"/>
              </w:rPr>
              <w:t>。</w:t>
            </w:r>
          </w:p>
          <w:p>
            <w:pPr>
              <w:spacing w:line="360" w:lineRule="auto"/>
              <w:ind w:firstLine="480" w:firstLineChars="200"/>
              <w:textAlignment w:val="baseline"/>
              <w:rPr>
                <w:rFonts w:hint="default" w:ascii="Times New Roman" w:hAnsi="Times New Roman" w:cs="Times New Roman" w:eastAsiaTheme="minorEastAsia"/>
                <w:color w:val="auto"/>
                <w:sz w:val="24"/>
                <w:szCs w:val="24"/>
              </w:rPr>
            </w:pP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8</w:t>
            </w:r>
            <w:r>
              <w:rPr>
                <w:rFonts w:hint="default" w:ascii="Times New Roman" w:hAnsi="Times New Roman" w:cs="Times New Roman"/>
                <w:color w:val="auto"/>
                <w:sz w:val="24"/>
                <w:lang w:eastAsia="zh-CN"/>
              </w:rPr>
              <w:t>）</w:t>
            </w:r>
            <w:r>
              <w:rPr>
                <w:rFonts w:hint="default" w:ascii="Times New Roman" w:hAnsi="Times New Roman" w:cs="Times New Roman" w:eastAsiaTheme="minorEastAsia"/>
                <w:color w:val="auto"/>
                <w:sz w:val="24"/>
                <w:szCs w:val="24"/>
              </w:rPr>
              <w:t>与《山东省2013—2020年大气污染防治规划》</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color w:val="auto"/>
                <w:sz w:val="24"/>
                <w:szCs w:val="24"/>
              </w:rPr>
              <w:t>鲁政发〔2018〕17号</w:t>
            </w:r>
            <w:r>
              <w:rPr>
                <w:rFonts w:hint="default" w:ascii="Times New Roman" w:hAnsi="Times New Roman" w:cs="Times New Roman" w:eastAsiaTheme="minorEastAsia"/>
                <w:color w:val="auto"/>
                <w:sz w:val="24"/>
                <w:szCs w:val="24"/>
                <w:lang w:eastAsia="zh-CN"/>
              </w:rPr>
              <w:t>）文</w:t>
            </w:r>
            <w:r>
              <w:rPr>
                <w:rFonts w:hint="default" w:ascii="Times New Roman" w:hAnsi="Times New Roman" w:cs="Times New Roman" w:eastAsiaTheme="minorEastAsia"/>
                <w:color w:val="auto"/>
                <w:sz w:val="24"/>
                <w:szCs w:val="24"/>
              </w:rPr>
              <w:t>符合性分析</w:t>
            </w:r>
          </w:p>
          <w:p>
            <w:pPr>
              <w:spacing w:line="360" w:lineRule="auto"/>
              <w:jc w:val="center"/>
              <w:rPr>
                <w:rFonts w:hint="default" w:ascii="Times New Roman" w:hAnsi="Times New Roman" w:cs="Times New Roman" w:eastAsiaTheme="minorEastAsia"/>
                <w:b/>
                <w:bCs w:val="0"/>
                <w:color w:val="auto"/>
                <w:sz w:val="24"/>
                <w:szCs w:val="24"/>
              </w:rPr>
            </w:pPr>
            <w:r>
              <w:rPr>
                <w:rFonts w:hint="default" w:ascii="Times New Roman" w:hAnsi="Times New Roman" w:cs="Times New Roman" w:eastAsiaTheme="minorEastAsia"/>
                <w:b/>
                <w:bCs w:val="0"/>
                <w:color w:val="auto"/>
                <w:sz w:val="24"/>
                <w:szCs w:val="24"/>
              </w:rPr>
              <w:t>表</w:t>
            </w:r>
            <w:r>
              <w:rPr>
                <w:rFonts w:hint="default" w:ascii="Times New Roman" w:hAnsi="Times New Roman" w:cs="Times New Roman" w:eastAsiaTheme="minorEastAsia"/>
                <w:b/>
                <w:bCs w:val="0"/>
                <w:color w:val="auto"/>
                <w:sz w:val="24"/>
                <w:szCs w:val="24"/>
                <w:lang w:val="en-US" w:eastAsia="zh-CN"/>
              </w:rPr>
              <w:t>1-10</w:t>
            </w:r>
            <w:r>
              <w:rPr>
                <w:rFonts w:hint="default" w:ascii="Times New Roman" w:hAnsi="Times New Roman" w:cs="Times New Roman" w:eastAsiaTheme="minorEastAsia"/>
                <w:b/>
                <w:bCs w:val="0"/>
                <w:color w:val="auto"/>
                <w:sz w:val="24"/>
                <w:szCs w:val="24"/>
              </w:rPr>
              <w:t xml:space="preserve"> 本项目与鲁政发〔2018〕17号的符合性分析</w:t>
            </w:r>
          </w:p>
          <w:tbl>
            <w:tblPr>
              <w:tblStyle w:val="2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04"/>
              <w:gridCol w:w="1859"/>
              <w:gridCol w:w="4103"/>
              <w:gridCol w:w="1494"/>
              <w:gridCol w:w="111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7" w:hRule="atLeast"/>
                <w:jc w:val="center"/>
              </w:trPr>
              <w:tc>
                <w:tcPr>
                  <w:tcW w:w="2363" w:type="dxa"/>
                  <w:gridSpan w:val="2"/>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分类</w:t>
                  </w:r>
                </w:p>
              </w:tc>
              <w:tc>
                <w:tcPr>
                  <w:tcW w:w="4103"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rPr>
                    <w:t>鲁政发[2018]17号文</w:t>
                  </w:r>
                  <w:r>
                    <w:rPr>
                      <w:rFonts w:hint="default" w:ascii="Times New Roman" w:hAnsi="Times New Roman" w:cs="Times New Roman"/>
                      <w:color w:val="auto"/>
                      <w:kern w:val="0"/>
                      <w:sz w:val="21"/>
                      <w:szCs w:val="21"/>
                      <w:lang w:val="zh-CN"/>
                    </w:rPr>
                    <w:t>要求</w:t>
                  </w:r>
                </w:p>
              </w:tc>
              <w:tc>
                <w:tcPr>
                  <w:tcW w:w="1494"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项目情况</w:t>
                  </w:r>
                </w:p>
              </w:tc>
              <w:tc>
                <w:tcPr>
                  <w:tcW w:w="1117"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18" w:hRule="atLeast"/>
                <w:jc w:val="center"/>
              </w:trPr>
              <w:tc>
                <w:tcPr>
                  <w:tcW w:w="504" w:type="dxa"/>
                  <w:vMerge w:val="restart"/>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优化</w:t>
                  </w:r>
                </w:p>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结构</w:t>
                  </w:r>
                </w:p>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与</w:t>
                  </w:r>
                </w:p>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布局</w:t>
                  </w:r>
                </w:p>
              </w:tc>
              <w:tc>
                <w:tcPr>
                  <w:tcW w:w="1859"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着力调整产业结构</w:t>
                  </w:r>
                </w:p>
              </w:tc>
              <w:tc>
                <w:tcPr>
                  <w:tcW w:w="4103"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加大落后产能淘汰和过剩产能压减力度，严格执行质量、环保、能耗、安全等法规标准，推动钢铁、地炼、电解铝、焦化、轮胎、化肥、氯碱等高耗能行业转型升级</w:t>
                  </w:r>
                </w:p>
              </w:tc>
              <w:tc>
                <w:tcPr>
                  <w:tcW w:w="1494"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项目不属于落后和过剩产能行业</w:t>
                  </w:r>
                </w:p>
              </w:tc>
              <w:tc>
                <w:tcPr>
                  <w:tcW w:w="1117"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57" w:hRule="atLeast"/>
                <w:jc w:val="center"/>
              </w:trPr>
              <w:tc>
                <w:tcPr>
                  <w:tcW w:w="504" w:type="dxa"/>
                  <w:vMerge w:val="continue"/>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p>
              </w:tc>
              <w:tc>
                <w:tcPr>
                  <w:tcW w:w="1859"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持续实施“散乱污”企业整治</w:t>
                  </w:r>
                </w:p>
              </w:tc>
              <w:tc>
                <w:tcPr>
                  <w:tcW w:w="4103"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根据产业政策、产业布局规划，以及土地、环保、质量、安全、能耗等要求，按照国家的“散乱污”企业及集群整治标准，将“散乱污”企业及集群整治到位。</w:t>
                  </w:r>
                </w:p>
              </w:tc>
              <w:tc>
                <w:tcPr>
                  <w:tcW w:w="1494"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项目不属于“散乱污”企业</w:t>
                  </w:r>
                </w:p>
              </w:tc>
              <w:tc>
                <w:tcPr>
                  <w:tcW w:w="1117"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81" w:hRule="atLeast"/>
                <w:jc w:val="center"/>
              </w:trPr>
              <w:tc>
                <w:tcPr>
                  <w:tcW w:w="504" w:type="dxa"/>
                  <w:vMerge w:val="continue"/>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p>
              </w:tc>
              <w:tc>
                <w:tcPr>
                  <w:tcW w:w="1859"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rPr>
                    <w:t>严格控制“两高”行业新增产能</w:t>
                  </w:r>
                </w:p>
              </w:tc>
              <w:tc>
                <w:tcPr>
                  <w:tcW w:w="4103"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严禁新增钢铁、焦化、电解铝、铸造、水泥和平板玻璃等产能；严格执行钢铁、水泥、平板玻璃等行业产能置换实施办法。</w:t>
                  </w:r>
                </w:p>
              </w:tc>
              <w:tc>
                <w:tcPr>
                  <w:tcW w:w="1494"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项目不属于两高行业</w:t>
                  </w:r>
                </w:p>
              </w:tc>
              <w:tc>
                <w:tcPr>
                  <w:tcW w:w="1117"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907" w:hRule="atLeast"/>
                <w:jc w:val="center"/>
              </w:trPr>
              <w:tc>
                <w:tcPr>
                  <w:tcW w:w="504" w:type="dxa"/>
                  <w:vMerge w:val="restart"/>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强化</w:t>
                  </w:r>
                  <w:r>
                    <w:rPr>
                      <w:rFonts w:hint="default" w:ascii="Times New Roman" w:hAnsi="Times New Roman" w:cs="Times New Roman"/>
                      <w:color w:val="auto"/>
                      <w:kern w:val="0"/>
                      <w:sz w:val="21"/>
                      <w:szCs w:val="21"/>
                      <w:lang w:val="zh-CN"/>
                    </w:rPr>
                    <w:t>污染</w:t>
                  </w:r>
                  <w:r>
                    <w:rPr>
                      <w:rFonts w:hint="default" w:ascii="Times New Roman" w:hAnsi="Times New Roman" w:cs="Times New Roman"/>
                      <w:color w:val="auto"/>
                      <w:kern w:val="0"/>
                      <w:sz w:val="21"/>
                      <w:szCs w:val="21"/>
                    </w:rPr>
                    <w:t>综合防治</w:t>
                  </w:r>
                </w:p>
              </w:tc>
              <w:tc>
                <w:tcPr>
                  <w:tcW w:w="1859"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全面实施排污许可管理</w:t>
                  </w:r>
                </w:p>
              </w:tc>
              <w:tc>
                <w:tcPr>
                  <w:tcW w:w="4103"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加快推进排污许可证核发工作，各市要按照《排污许可证管理暂行规定》的申请与核发程序，制定排污许可证核发时间表，在《固定污染源排污许可分类管理名录（2017年版）》中规定的时间节点完成，到2020年，完成排污许可分类管理名录规定的行业许可证核发。</w:t>
                  </w:r>
                </w:p>
              </w:tc>
              <w:tc>
                <w:tcPr>
                  <w:tcW w:w="1494"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项目将按照要求尽快办理排污许可证</w:t>
                  </w:r>
                </w:p>
              </w:tc>
              <w:tc>
                <w:tcPr>
                  <w:tcW w:w="1117"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83" w:hRule="atLeast"/>
                <w:jc w:val="center"/>
              </w:trPr>
              <w:tc>
                <w:tcPr>
                  <w:tcW w:w="504" w:type="dxa"/>
                  <w:vMerge w:val="continue"/>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p>
              </w:tc>
              <w:tc>
                <w:tcPr>
                  <w:tcW w:w="1859"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工业污染源全面达标排放</w:t>
                  </w:r>
                </w:p>
              </w:tc>
              <w:tc>
                <w:tcPr>
                  <w:tcW w:w="4103"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持续推进工业污染源提标改造。7个传输通道城市二氧化硫、氮氧化物、颗粒物、挥发性有机物（VOCs）全面执行大气污染物特别排放限值。全省推动实施钢铁等行业超低排放改造。</w:t>
                  </w:r>
                </w:p>
              </w:tc>
              <w:tc>
                <w:tcPr>
                  <w:tcW w:w="1494"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项目对</w:t>
                  </w:r>
                  <w:r>
                    <w:rPr>
                      <w:rFonts w:hint="default" w:ascii="Times New Roman" w:hAnsi="Times New Roman" w:cs="Times New Roman"/>
                      <w:color w:val="auto"/>
                      <w:kern w:val="0"/>
                      <w:sz w:val="21"/>
                      <w:szCs w:val="21"/>
                      <w:lang w:eastAsia="zh-CN"/>
                    </w:rPr>
                    <w:t>有机废气</w:t>
                  </w:r>
                  <w:r>
                    <w:rPr>
                      <w:rFonts w:hint="default" w:ascii="Times New Roman" w:hAnsi="Times New Roman" w:cs="Times New Roman"/>
                      <w:color w:val="auto"/>
                      <w:kern w:val="0"/>
                      <w:sz w:val="21"/>
                      <w:szCs w:val="21"/>
                    </w:rPr>
                    <w:t>进行了治理，符合相关标准</w:t>
                  </w:r>
                </w:p>
              </w:tc>
              <w:tc>
                <w:tcPr>
                  <w:tcW w:w="1117"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65" w:hRule="atLeast"/>
                <w:jc w:val="center"/>
              </w:trPr>
              <w:tc>
                <w:tcPr>
                  <w:tcW w:w="504" w:type="dxa"/>
                  <w:vMerge w:val="continue"/>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p>
              </w:tc>
              <w:tc>
                <w:tcPr>
                  <w:tcW w:w="1859"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加强VOCs专项整治</w:t>
                  </w:r>
                </w:p>
              </w:tc>
              <w:tc>
                <w:tcPr>
                  <w:tcW w:w="4103"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落实《山东省“十三五”挥发性有机物污染防治工作方案》，采取源头削减、过程控制、末端治理全过程防控措施，全面加强VOCs污染防治。</w:t>
                  </w:r>
                </w:p>
              </w:tc>
              <w:tc>
                <w:tcPr>
                  <w:tcW w:w="1494"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项目对有机废气进行了治理</w:t>
                  </w:r>
                </w:p>
              </w:tc>
              <w:tc>
                <w:tcPr>
                  <w:tcW w:w="1117"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w:t>
                  </w:r>
                </w:p>
              </w:tc>
            </w:tr>
          </w:tbl>
          <w:p>
            <w:pPr>
              <w:spacing w:line="360" w:lineRule="auto"/>
              <w:ind w:firstLine="480" w:firstLineChars="200"/>
              <w:jc w:val="left"/>
              <w:outlineLvl w:val="2"/>
              <w:rPr>
                <w:rFonts w:hint="default" w:ascii="Times New Roman" w:hAnsi="Times New Roman" w:cs="Times New Roman"/>
                <w:color w:val="auto"/>
                <w:sz w:val="24"/>
                <w:lang w:eastAsia="zh-CN"/>
              </w:rPr>
            </w:pPr>
            <w:r>
              <w:rPr>
                <w:rFonts w:hint="default" w:ascii="Times New Roman" w:hAnsi="Times New Roman" w:cs="Times New Roman"/>
                <w:color w:val="auto"/>
                <w:sz w:val="24"/>
                <w:szCs w:val="24"/>
              </w:rPr>
              <w:t>综上所述，本项目符合鲁政发〔2018〕17号</w:t>
            </w:r>
            <w:r>
              <w:rPr>
                <w:rFonts w:hint="default" w:ascii="Times New Roman" w:hAnsi="Times New Roman" w:cs="Times New Roman"/>
                <w:b w:val="0"/>
                <w:bCs w:val="0"/>
                <w:color w:val="auto"/>
                <w:sz w:val="24"/>
                <w:szCs w:val="24"/>
              </w:rPr>
              <w:t>文</w:t>
            </w:r>
            <w:r>
              <w:rPr>
                <w:rFonts w:hint="default" w:ascii="Times New Roman" w:hAnsi="Times New Roman" w:cs="Times New Roman"/>
                <w:color w:val="auto"/>
                <w:sz w:val="24"/>
                <w:szCs w:val="24"/>
              </w:rPr>
              <w:t>的相关要求</w:t>
            </w:r>
            <w:r>
              <w:rPr>
                <w:rFonts w:hint="default" w:ascii="Times New Roman" w:hAnsi="Times New Roman" w:cs="Times New Roman"/>
                <w:color w:val="auto"/>
                <w:sz w:val="24"/>
                <w:szCs w:val="24"/>
                <w:lang w:eastAsia="zh-CN"/>
              </w:rPr>
              <w:t>。</w:t>
            </w:r>
          </w:p>
          <w:p>
            <w:pPr>
              <w:numPr>
                <w:ilvl w:val="0"/>
                <w:numId w:val="0"/>
              </w:numPr>
              <w:spacing w:line="360" w:lineRule="auto"/>
              <w:ind w:firstLine="480" w:firstLineChars="200"/>
              <w:jc w:val="left"/>
              <w:outlineLvl w:val="2"/>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eastAsia="zh-CN"/>
              </w:rPr>
              <w:t>（</w:t>
            </w:r>
            <w:r>
              <w:rPr>
                <w:rFonts w:hint="default" w:ascii="Times New Roman" w:hAnsi="Times New Roman" w:cs="Times New Roman"/>
                <w:color w:val="auto"/>
                <w:sz w:val="24"/>
                <w:szCs w:val="24"/>
                <w:lang w:val="en-US" w:eastAsia="zh-CN"/>
              </w:rPr>
              <w:t>9</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与《水污染防治行动计划》（水十条）国发〔2015〕17号文符合性分析</w:t>
            </w:r>
          </w:p>
          <w:p>
            <w:pPr>
              <w:numPr>
                <w:ilvl w:val="0"/>
                <w:numId w:val="0"/>
              </w:numPr>
              <w:spacing w:line="360" w:lineRule="auto"/>
              <w:jc w:val="center"/>
              <w:outlineLvl w:val="2"/>
              <w:rPr>
                <w:rFonts w:hint="default" w:ascii="Times New Roman" w:hAnsi="Times New Roman" w:eastAsia="宋体" w:cs="Times New Roman"/>
                <w:b/>
                <w:bCs w:val="0"/>
                <w:color w:val="auto"/>
                <w:sz w:val="24"/>
                <w:szCs w:val="24"/>
              </w:rPr>
            </w:pPr>
            <w:r>
              <w:rPr>
                <w:rFonts w:hint="default" w:ascii="Times New Roman" w:hAnsi="Times New Roman" w:eastAsia="宋体" w:cs="Times New Roman"/>
                <w:b/>
                <w:bCs w:val="0"/>
                <w:color w:val="auto"/>
                <w:sz w:val="24"/>
                <w:szCs w:val="24"/>
              </w:rPr>
              <w:t>表</w:t>
            </w:r>
            <w:r>
              <w:rPr>
                <w:rFonts w:hint="default" w:ascii="Times New Roman" w:hAnsi="Times New Roman" w:eastAsia="宋体" w:cs="Times New Roman"/>
                <w:b/>
                <w:bCs w:val="0"/>
                <w:color w:val="auto"/>
                <w:sz w:val="24"/>
                <w:szCs w:val="24"/>
                <w:lang w:val="en-US" w:eastAsia="zh-CN"/>
              </w:rPr>
              <w:t>1-</w:t>
            </w:r>
            <w:r>
              <w:rPr>
                <w:rFonts w:hint="default" w:ascii="Times New Roman" w:hAnsi="Times New Roman" w:cs="Times New Roman"/>
                <w:b/>
                <w:bCs w:val="0"/>
                <w:color w:val="auto"/>
                <w:sz w:val="24"/>
                <w:szCs w:val="24"/>
                <w:lang w:val="en-US" w:eastAsia="zh-CN"/>
              </w:rPr>
              <w:t>11</w:t>
            </w:r>
            <w:r>
              <w:rPr>
                <w:rFonts w:hint="default" w:ascii="Times New Roman" w:hAnsi="Times New Roman" w:eastAsia="宋体" w:cs="Times New Roman"/>
                <w:b/>
                <w:bCs w:val="0"/>
                <w:color w:val="auto"/>
                <w:sz w:val="24"/>
                <w:szCs w:val="24"/>
              </w:rPr>
              <w:t xml:space="preserve">  本项目与国发〔2015〕17号文的符合性分析</w:t>
            </w:r>
          </w:p>
          <w:tbl>
            <w:tblPr>
              <w:tblStyle w:val="2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085"/>
              <w:gridCol w:w="5280"/>
              <w:gridCol w:w="1701"/>
              <w:gridCol w:w="90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8" w:hRule="atLeast"/>
                <w:jc w:val="center"/>
              </w:trPr>
              <w:tc>
                <w:tcPr>
                  <w:tcW w:w="1085"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分类</w:t>
                  </w:r>
                </w:p>
              </w:tc>
              <w:tc>
                <w:tcPr>
                  <w:tcW w:w="5280"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rPr>
                    <w:t>国发〔2015〕17号文</w:t>
                  </w:r>
                  <w:r>
                    <w:rPr>
                      <w:rFonts w:hint="default" w:ascii="Times New Roman" w:hAnsi="Times New Roman" w:cs="Times New Roman"/>
                      <w:color w:val="auto"/>
                      <w:kern w:val="0"/>
                      <w:sz w:val="21"/>
                      <w:szCs w:val="21"/>
                      <w:lang w:val="zh-CN"/>
                    </w:rPr>
                    <w:t>要求</w:t>
                  </w:r>
                </w:p>
              </w:tc>
              <w:tc>
                <w:tcPr>
                  <w:tcW w:w="1701"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项目情况</w:t>
                  </w:r>
                </w:p>
              </w:tc>
              <w:tc>
                <w:tcPr>
                  <w:tcW w:w="906"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71" w:hRule="atLeast"/>
                <w:jc w:val="center"/>
              </w:trPr>
              <w:tc>
                <w:tcPr>
                  <w:tcW w:w="1085" w:type="dxa"/>
                  <w:vMerge w:val="restart"/>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全面控制</w:t>
                  </w:r>
                </w:p>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污染物排放</w:t>
                  </w:r>
                </w:p>
              </w:tc>
              <w:tc>
                <w:tcPr>
                  <w:tcW w:w="5280"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狠抓工业污染防治。取缔“十小”企业。全面排查装备水平低、环保设施差的小型工业企业。2016年底前，按照水污染防治法律法规要求，全部取缔不符合国家产业政策的小型造纸、制革、印染、染料、炼焦、炼硫、炼砷、炼油、电镀、农药等严重污染水环境的生产项目。</w:t>
                  </w:r>
                </w:p>
              </w:tc>
              <w:tc>
                <w:tcPr>
                  <w:tcW w:w="1701"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本项目不属于“十小”企业。</w:t>
                  </w:r>
                </w:p>
              </w:tc>
              <w:tc>
                <w:tcPr>
                  <w:tcW w:w="906"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503" w:hRule="atLeast"/>
                <w:jc w:val="center"/>
              </w:trPr>
              <w:tc>
                <w:tcPr>
                  <w:tcW w:w="1085" w:type="dxa"/>
                  <w:vMerge w:val="continue"/>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p>
              </w:tc>
              <w:tc>
                <w:tcPr>
                  <w:tcW w:w="5280"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专项整治十大重点行业。制定造纸、焦化、氮肥、有色金属、印染、农副食品、加工、原料药制造、制革、农药、电镀等行业专项治理方案，实施清洁化改造。新建、改建、扩建上述行业建设项目实行主要污染物排放等量或减量置换。</w:t>
                  </w:r>
                </w:p>
              </w:tc>
              <w:tc>
                <w:tcPr>
                  <w:tcW w:w="1701"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 xml:space="preserve">本项目不属于十大重点行业。 </w:t>
                  </w:r>
                </w:p>
              </w:tc>
              <w:tc>
                <w:tcPr>
                  <w:tcW w:w="906"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55" w:hRule="atLeast"/>
                <w:jc w:val="center"/>
              </w:trPr>
              <w:tc>
                <w:tcPr>
                  <w:tcW w:w="1085" w:type="dxa"/>
                  <w:vMerge w:val="continue"/>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p>
              </w:tc>
              <w:tc>
                <w:tcPr>
                  <w:tcW w:w="5280"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集中治理工业集聚区水污染。强化经济技术开发区、高新技术产业开发区、出口加工区等工业集聚区污染治理。集聚区内工业废水必须经预处理达到集中处理要求，方可进入污水集中处理设施。新建、升级工业集聚区应同步规划、建设污水、垃圾集中处理等污染治理设施。</w:t>
                  </w:r>
                </w:p>
              </w:tc>
              <w:tc>
                <w:tcPr>
                  <w:tcW w:w="1701"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废水满足《污水排入城镇下水道水质标准》（GB/T31962-2015）B级标准要求，排入市政污水管网。</w:t>
                  </w:r>
                </w:p>
              </w:tc>
              <w:tc>
                <w:tcPr>
                  <w:tcW w:w="906"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1085" w:type="dxa"/>
                  <w:vMerge w:val="restart"/>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推动经济结构</w:t>
                  </w:r>
                </w:p>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转型升级</w:t>
                  </w:r>
                </w:p>
              </w:tc>
              <w:tc>
                <w:tcPr>
                  <w:tcW w:w="5280"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lang w:val="zh-CN"/>
                    </w:rPr>
                  </w:pPr>
                  <w:r>
                    <w:rPr>
                      <w:rFonts w:hint="default" w:ascii="Times New Roman" w:hAnsi="Times New Roman" w:cs="Times New Roman"/>
                      <w:color w:val="auto"/>
                      <w:kern w:val="0"/>
                      <w:sz w:val="21"/>
                      <w:szCs w:val="21"/>
                      <w:lang w:val="zh-CN"/>
                    </w:rPr>
                    <w:t>调整产业结构。依法淘汰落后产能。严格环境准入。根据流域水质目标和主体功能区规划要求，明确区域环境准入条件，细化功能分区，实施差别化环境准入政策。</w:t>
                  </w:r>
                </w:p>
              </w:tc>
              <w:tc>
                <w:tcPr>
                  <w:tcW w:w="1701"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不属于落后产能。</w:t>
                  </w:r>
                </w:p>
              </w:tc>
              <w:tc>
                <w:tcPr>
                  <w:tcW w:w="906"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符合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1085" w:type="dxa"/>
                  <w:vMerge w:val="continue"/>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p>
              </w:tc>
              <w:tc>
                <w:tcPr>
                  <w:tcW w:w="5280"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重大项目原则上布局在优化开发区和重</w:t>
                  </w:r>
                </w:p>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点开发区，并符合城乡规划和土地利用</w:t>
                  </w:r>
                </w:p>
                <w:p>
                  <w:pPr>
                    <w:autoSpaceDE w:val="0"/>
                    <w:autoSpaceDN w:val="0"/>
                    <w:adjustRightInd w:val="0"/>
                    <w:jc w:val="center"/>
                    <w:rPr>
                      <w:rFonts w:hint="default" w:ascii="Times New Roman" w:hAnsi="Times New Roman" w:cs="Times New Roman"/>
                      <w:color w:val="auto"/>
                      <w:sz w:val="21"/>
                      <w:szCs w:val="21"/>
                      <w:shd w:val="clear" w:color="auto" w:fill="FFFFFF"/>
                    </w:rPr>
                  </w:pPr>
                  <w:r>
                    <w:rPr>
                      <w:rFonts w:hint="default" w:ascii="Times New Roman" w:hAnsi="Times New Roman" w:cs="Times New Roman"/>
                      <w:color w:val="auto"/>
                      <w:kern w:val="0"/>
                      <w:sz w:val="21"/>
                      <w:szCs w:val="21"/>
                    </w:rPr>
                    <w:t>总体规划。</w:t>
                  </w:r>
                </w:p>
              </w:tc>
              <w:tc>
                <w:tcPr>
                  <w:tcW w:w="1701"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项目符合城市土地利用规划。</w:t>
                  </w:r>
                </w:p>
              </w:tc>
              <w:tc>
                <w:tcPr>
                  <w:tcW w:w="906" w:type="dxa"/>
                  <w:tcBorders>
                    <w:tl2br w:val="nil"/>
                    <w:tr2bl w:val="nil"/>
                  </w:tcBorders>
                  <w:noWrap w:val="0"/>
                  <w:vAlign w:val="center"/>
                </w:tcPr>
                <w:p>
                  <w:pPr>
                    <w:autoSpaceDE w:val="0"/>
                    <w:autoSpaceDN w:val="0"/>
                    <w:adjustRightInd w:val="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符合</w:t>
                  </w:r>
                </w:p>
              </w:tc>
            </w:tr>
          </w:tbl>
          <w:p>
            <w:pPr>
              <w:spacing w:line="360" w:lineRule="auto"/>
              <w:ind w:firstLine="480" w:firstLineChars="200"/>
              <w:jc w:val="left"/>
              <w:outlineLvl w:val="2"/>
              <w:rPr>
                <w:rFonts w:hint="default" w:ascii="Times New Roman" w:hAnsi="Times New Roman" w:eastAsia="宋体" w:cs="Times New Roman"/>
                <w:color w:val="auto"/>
                <w:sz w:val="24"/>
                <w:lang w:eastAsia="zh-CN"/>
              </w:rPr>
            </w:pPr>
            <w:r>
              <w:rPr>
                <w:rFonts w:hint="default" w:ascii="Times New Roman" w:hAnsi="Times New Roman" w:cs="Times New Roman"/>
                <w:color w:val="auto"/>
                <w:sz w:val="24"/>
                <w:szCs w:val="24"/>
              </w:rPr>
              <w:t>综上所述，本项目符合</w:t>
            </w:r>
            <w:r>
              <w:rPr>
                <w:rFonts w:hint="default" w:ascii="Times New Roman" w:hAnsi="Times New Roman" w:eastAsia="宋体" w:cs="Times New Roman"/>
                <w:color w:val="auto"/>
                <w:sz w:val="24"/>
                <w:szCs w:val="24"/>
              </w:rPr>
              <w:t>国发〔2015〕17号文</w:t>
            </w:r>
            <w:r>
              <w:rPr>
                <w:rFonts w:hint="default" w:ascii="Times New Roman" w:hAnsi="Times New Roman" w:cs="Times New Roman"/>
                <w:color w:val="auto"/>
                <w:sz w:val="24"/>
                <w:szCs w:val="24"/>
              </w:rPr>
              <w:t>的相关要求</w:t>
            </w:r>
            <w:r>
              <w:rPr>
                <w:rFonts w:hint="default" w:ascii="Times New Roman" w:hAnsi="Times New Roman" w:cs="Times New Roman"/>
                <w:color w:val="auto"/>
                <w:sz w:val="24"/>
                <w:szCs w:val="24"/>
                <w:lang w:eastAsia="zh-CN"/>
              </w:rPr>
              <w:t>。</w:t>
            </w:r>
          </w:p>
          <w:p>
            <w:pPr>
              <w:pStyle w:val="86"/>
              <w:rPr>
                <w:rFonts w:hint="default" w:ascii="Times New Roman" w:hAnsi="Times New Roman" w:cs="Times New Roman"/>
                <w:color w:val="auto"/>
              </w:rPr>
            </w:pPr>
            <w:r>
              <w:rPr>
                <w:rFonts w:hint="default" w:ascii="Times New Roman" w:hAnsi="Times New Roman" w:cs="Times New Roman"/>
                <w:color w:val="auto"/>
                <w:lang w:val="en-US" w:eastAsia="zh-CN"/>
              </w:rPr>
              <w:t>5</w:t>
            </w:r>
            <w:r>
              <w:rPr>
                <w:rFonts w:hint="default" w:ascii="Times New Roman" w:hAnsi="Times New Roman" w:cs="Times New Roman"/>
                <w:color w:val="auto"/>
              </w:rPr>
              <w:t>、环保投资</w:t>
            </w:r>
          </w:p>
          <w:p>
            <w:pPr>
              <w:pStyle w:val="86"/>
              <w:rPr>
                <w:rFonts w:hint="default" w:ascii="Times New Roman" w:hAnsi="Times New Roman" w:cs="Times New Roman"/>
                <w:color w:val="auto"/>
              </w:rPr>
            </w:pPr>
            <w:r>
              <w:rPr>
                <w:rFonts w:hint="default" w:ascii="Times New Roman" w:hAnsi="Times New Roman" w:cs="Times New Roman"/>
                <w:color w:val="auto"/>
              </w:rPr>
              <w:t>本项目环保投资包括废水、废气、固体废物、噪声处理，项目环保投资组成如下表所示。</w:t>
            </w:r>
          </w:p>
          <w:p>
            <w:pPr>
              <w:pStyle w:val="8"/>
              <w:keepNext/>
              <w:spacing w:beforeLines="50" w:afterLines="50"/>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表1-</w:t>
            </w:r>
            <w:r>
              <w:rPr>
                <w:rFonts w:hint="default" w:ascii="Times New Roman" w:hAnsi="Times New Roman" w:eastAsia="宋体" w:cs="Times New Roman"/>
                <w:b/>
                <w:bCs/>
                <w:color w:val="auto"/>
                <w:sz w:val="24"/>
                <w:szCs w:val="24"/>
                <w:lang w:val="en-US" w:eastAsia="zh-CN"/>
              </w:rPr>
              <w:t>10</w:t>
            </w:r>
            <w:r>
              <w:rPr>
                <w:rFonts w:hint="default" w:ascii="Times New Roman" w:hAnsi="Times New Roman" w:eastAsia="宋体" w:cs="Times New Roman"/>
                <w:b/>
                <w:bCs/>
                <w:color w:val="auto"/>
                <w:sz w:val="24"/>
                <w:szCs w:val="24"/>
              </w:rPr>
              <w:t xml:space="preserve"> 本项目环保投资估算一览表</w:t>
            </w:r>
          </w:p>
          <w:tbl>
            <w:tblPr>
              <w:tblStyle w:val="26"/>
              <w:tblW w:w="9090"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1408"/>
              <w:gridCol w:w="5412"/>
              <w:gridCol w:w="227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项目</w:t>
                  </w:r>
                </w:p>
              </w:tc>
              <w:tc>
                <w:tcPr>
                  <w:tcW w:w="5412"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环保措施</w:t>
                  </w:r>
                </w:p>
              </w:tc>
              <w:tc>
                <w:tcPr>
                  <w:tcW w:w="2270"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投资额（万）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废水治理</w:t>
                  </w:r>
                </w:p>
              </w:tc>
              <w:tc>
                <w:tcPr>
                  <w:tcW w:w="5412" w:type="dxa"/>
                  <w:tcBorders>
                    <w:tl2br w:val="nil"/>
                    <w:tr2bl w:val="nil"/>
                  </w:tcBorders>
                  <w:vAlign w:val="center"/>
                </w:tcPr>
                <w:p>
                  <w:pPr>
                    <w:spacing w:line="320" w:lineRule="exact"/>
                    <w:jc w:val="center"/>
                    <w:rPr>
                      <w:rFonts w:hint="default" w:ascii="Times New Roman" w:hAnsi="Times New Roman" w:eastAsia="宋体" w:cs="Times New Roman"/>
                      <w:color w:val="auto"/>
                      <w:kern w:val="0"/>
                      <w:szCs w:val="21"/>
                      <w:lang w:eastAsia="zh-CN"/>
                    </w:rPr>
                  </w:pPr>
                  <w:r>
                    <w:rPr>
                      <w:rFonts w:hint="default" w:ascii="Times New Roman" w:hAnsi="Times New Roman" w:cs="Times New Roman"/>
                      <w:color w:val="auto"/>
                      <w:szCs w:val="21"/>
                    </w:rPr>
                    <w:t>化粪池、排污管道</w:t>
                  </w:r>
                </w:p>
              </w:tc>
              <w:tc>
                <w:tcPr>
                  <w:tcW w:w="2270" w:type="dxa"/>
                  <w:tcBorders>
                    <w:tl2br w:val="nil"/>
                    <w:tr2bl w:val="nil"/>
                  </w:tcBorders>
                  <w:vAlign w:val="center"/>
                </w:tcPr>
                <w:p>
                  <w:pPr>
                    <w:spacing w:line="320" w:lineRule="exact"/>
                    <w:jc w:val="center"/>
                    <w:rPr>
                      <w:rFonts w:hint="default" w:ascii="Times New Roman" w:hAnsi="Times New Roman" w:eastAsia="宋体" w:cs="Times New Roman"/>
                      <w:color w:val="auto"/>
                      <w:kern w:val="0"/>
                      <w:szCs w:val="21"/>
                      <w:lang w:val="en-US" w:eastAsia="zh-CN"/>
                    </w:rPr>
                  </w:pPr>
                  <w:r>
                    <w:rPr>
                      <w:rFonts w:hint="eastAsia" w:cs="Times New Roman"/>
                      <w:color w:val="auto"/>
                      <w:kern w:val="0"/>
                      <w:szCs w:val="21"/>
                      <w:lang w:val="en-US" w:eastAsia="zh-CN"/>
                    </w:rPr>
                    <w:t>依托已建厂房</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废气治理</w:t>
                  </w:r>
                </w:p>
              </w:tc>
              <w:tc>
                <w:tcPr>
                  <w:tcW w:w="5412" w:type="dxa"/>
                  <w:tcBorders>
                    <w:tl2br w:val="nil"/>
                    <w:tr2bl w:val="nil"/>
                  </w:tcBorders>
                  <w:vAlign w:val="center"/>
                </w:tcPr>
                <w:p>
                  <w:pPr>
                    <w:spacing w:line="320" w:lineRule="exact"/>
                    <w:jc w:val="center"/>
                    <w:rPr>
                      <w:rFonts w:hint="default" w:ascii="Times New Roman" w:hAnsi="Times New Roman" w:eastAsia="宋体" w:cs="Times New Roman"/>
                      <w:color w:val="auto"/>
                      <w:kern w:val="0"/>
                      <w:szCs w:val="21"/>
                      <w:lang w:val="en-US" w:eastAsia="zh-CN"/>
                    </w:rPr>
                  </w:pPr>
                  <w:r>
                    <w:rPr>
                      <w:rFonts w:hint="eastAsia" w:cs="Times New Roman"/>
                      <w:color w:val="auto"/>
                      <w:sz w:val="21"/>
                      <w:szCs w:val="21"/>
                      <w:lang w:val="en-US" w:eastAsia="zh-CN"/>
                    </w:rPr>
                    <w:t>活性炭吸附处理装置</w:t>
                  </w:r>
                  <w:r>
                    <w:rPr>
                      <w:rFonts w:hint="default" w:ascii="Times New Roman" w:hAnsi="Times New Roman" w:eastAsia="宋体" w:cs="Times New Roman"/>
                      <w:color w:val="auto"/>
                      <w:sz w:val="21"/>
                      <w:szCs w:val="21"/>
                      <w:lang w:val="en-US" w:eastAsia="zh-CN"/>
                    </w:rPr>
                    <w:t>+15m排气筒</w:t>
                  </w:r>
                </w:p>
              </w:tc>
              <w:tc>
                <w:tcPr>
                  <w:tcW w:w="2270" w:type="dxa"/>
                  <w:tcBorders>
                    <w:tl2br w:val="nil"/>
                    <w:tr2bl w:val="nil"/>
                  </w:tcBorders>
                  <w:vAlign w:val="center"/>
                </w:tcPr>
                <w:p>
                  <w:pPr>
                    <w:spacing w:line="320" w:lineRule="exact"/>
                    <w:jc w:val="center"/>
                    <w:rPr>
                      <w:rFonts w:hint="default" w:ascii="Times New Roman" w:hAnsi="Times New Roman" w:eastAsia="宋体" w:cs="Times New Roman"/>
                      <w:color w:val="auto"/>
                      <w:kern w:val="0"/>
                      <w:szCs w:val="21"/>
                      <w:lang w:val="en-US" w:eastAsia="zh-CN"/>
                    </w:rPr>
                  </w:pPr>
                  <w:r>
                    <w:rPr>
                      <w:rFonts w:hint="eastAsia" w:cs="Times New Roman"/>
                      <w:color w:val="auto"/>
                      <w:kern w:val="0"/>
                      <w:szCs w:val="21"/>
                      <w:lang w:val="en-US" w:eastAsia="zh-CN"/>
                    </w:rPr>
                    <w:t>8</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噪声治理</w:t>
                  </w:r>
                </w:p>
              </w:tc>
              <w:tc>
                <w:tcPr>
                  <w:tcW w:w="5412"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szCs w:val="21"/>
                    </w:rPr>
                    <w:t>采取隔声、减震</w:t>
                  </w:r>
                  <w:r>
                    <w:rPr>
                      <w:rFonts w:hint="default" w:ascii="Times New Roman" w:hAnsi="Times New Roman" w:cs="Times New Roman"/>
                      <w:color w:val="auto"/>
                      <w:szCs w:val="21"/>
                      <w:lang w:eastAsia="zh-CN"/>
                    </w:rPr>
                    <w:t>、合理布局</w:t>
                  </w:r>
                  <w:r>
                    <w:rPr>
                      <w:rFonts w:hint="default" w:ascii="Times New Roman" w:hAnsi="Times New Roman" w:cs="Times New Roman"/>
                      <w:color w:val="auto"/>
                      <w:szCs w:val="21"/>
                    </w:rPr>
                    <w:t>等措施</w:t>
                  </w:r>
                </w:p>
              </w:tc>
              <w:tc>
                <w:tcPr>
                  <w:tcW w:w="2270" w:type="dxa"/>
                  <w:tcBorders>
                    <w:tl2br w:val="nil"/>
                    <w:tr2bl w:val="nil"/>
                  </w:tcBorders>
                  <w:vAlign w:val="center"/>
                </w:tcPr>
                <w:p>
                  <w:pPr>
                    <w:spacing w:line="320" w:lineRule="exact"/>
                    <w:jc w:val="center"/>
                    <w:rPr>
                      <w:rFonts w:hint="default" w:ascii="Times New Roman" w:hAnsi="Times New Roman" w:eastAsia="宋体" w:cs="Times New Roman"/>
                      <w:color w:val="auto"/>
                      <w:kern w:val="0"/>
                      <w:szCs w:val="21"/>
                      <w:lang w:eastAsia="zh-CN"/>
                    </w:rPr>
                  </w:pPr>
                  <w:r>
                    <w:rPr>
                      <w:rFonts w:hint="eastAsia" w:cs="Times New Roman"/>
                      <w:color w:val="auto"/>
                      <w:kern w:val="0"/>
                      <w:szCs w:val="21"/>
                      <w:lang w:val="en-US" w:eastAsia="zh-CN"/>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固体废物处置</w:t>
                  </w:r>
                </w:p>
              </w:tc>
              <w:tc>
                <w:tcPr>
                  <w:tcW w:w="5412"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垃圾箱、固废（危废）库</w:t>
                  </w:r>
                </w:p>
              </w:tc>
              <w:tc>
                <w:tcPr>
                  <w:tcW w:w="2270" w:type="dxa"/>
                  <w:tcBorders>
                    <w:tl2br w:val="nil"/>
                    <w:tr2bl w:val="nil"/>
                  </w:tcBorders>
                  <w:vAlign w:val="center"/>
                </w:tcPr>
                <w:p>
                  <w:pPr>
                    <w:spacing w:line="320" w:lineRule="exact"/>
                    <w:jc w:val="center"/>
                    <w:rPr>
                      <w:rFonts w:hint="default" w:ascii="Times New Roman" w:hAnsi="Times New Roman" w:eastAsia="宋体" w:cs="Times New Roman"/>
                      <w:color w:val="auto"/>
                      <w:kern w:val="0"/>
                      <w:szCs w:val="21"/>
                      <w:lang w:val="en-US" w:eastAsia="zh-CN"/>
                    </w:rPr>
                  </w:pPr>
                  <w:r>
                    <w:rPr>
                      <w:rFonts w:hint="eastAsia" w:cs="Times New Roman"/>
                      <w:color w:val="auto"/>
                      <w:kern w:val="0"/>
                      <w:szCs w:val="21"/>
                      <w:lang w:val="en-US" w:eastAsia="zh-CN"/>
                    </w:rPr>
                    <w:t>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1408"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合计</w:t>
                  </w:r>
                </w:p>
              </w:tc>
              <w:tc>
                <w:tcPr>
                  <w:tcW w:w="5412" w:type="dxa"/>
                  <w:tcBorders>
                    <w:tl2br w:val="nil"/>
                    <w:tr2bl w:val="nil"/>
                  </w:tcBorders>
                  <w:vAlign w:val="center"/>
                </w:tcPr>
                <w:p>
                  <w:pPr>
                    <w:spacing w:line="320" w:lineRule="exact"/>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w:t>
                  </w:r>
                </w:p>
              </w:tc>
              <w:tc>
                <w:tcPr>
                  <w:tcW w:w="2270" w:type="dxa"/>
                  <w:tcBorders>
                    <w:tl2br w:val="nil"/>
                    <w:tr2bl w:val="nil"/>
                  </w:tcBorders>
                  <w:vAlign w:val="center"/>
                </w:tcPr>
                <w:p>
                  <w:pPr>
                    <w:spacing w:line="320" w:lineRule="exact"/>
                    <w:jc w:val="center"/>
                    <w:rPr>
                      <w:rFonts w:hint="default" w:ascii="Times New Roman" w:hAnsi="Times New Roman" w:eastAsia="宋体" w:cs="Times New Roman"/>
                      <w:color w:val="auto"/>
                      <w:kern w:val="0"/>
                      <w:szCs w:val="21"/>
                      <w:lang w:val="en-US" w:eastAsia="zh-CN"/>
                    </w:rPr>
                  </w:pPr>
                  <w:r>
                    <w:rPr>
                      <w:rFonts w:hint="eastAsia" w:cs="Times New Roman"/>
                      <w:color w:val="auto"/>
                      <w:kern w:val="0"/>
                      <w:szCs w:val="21"/>
                      <w:lang w:val="en-US" w:eastAsia="zh-CN"/>
                    </w:rPr>
                    <w:t>10</w:t>
                  </w:r>
                </w:p>
              </w:tc>
            </w:tr>
          </w:tbl>
          <w:p>
            <w:pPr>
              <w:pStyle w:val="8"/>
              <w:keepNext/>
              <w:spacing w:beforeLines="50" w:afterLines="50"/>
              <w:jc w:val="center"/>
              <w:rPr>
                <w:rFonts w:hint="default" w:ascii="Times New Roman" w:hAnsi="Times New Roman" w:eastAsia="宋体" w:cs="Times New Roman"/>
                <w:b/>
                <w:bCs/>
                <w:color w:val="auto"/>
                <w:sz w:val="24"/>
                <w:szCs w:val="24"/>
              </w:rPr>
            </w:pPr>
          </w:p>
          <w:p>
            <w:pPr>
              <w:rPr>
                <w:rFonts w:hint="default" w:ascii="Times New Roman" w:hAnsi="Times New Roman" w:eastAsia="宋体" w:cs="Times New Roman"/>
                <w:b/>
                <w:bCs/>
                <w:color w:val="auto"/>
                <w:sz w:val="24"/>
                <w:szCs w:val="24"/>
              </w:rPr>
            </w:pPr>
          </w:p>
          <w:p>
            <w:pPr>
              <w:pStyle w:val="41"/>
              <w:rPr>
                <w:rFonts w:hint="default" w:ascii="Times New Roman" w:hAnsi="Times New Roman" w:eastAsia="宋体" w:cs="Times New Roman"/>
                <w:b/>
                <w:bCs/>
                <w:color w:val="auto"/>
                <w:sz w:val="24"/>
                <w:szCs w:val="24"/>
              </w:rPr>
            </w:pPr>
          </w:p>
          <w:p>
            <w:pPr>
              <w:pStyle w:val="42"/>
              <w:rPr>
                <w:rFonts w:hint="default" w:ascii="Times New Roman" w:hAnsi="Times New Roman" w:eastAsia="宋体" w:cs="Times New Roman"/>
                <w:b/>
                <w:bCs/>
                <w:color w:val="auto"/>
                <w:sz w:val="24"/>
                <w:szCs w:val="24"/>
              </w:rPr>
            </w:pPr>
          </w:p>
          <w:p>
            <w:pPr>
              <w:rPr>
                <w:rFonts w:hint="default" w:ascii="Times New Roman" w:hAnsi="Times New Roman" w:eastAsia="宋体" w:cs="Times New Roman"/>
                <w:b/>
                <w:bCs/>
                <w:color w:val="auto"/>
                <w:sz w:val="24"/>
                <w:szCs w:val="24"/>
              </w:rPr>
            </w:pPr>
          </w:p>
          <w:p>
            <w:pPr>
              <w:pStyle w:val="41"/>
              <w:rPr>
                <w:rFonts w:hint="default" w:ascii="Times New Roman" w:hAnsi="Times New Roman" w:eastAsia="宋体" w:cs="Times New Roman"/>
                <w:b/>
                <w:bCs/>
                <w:color w:val="auto"/>
                <w:sz w:val="24"/>
                <w:szCs w:val="24"/>
              </w:rPr>
            </w:pPr>
          </w:p>
          <w:p>
            <w:pPr>
              <w:pStyle w:val="42"/>
              <w:rPr>
                <w:rFonts w:hint="default" w:ascii="Times New Roman" w:hAnsi="Times New Roman" w:eastAsia="宋体" w:cs="Times New Roman"/>
                <w:b/>
                <w:bCs/>
                <w:color w:val="auto"/>
                <w:sz w:val="24"/>
                <w:szCs w:val="24"/>
              </w:rPr>
            </w:pPr>
          </w:p>
          <w:p>
            <w:pPr>
              <w:rPr>
                <w:rFonts w:hint="default" w:ascii="Times New Roman" w:hAnsi="Times New Roman" w:eastAsia="宋体" w:cs="Times New Roman"/>
                <w:b/>
                <w:bCs/>
                <w:color w:val="auto"/>
                <w:sz w:val="24"/>
                <w:szCs w:val="24"/>
              </w:rPr>
            </w:pPr>
          </w:p>
          <w:p>
            <w:pPr>
              <w:pStyle w:val="41"/>
              <w:rPr>
                <w:rFonts w:hint="default"/>
              </w:rPr>
            </w:pPr>
          </w:p>
          <w:p>
            <w:pPr>
              <w:rPr>
                <w:rFonts w:hint="default" w:ascii="Times New Roman" w:hAnsi="Times New Roman" w:eastAsia="宋体" w:cs="Times New Roman"/>
                <w:b/>
                <w:bCs/>
                <w:color w:val="auto"/>
                <w:sz w:val="24"/>
                <w:szCs w:val="24"/>
              </w:rPr>
            </w:pPr>
          </w:p>
          <w:p>
            <w:pPr>
              <w:pStyle w:val="41"/>
              <w:rPr>
                <w:rFonts w:hint="default" w:ascii="Times New Roman" w:hAnsi="Times New Roman" w:eastAsia="宋体" w:cs="Times New Roman"/>
                <w:b/>
                <w:bCs/>
                <w:color w:val="auto"/>
                <w:sz w:val="24"/>
                <w:szCs w:val="24"/>
              </w:rPr>
            </w:pPr>
          </w:p>
          <w:p>
            <w:pPr>
              <w:pStyle w:val="42"/>
              <w:rPr>
                <w:rFonts w:hint="default"/>
              </w:rPr>
            </w:pPr>
          </w:p>
          <w:p>
            <w:pPr>
              <w:rPr>
                <w:rFonts w:hint="default" w:ascii="Times New Roman" w:hAnsi="Times New Roman" w:eastAsia="宋体" w:cs="Times New Roman"/>
                <w:b/>
                <w:bCs/>
                <w:color w:val="auto"/>
                <w:sz w:val="24"/>
                <w:szCs w:val="24"/>
              </w:rPr>
            </w:pPr>
          </w:p>
          <w:p>
            <w:pPr>
              <w:spacing w:line="360" w:lineRule="auto"/>
              <w:outlineLvl w:val="2"/>
              <w:rPr>
                <w:rFonts w:hint="default" w:ascii="Times New Roman" w:hAnsi="Times New Roman" w:cs="Times New Roman"/>
                <w:color w:val="auto"/>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2" w:hRule="atLeast"/>
          <w:jc w:val="center"/>
        </w:trPr>
        <w:tc>
          <w:tcPr>
            <w:tcW w:w="9356" w:type="dxa"/>
            <w:gridSpan w:val="9"/>
          </w:tcPr>
          <w:p>
            <w:pPr>
              <w:spacing w:before="120" w:after="120" w:line="360" w:lineRule="auto"/>
              <w:rPr>
                <w:rFonts w:hint="default" w:ascii="Times New Roman" w:hAnsi="Times New Roman" w:cs="Times New Roman"/>
                <w:color w:val="auto"/>
                <w:sz w:val="24"/>
              </w:rPr>
            </w:pPr>
            <w:r>
              <w:rPr>
                <w:rFonts w:hint="default" w:ascii="Times New Roman" w:hAnsi="Times New Roman" w:cs="Times New Roman"/>
                <w:b/>
                <w:color w:val="auto"/>
                <w:sz w:val="24"/>
              </w:rPr>
              <w:t>与本项目有关的原有污染情况及主要环境问题</w:t>
            </w:r>
            <w:r>
              <w:rPr>
                <w:rFonts w:hint="default" w:ascii="Times New Roman" w:hAnsi="Times New Roman" w:cs="Times New Roman"/>
                <w:color w:val="auto"/>
                <w:sz w:val="24"/>
              </w:rPr>
              <w:t>：</w:t>
            </w:r>
          </w:p>
          <w:p>
            <w:pPr>
              <w:adjustRightInd w:val="0"/>
              <w:snapToGrid w:val="0"/>
              <w:spacing w:line="360" w:lineRule="auto"/>
              <w:ind w:firstLine="480" w:firstLineChars="200"/>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lang w:eastAsia="zh-CN"/>
              </w:rPr>
              <w:t>本</w:t>
            </w:r>
            <w:r>
              <w:rPr>
                <w:rFonts w:hint="default" w:ascii="Times New Roman" w:hAnsi="Times New Roman" w:cs="Times New Roman"/>
                <w:color w:val="auto"/>
                <w:sz w:val="24"/>
                <w:szCs w:val="24"/>
              </w:rPr>
              <w:t>项目为新建项目，周边环境较好，不存在与</w:t>
            </w:r>
            <w:r>
              <w:rPr>
                <w:rFonts w:hint="default" w:ascii="Times New Roman" w:hAnsi="Times New Roman" w:cs="Times New Roman"/>
                <w:color w:val="auto"/>
                <w:sz w:val="24"/>
                <w:szCs w:val="24"/>
                <w:lang w:eastAsia="zh-CN"/>
              </w:rPr>
              <w:t>本</w:t>
            </w:r>
            <w:r>
              <w:rPr>
                <w:rFonts w:hint="default" w:ascii="Times New Roman" w:hAnsi="Times New Roman" w:cs="Times New Roman"/>
                <w:color w:val="auto"/>
                <w:sz w:val="24"/>
                <w:szCs w:val="24"/>
              </w:rPr>
              <w:t>项目有关的原有污染情况及环境问题</w:t>
            </w:r>
            <w:r>
              <w:rPr>
                <w:rFonts w:hint="default" w:ascii="Times New Roman" w:hAnsi="Times New Roman" w:cs="Times New Roman"/>
                <w:color w:val="auto"/>
                <w:kern w:val="0"/>
                <w:sz w:val="24"/>
                <w:szCs w:val="24"/>
                <w:lang w:val="zh-CN"/>
              </w:rPr>
              <w:t>。</w:t>
            </w:r>
          </w:p>
          <w:p>
            <w:pPr>
              <w:adjustRightInd w:val="0"/>
              <w:snapToGrid w:val="0"/>
              <w:spacing w:line="360" w:lineRule="auto"/>
              <w:rPr>
                <w:rFonts w:hint="default" w:ascii="Times New Roman" w:hAnsi="Times New Roman" w:cs="Times New Roman"/>
                <w:color w:val="auto"/>
                <w:sz w:val="24"/>
                <w:szCs w:val="24"/>
              </w:rPr>
            </w:pPr>
          </w:p>
        </w:tc>
      </w:tr>
    </w:tbl>
    <w:p>
      <w:pPr>
        <w:spacing w:after="120"/>
        <w:rPr>
          <w:rFonts w:hint="default" w:ascii="Times New Roman" w:hAnsi="Times New Roman" w:eastAsia="黑体" w:cs="Times New Roman"/>
          <w:color w:val="auto"/>
          <w:sz w:val="30"/>
          <w:szCs w:val="30"/>
        </w:rPr>
        <w:sectPr>
          <w:headerReference r:id="rId3" w:type="default"/>
          <w:footerReference r:id="rId4" w:type="default"/>
          <w:pgSz w:w="11907" w:h="16840"/>
          <w:pgMar w:top="1402" w:right="1797" w:bottom="1558" w:left="1797" w:header="851" w:footer="992" w:gutter="0"/>
          <w:pgBorders>
            <w:top w:val="none" w:sz="0" w:space="0"/>
            <w:left w:val="none" w:sz="0" w:space="0"/>
            <w:bottom w:val="none" w:sz="0" w:space="0"/>
            <w:right w:val="none" w:sz="0" w:space="0"/>
          </w:pgBorders>
          <w:pgNumType w:fmt="decimal" w:start="1"/>
          <w:cols w:space="720" w:num="1"/>
          <w:docGrid w:type="lines" w:linePitch="312" w:charSpace="0"/>
        </w:sectPr>
      </w:pPr>
    </w:p>
    <w:p>
      <w:pPr>
        <w:spacing w:after="120"/>
        <w:rPr>
          <w:rFonts w:hint="default" w:ascii="Times New Roman" w:hAnsi="Times New Roman" w:eastAsia="黑体" w:cs="Times New Roman"/>
          <w:color w:val="auto"/>
          <w:sz w:val="30"/>
          <w:szCs w:val="30"/>
        </w:rPr>
        <w:sectPr>
          <w:footerReference r:id="rId5" w:type="default"/>
          <w:pgSz w:w="16840" w:h="11907" w:orient="landscape"/>
          <w:pgMar w:top="1797" w:right="1402" w:bottom="1797" w:left="1558" w:header="851" w:footer="992" w:gutter="0"/>
          <w:pgBorders>
            <w:top w:val="none" w:sz="0" w:space="0"/>
            <w:left w:val="none" w:sz="0" w:space="0"/>
            <w:bottom w:val="none" w:sz="0" w:space="0"/>
            <w:right w:val="none" w:sz="0" w:space="0"/>
          </w:pgBorders>
          <w:pgNumType w:fmt="decimal"/>
          <w:cols w:space="720" w:num="1"/>
          <w:docGrid w:type="lines" w:linePitch="312" w:charSpace="0"/>
        </w:sectPr>
      </w:pPr>
      <w:r>
        <w:rPr>
          <w:rFonts w:hint="default" w:ascii="Times New Roman" w:hAnsi="Times New Roman" w:cs="Times New Roman"/>
          <w:color w:val="auto"/>
          <w:sz w:val="24"/>
        </w:rPr>
        <w:pict>
          <v:shape id="矩形标注 40" o:spid="_x0000_s2197" o:spt="61" type="#_x0000_t61" style="position:absolute;left:0pt;margin-left:384.85pt;margin-top:93.85pt;height:17.7pt;width:42.85pt;z-index:251652096;v-text-anchor:middle;mso-width-relative:page;mso-height-relative:page;" fillcolor="#FF0000" filled="t" stroked="t" coordsize="21600,21600" adj="23163,55586">
            <v:path/>
            <v:fill on="t" color2="#FFFFFF" focussize="0,0"/>
            <v:stroke color="#000000" joinstyle="round"/>
            <v:imagedata o:title=""/>
            <o:lock v:ext="edit" aspectratio="f"/>
            <v:textbox inset="1mm,1mm,1mm,0mm">
              <w:txbxContent>
                <w:p>
                  <w:pPr>
                    <w:spacing w:line="240" w:lineRule="exact"/>
                    <w:rPr>
                      <w:rFonts w:hint="eastAsia"/>
                      <w:b/>
                      <w:bCs/>
                      <w:sz w:val="18"/>
                      <w:szCs w:val="18"/>
                    </w:rPr>
                  </w:pPr>
                  <w:r>
                    <w:rPr>
                      <w:rFonts w:hint="eastAsia"/>
                      <w:b/>
                      <w:bCs/>
                      <w:sz w:val="18"/>
                      <w:szCs w:val="18"/>
                    </w:rPr>
                    <w:t>项目位置</w:t>
                  </w:r>
                </w:p>
                <w:p>
                  <w:pPr>
                    <w:rPr>
                      <w:rFonts w:hint="eastAsia"/>
                      <w:b/>
                      <w:bCs/>
                      <w:sz w:val="18"/>
                      <w:szCs w:val="18"/>
                    </w:rPr>
                  </w:pPr>
                </w:p>
                <w:p>
                  <w:pPr>
                    <w:rPr>
                      <w:rFonts w:hint="eastAsia"/>
                      <w:b/>
                      <w:bCs/>
                      <w:sz w:val="18"/>
                      <w:szCs w:val="18"/>
                    </w:rPr>
                  </w:pPr>
                  <w:r>
                    <w:rPr>
                      <w:rFonts w:hint="eastAsia"/>
                      <w:b/>
                      <w:bCs/>
                      <w:sz w:val="18"/>
                      <w:szCs w:val="18"/>
                    </w:rPr>
                    <w:t>项目位置</w:t>
                  </w:r>
                </w:p>
              </w:txbxContent>
            </v:textbox>
          </v:shape>
        </w:pict>
      </w:r>
      <w:r>
        <w:rPr>
          <w:rFonts w:hint="default" w:ascii="Times New Roman" w:hAnsi="Times New Roman" w:cs="Times New Roman"/>
          <w:color w:val="auto"/>
          <w:sz w:val="24"/>
        </w:rPr>
        <w:drawing>
          <wp:inline distT="0" distB="0" distL="114300" distR="114300">
            <wp:extent cx="8719820" cy="5861685"/>
            <wp:effectExtent l="0" t="0" r="12700" b="5715"/>
            <wp:docPr id="2" name="图片 1" descr="图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图片"/>
                    <pic:cNvPicPr>
                      <a:picLocks noChangeAspect="1"/>
                    </pic:cNvPicPr>
                  </pic:nvPicPr>
                  <pic:blipFill>
                    <a:blip r:embed="rId13"/>
                    <a:srcRect l="966" t="1518" r="752" b="5013"/>
                    <a:stretch>
                      <a:fillRect/>
                    </a:stretch>
                  </pic:blipFill>
                  <pic:spPr>
                    <a:xfrm>
                      <a:off x="0" y="0"/>
                      <a:ext cx="8719820" cy="5861685"/>
                    </a:xfrm>
                    <a:prstGeom prst="rect">
                      <a:avLst/>
                    </a:prstGeom>
                    <a:noFill/>
                    <a:ln>
                      <a:noFill/>
                    </a:ln>
                  </pic:spPr>
                </pic:pic>
              </a:graphicData>
            </a:graphic>
          </wp:inline>
        </w:drawing>
      </w:r>
      <w:r>
        <w:rPr>
          <w:rFonts w:hint="default" w:ascii="Times New Roman" w:hAnsi="Times New Roman" w:eastAsia="黑体" w:cs="Times New Roman"/>
          <w:bCs/>
          <w:color w:val="auto"/>
          <w:sz w:val="24"/>
        </w:rPr>
        <w:pict>
          <v:shape id="文本框 778" o:spid="_x0000_s2198" o:spt="202" type="#_x0000_t202" style="position:absolute;left:0pt;margin-left:184.6pt;margin-top:416.2pt;height:30pt;width:290.2pt;z-index:251653120;mso-width-relative:page;mso-height-relative:page;" filled="f" stroked="f" coordsize="21600,21600" o:gfxdata="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">
            <v:path/>
            <v:fill on="f" focussize="0,0"/>
            <v:stroke on="f"/>
            <v:imagedata o:title=""/>
            <o:lock v:ext="edit" aspectratio="f"/>
            <v:textbox>
              <w:txbxContent>
                <w:p>
                  <w:pPr>
                    <w:spacing w:line="360" w:lineRule="auto"/>
                    <w:jc w:val="center"/>
                    <w:rPr>
                      <w:b/>
                      <w:bCs/>
                      <w:sz w:val="24"/>
                    </w:rPr>
                  </w:pPr>
                  <w:r>
                    <w:rPr>
                      <w:b/>
                      <w:bCs/>
                      <w:sz w:val="24"/>
                    </w:rPr>
                    <w:t>图1-</w:t>
                  </w:r>
                  <w:r>
                    <w:rPr>
                      <w:rFonts w:hint="eastAsia"/>
                      <w:b/>
                      <w:bCs/>
                      <w:sz w:val="24"/>
                      <w:lang w:val="en-US" w:eastAsia="zh-CN"/>
                    </w:rPr>
                    <w:t>3</w:t>
                  </w:r>
                  <w:r>
                    <w:rPr>
                      <w:b/>
                      <w:bCs/>
                      <w:sz w:val="24"/>
                    </w:rPr>
                    <w:t>项目</w:t>
                  </w:r>
                  <w:r>
                    <w:rPr>
                      <w:rFonts w:hint="eastAsia"/>
                      <w:b/>
                      <w:bCs/>
                      <w:sz w:val="24"/>
                    </w:rPr>
                    <w:t>位置与</w:t>
                  </w:r>
                  <w:r>
                    <w:rPr>
                      <w:rFonts w:hint="eastAsia"/>
                      <w:b/>
                      <w:bCs/>
                      <w:sz w:val="24"/>
                      <w:lang w:eastAsia="zh-CN"/>
                    </w:rPr>
                    <w:t>威海市</w:t>
                  </w:r>
                  <w:r>
                    <w:rPr>
                      <w:rFonts w:hint="eastAsia"/>
                      <w:b/>
                      <w:bCs/>
                      <w:sz w:val="24"/>
                    </w:rPr>
                    <w:t>生态保护红线</w:t>
                  </w:r>
                  <w:r>
                    <w:rPr>
                      <w:rFonts w:hint="eastAsia"/>
                      <w:b/>
                      <w:bCs/>
                      <w:sz w:val="24"/>
                      <w:lang w:eastAsia="zh-CN"/>
                    </w:rPr>
                    <w:t>管控</w:t>
                  </w:r>
                  <w:r>
                    <w:rPr>
                      <w:rFonts w:hint="eastAsia"/>
                      <w:b/>
                      <w:bCs/>
                      <w:sz w:val="24"/>
                    </w:rPr>
                    <w:t>图关系图</w:t>
                  </w:r>
                </w:p>
              </w:txbxContent>
            </v:textbox>
          </v:shape>
        </w:pict>
      </w:r>
    </w:p>
    <w:p>
      <w:pPr>
        <w:spacing w:after="12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二、建设项目所在地自然环境社会环境简况</w:t>
      </w:r>
    </w:p>
    <w:tbl>
      <w:tblPr>
        <w:tblStyle w:val="26"/>
        <w:tblW w:w="935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35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356" w:type="dxa"/>
          </w:tcPr>
          <w:p>
            <w:pPr>
              <w:spacing w:line="360" w:lineRule="auto"/>
              <w:rPr>
                <w:rFonts w:hint="default" w:ascii="Times New Roman" w:hAnsi="Times New Roman" w:cs="Times New Roman"/>
                <w:b/>
                <w:bCs/>
                <w:color w:val="auto"/>
                <w:kern w:val="0"/>
                <w:sz w:val="24"/>
                <w:szCs w:val="24"/>
              </w:rPr>
            </w:pPr>
            <w:r>
              <w:rPr>
                <w:rFonts w:hint="default" w:ascii="Times New Roman" w:hAnsi="Times New Roman" w:cs="Times New Roman"/>
                <w:b/>
                <w:bCs/>
                <w:color w:val="auto"/>
                <w:kern w:val="0"/>
                <w:sz w:val="24"/>
                <w:szCs w:val="24"/>
              </w:rPr>
              <w:t>自然环境简况（地形、地貌、地质、气候、气象、水文、植被、生物多样性等）：</w:t>
            </w:r>
          </w:p>
          <w:p>
            <w:pPr>
              <w:pStyle w:val="10"/>
              <w:spacing w:line="360" w:lineRule="auto"/>
              <w:ind w:firstLine="482" w:firstLineChars="200"/>
              <w:textAlignment w:val="baseline"/>
              <w:rPr>
                <w:rFonts w:hint="default" w:ascii="Times New Roman" w:hAnsi="Times New Roman" w:cs="Times New Roman"/>
                <w:b/>
                <w:bCs/>
                <w:color w:val="auto"/>
                <w:szCs w:val="24"/>
              </w:rPr>
            </w:pPr>
            <w:r>
              <w:rPr>
                <w:rFonts w:hint="default" w:ascii="Times New Roman" w:hAnsi="Times New Roman" w:cs="Times New Roman"/>
                <w:b/>
                <w:bCs/>
                <w:color w:val="auto"/>
                <w:szCs w:val="24"/>
              </w:rPr>
              <w:t>1 、地理位置</w:t>
            </w:r>
          </w:p>
          <w:p>
            <w:pPr>
              <w:snapToGrid w:val="0"/>
              <w:spacing w:line="360" w:lineRule="auto"/>
              <w:ind w:firstLine="480"/>
              <w:jc w:val="left"/>
              <w:rPr>
                <w:rFonts w:hint="default" w:ascii="Times New Roman" w:hAnsi="Times New Roman" w:eastAsia="宋体" w:cs="Times New Roman"/>
                <w:sz w:val="24"/>
                <w:szCs w:val="24"/>
              </w:rPr>
            </w:pPr>
            <w:r>
              <w:rPr>
                <w:rFonts w:hint="default" w:ascii="Times New Roman" w:hAnsi="Times New Roman" w:eastAsia="宋体" w:cs="Times New Roman"/>
                <w:sz w:val="24"/>
                <w:szCs w:val="24"/>
              </w:rPr>
              <w:t>威海市位于山东半岛东端，地处北纬36°41′～37°35′，东经121°11′～122°42′。北、东、南三面濒临天乐湾，北与辽东半岛相对，东及东南与朝鲜半岛和日本列岛隔海相望，西与烟台市接壤。东西最大横距135 km，南北最大纵距81 km，总面积5436 km</w:t>
            </w:r>
            <w:r>
              <w:rPr>
                <w:rFonts w:hint="default" w:ascii="Times New Roman" w:hAnsi="Times New Roman" w:eastAsia="宋体" w:cs="Times New Roman"/>
                <w:sz w:val="24"/>
                <w:szCs w:val="24"/>
                <w:vertAlign w:val="superscript"/>
              </w:rPr>
              <w:t>2</w:t>
            </w:r>
            <w:r>
              <w:rPr>
                <w:rFonts w:hint="default" w:ascii="Times New Roman" w:hAnsi="Times New Roman" w:eastAsia="宋体" w:cs="Times New Roman"/>
                <w:sz w:val="24"/>
                <w:szCs w:val="24"/>
              </w:rPr>
              <w:t>，其中市区面积731 km</w:t>
            </w:r>
            <w:r>
              <w:rPr>
                <w:rFonts w:hint="default" w:ascii="Times New Roman" w:hAnsi="Times New Roman" w:eastAsia="宋体" w:cs="Times New Roman"/>
                <w:sz w:val="24"/>
                <w:szCs w:val="24"/>
                <w:vertAlign w:val="superscript"/>
              </w:rPr>
              <w:t>2</w:t>
            </w:r>
            <w:r>
              <w:rPr>
                <w:rFonts w:hint="default" w:ascii="Times New Roman" w:hAnsi="Times New Roman" w:eastAsia="宋体" w:cs="Times New Roman"/>
                <w:sz w:val="24"/>
                <w:szCs w:val="24"/>
              </w:rPr>
              <w:t>。海岸线长985.9 km。辖环翠区、火炬高技术产业开发区、经济技术开发区、临港经济技术开发区、文登区及乳山、荣成2市。</w:t>
            </w:r>
          </w:p>
          <w:p>
            <w:p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威海经济技术开发区是1992年10月21日经国务院批准成立的国家经济技术开发区。2000年9月，威海经济技术开发区管理委员会增挂威海出口加工区管理委员会牌子，实行一套机构两块牌子的体制。威海经济技术开发区位于威海市中心城区南端，地处北纬37°15′～37°27′，东经122°3′～122°42′，东与荣成市为邻，西部和南部与环翠区接壤，东南部与文登区、临港经济技术开发区交界，北濒黄海。东西最大横距25.5公里，南北最大纵距22.9公里。总面积277.62平方公里，其中，建成区面积42.02平方公里（城镇地籍调查数据），海岸线长44公里。至2014年年末， 辖崮山、泊于、 桥头3个镇，皇冠、凤林、西苑3个街道。</w:t>
            </w:r>
          </w:p>
          <w:p>
            <w:pPr>
              <w:spacing w:line="360" w:lineRule="auto"/>
              <w:ind w:firstLine="480" w:firstLineChars="200"/>
              <w:rPr>
                <w:rFonts w:hint="default" w:ascii="Times New Roman" w:hAnsi="Times New Roman" w:cs="Times New Roman"/>
                <w:bCs/>
                <w:color w:val="auto"/>
                <w:sz w:val="24"/>
                <w:szCs w:val="24"/>
              </w:rPr>
            </w:pPr>
            <w:r>
              <w:rPr>
                <w:rFonts w:hint="default" w:ascii="Times New Roman" w:hAnsi="Times New Roman" w:cs="Times New Roman"/>
                <w:color w:val="auto"/>
                <w:sz w:val="24"/>
                <w:szCs w:val="24"/>
              </w:rPr>
              <w:t>本项目位于</w:t>
            </w:r>
            <w:r>
              <w:rPr>
                <w:rFonts w:hint="eastAsia" w:cs="Times New Roman"/>
                <w:color w:val="auto"/>
                <w:sz w:val="24"/>
                <w:szCs w:val="24"/>
                <w:lang w:eastAsia="zh-CN"/>
              </w:rPr>
              <w:t>威海市经济技术开发区东安路-566号-1号-1</w:t>
            </w:r>
            <w:r>
              <w:rPr>
                <w:rFonts w:hint="default" w:ascii="Times New Roman" w:hAnsi="Times New Roman" w:cs="Times New Roman"/>
                <w:color w:val="auto"/>
                <w:sz w:val="24"/>
                <w:szCs w:val="24"/>
              </w:rPr>
              <w:t>。</w:t>
            </w:r>
          </w:p>
          <w:p>
            <w:pPr>
              <w:pStyle w:val="10"/>
              <w:spacing w:line="360" w:lineRule="auto"/>
              <w:ind w:firstLine="482" w:firstLineChars="200"/>
              <w:textAlignment w:val="baseline"/>
              <w:rPr>
                <w:rFonts w:hint="default" w:ascii="Times New Roman" w:hAnsi="Times New Roman" w:cs="Times New Roman"/>
                <w:b/>
                <w:color w:val="auto"/>
                <w:szCs w:val="24"/>
              </w:rPr>
            </w:pPr>
            <w:r>
              <w:rPr>
                <w:rFonts w:hint="default" w:ascii="Times New Roman" w:hAnsi="Times New Roman" w:cs="Times New Roman"/>
                <w:b/>
                <w:color w:val="auto"/>
                <w:szCs w:val="24"/>
              </w:rPr>
              <w:t>2、地形、地貌、地质</w:t>
            </w:r>
          </w:p>
          <w:p>
            <w:pPr>
              <w:spacing w:line="360" w:lineRule="auto"/>
              <w:ind w:firstLine="480" w:firstLineChars="200"/>
              <w:jc w:val="left"/>
              <w:rPr>
                <w:rFonts w:hint="default" w:ascii="Times New Roman" w:hAnsi="Times New Roman" w:cs="Times New Roman"/>
                <w:color w:val="auto"/>
                <w:sz w:val="24"/>
              </w:rPr>
            </w:pPr>
            <w:r>
              <w:rPr>
                <w:rFonts w:hint="default" w:ascii="Times New Roman" w:hAnsi="Times New Roman" w:cs="Times New Roman"/>
                <w:color w:val="auto"/>
                <w:sz w:val="24"/>
              </w:rPr>
              <w:t>经区地层属华北地层大区的晋冀鲁豫地层区之鲁东地层分区。地层缺失较多，仅出露古元古代荆山群、中生代白垩纪早白垩世青山群和新生代第四纪。</w:t>
            </w:r>
          </w:p>
          <w:p>
            <w:pPr>
              <w:spacing w:line="360" w:lineRule="auto"/>
              <w:ind w:firstLine="480" w:firstLineChars="200"/>
              <w:jc w:val="left"/>
              <w:rPr>
                <w:rFonts w:hint="default" w:ascii="Times New Roman" w:hAnsi="Times New Roman" w:cs="Times New Roman"/>
                <w:color w:val="auto"/>
                <w:sz w:val="24"/>
              </w:rPr>
            </w:pPr>
            <w:r>
              <w:rPr>
                <w:rFonts w:hint="default" w:ascii="Times New Roman" w:hAnsi="Times New Roman" w:cs="Times New Roman"/>
                <w:color w:val="auto"/>
                <w:sz w:val="24"/>
              </w:rPr>
              <w:t>经区大地构造位于苏鲁造山带（Ⅰ）、胶南—威海隆起（Ⅱ）、威海隆起（Ⅲ）、威海—荣成凸起（Ⅴ）构造单元内。区内断裂以脆性断裂为主。按其走向，断裂大致分为近东西向、北东向、北西向等，规模较小。主要有北西向俚岛—海西头断裂、范家埠—金谷顶断裂；近东西向城子—老虎山断裂；北东向西字城—鲍家山断裂等。</w:t>
            </w:r>
          </w:p>
          <w:p>
            <w:pPr>
              <w:spacing w:line="360" w:lineRule="auto"/>
              <w:ind w:firstLine="480" w:firstLineChars="200"/>
              <w:jc w:val="left"/>
              <w:rPr>
                <w:rFonts w:hint="default" w:ascii="Times New Roman" w:hAnsi="Times New Roman" w:cs="Times New Roman"/>
                <w:color w:val="auto"/>
                <w:sz w:val="24"/>
              </w:rPr>
            </w:pPr>
            <w:r>
              <w:rPr>
                <w:rFonts w:hint="default" w:ascii="Times New Roman" w:hAnsi="Times New Roman" w:cs="Times New Roman"/>
                <w:color w:val="auto"/>
                <w:sz w:val="24"/>
              </w:rPr>
              <w:t>经区岩浆岩较发育，广泛分布全区，形成时代集中于元古代和中生代，分为5期：早元古代吕梁期、中元古代四堡期、晚元古代晋宁期、中生代印支期和燕山晚期。它们呈岩株状、岩脉状、半环状、岩墙状等不同形态产出。区内侵入岩分解划分为13个单元：早元古代吕梁期西水夼单元，早元古代四堡期海阳所超单元通海单元和老黄山单元，晚元古代晋宁期荣成超单元滕家单元、泊于单元、威海单元、御驾山单元，中生代印支期文登超单元姑娘坟单元、冶口单元，中生代燕山期伟德山超单元崮庄单元、埠柳单元、洛西头单元和崖西单元。</w:t>
            </w:r>
          </w:p>
          <w:p>
            <w:pPr>
              <w:spacing w:line="360" w:lineRule="auto"/>
              <w:ind w:firstLine="480" w:firstLineChars="200"/>
              <w:jc w:val="left"/>
              <w:rPr>
                <w:rFonts w:hint="default" w:ascii="Times New Roman" w:hAnsi="Times New Roman" w:cs="Times New Roman"/>
                <w:color w:val="auto"/>
                <w:sz w:val="24"/>
              </w:rPr>
            </w:pPr>
            <w:r>
              <w:rPr>
                <w:rFonts w:hint="default" w:ascii="Times New Roman" w:hAnsi="Times New Roman" w:cs="Times New Roman"/>
                <w:color w:val="auto"/>
                <w:sz w:val="24"/>
              </w:rPr>
              <w:t>经区属缓坡丘陵区，山体多岩石裸露，土层覆盖较薄，山间谷地开阔，平原多为山前小平原、冲洪积小平原和滨海小平原。地形地貌主要由向四周呈放射状海拔小于500米的丘陵、向沿海延伸及海拔为50米以下山前平原和滨海平原组成。</w:t>
            </w:r>
          </w:p>
          <w:p>
            <w:pPr>
              <w:pStyle w:val="10"/>
              <w:spacing w:line="360" w:lineRule="auto"/>
              <w:ind w:firstLine="480" w:firstLineChars="200"/>
              <w:textAlignment w:val="baseline"/>
              <w:rPr>
                <w:rFonts w:hint="default" w:ascii="Times New Roman" w:hAnsi="Times New Roman" w:cs="Times New Roman"/>
                <w:bCs/>
                <w:color w:val="auto"/>
                <w:szCs w:val="24"/>
              </w:rPr>
            </w:pPr>
            <w:r>
              <w:rPr>
                <w:rFonts w:hint="default" w:ascii="Times New Roman" w:hAnsi="Times New Roman" w:cs="Times New Roman"/>
                <w:color w:val="auto"/>
              </w:rPr>
              <w:t>根据地貌成因类型和地貌特点，区内可分为：构造剥蚀地形丘陵区；剥蚀堆积地形准平原区；堆积地形山间河谷堆积区、山区盆地冲洪积平原区和山前冲洪积平原；海成地形滨海海积平原区、海岸海蚀地形等</w:t>
            </w:r>
            <w:r>
              <w:rPr>
                <w:rFonts w:hint="default" w:ascii="Times New Roman" w:hAnsi="Times New Roman" w:cs="Times New Roman"/>
                <w:bCs/>
                <w:color w:val="auto"/>
                <w:szCs w:val="24"/>
              </w:rPr>
              <w:t>。</w:t>
            </w:r>
          </w:p>
          <w:p>
            <w:pPr>
              <w:pStyle w:val="10"/>
              <w:spacing w:line="360" w:lineRule="auto"/>
              <w:ind w:firstLine="482" w:firstLineChars="200"/>
              <w:textAlignment w:val="baseline"/>
              <w:rPr>
                <w:rFonts w:hint="default" w:ascii="Times New Roman" w:hAnsi="Times New Roman" w:cs="Times New Roman"/>
                <w:b/>
                <w:color w:val="auto"/>
                <w:szCs w:val="24"/>
              </w:rPr>
            </w:pPr>
            <w:r>
              <w:rPr>
                <w:rFonts w:hint="default" w:ascii="Times New Roman" w:hAnsi="Times New Roman" w:cs="Times New Roman"/>
                <w:b/>
                <w:color w:val="auto"/>
                <w:szCs w:val="24"/>
              </w:rPr>
              <w:t>3、气候、气象</w:t>
            </w:r>
          </w:p>
          <w:p>
            <w:pPr>
              <w:pStyle w:val="10"/>
              <w:spacing w:line="360" w:lineRule="auto"/>
              <w:ind w:firstLine="480" w:firstLineChars="200"/>
              <w:textAlignment w:val="baseline"/>
              <w:rPr>
                <w:rFonts w:hint="default" w:ascii="Times New Roman" w:hAnsi="Times New Roman" w:cs="Times New Roman"/>
                <w:bCs/>
                <w:color w:val="auto"/>
                <w:szCs w:val="24"/>
              </w:rPr>
            </w:pPr>
            <w:r>
              <w:rPr>
                <w:rFonts w:hint="default" w:ascii="Times New Roman" w:hAnsi="Times New Roman" w:cs="Times New Roman"/>
                <w:color w:val="auto"/>
              </w:rPr>
              <w:t>经区地处中纬度，属于北温带季风型大陆性气候，四季变化和季风进退都较明显。与同纬度的内陆地区相比，具有年温适中、气候温和的特点。另外，受海洋的调节作用，又具有春冷、夏凉、秋暖、冬温，昼夜温差小、无霜期长、大风多和湿度大等海洋性气候特点。全区多年平均气温13℃，多年平均降水量722毫米，年平均日照时数2619.4小时</w:t>
            </w:r>
            <w:r>
              <w:rPr>
                <w:rFonts w:hint="default" w:ascii="Times New Roman" w:hAnsi="Times New Roman" w:cs="Times New Roman"/>
                <w:bCs/>
                <w:color w:val="auto"/>
                <w:szCs w:val="24"/>
              </w:rPr>
              <w:t>。</w:t>
            </w:r>
          </w:p>
          <w:p>
            <w:pPr>
              <w:pStyle w:val="10"/>
              <w:spacing w:line="360" w:lineRule="auto"/>
              <w:ind w:firstLine="482" w:firstLineChars="200"/>
              <w:textAlignment w:val="baseline"/>
              <w:rPr>
                <w:rFonts w:hint="default" w:ascii="Times New Roman" w:hAnsi="Times New Roman" w:cs="Times New Roman"/>
                <w:b/>
                <w:color w:val="auto"/>
                <w:szCs w:val="24"/>
              </w:rPr>
            </w:pPr>
            <w:r>
              <w:rPr>
                <w:rFonts w:hint="default" w:ascii="Times New Roman" w:hAnsi="Times New Roman" w:cs="Times New Roman"/>
                <w:b/>
                <w:color w:val="auto"/>
                <w:szCs w:val="24"/>
              </w:rPr>
              <w:t>4、水文</w:t>
            </w:r>
          </w:p>
          <w:p>
            <w:p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（1）地表水</w:t>
            </w:r>
          </w:p>
          <w:p>
            <w:pPr>
              <w:spacing w:line="360" w:lineRule="auto"/>
              <w:ind w:firstLine="480" w:firstLineChars="200"/>
              <w:jc w:val="left"/>
              <w:rPr>
                <w:rFonts w:hint="default" w:ascii="Times New Roman" w:hAnsi="Times New Roman" w:cs="Times New Roman"/>
                <w:color w:val="auto"/>
                <w:sz w:val="24"/>
              </w:rPr>
            </w:pPr>
            <w:r>
              <w:rPr>
                <w:rFonts w:hint="default" w:ascii="Times New Roman" w:hAnsi="Times New Roman" w:cs="Times New Roman"/>
                <w:color w:val="auto"/>
                <w:sz w:val="24"/>
              </w:rPr>
              <w:t>威海市河流属半岛边沿水系，为季风区雨源型河流。河床比降大，源短流急，暴涨暴落。径流量受季节影响差异较大，枯水季节多断流。全市有大小河流1000多条， 其中，母猪河、乳山河、黄垒河3条较大河流贯穿于文登、乳山市境内，总流域面积约为2783 km</w:t>
            </w:r>
            <w:r>
              <w:rPr>
                <w:rFonts w:hint="default" w:ascii="Times New Roman" w:hAnsi="Times New Roman" w:cs="Times New Roman"/>
                <w:color w:val="auto"/>
                <w:sz w:val="24"/>
                <w:vertAlign w:val="superscript"/>
              </w:rPr>
              <w:t>2</w:t>
            </w:r>
            <w:r>
              <w:rPr>
                <w:rFonts w:hint="default" w:ascii="Times New Roman" w:hAnsi="Times New Roman" w:cs="Times New Roman"/>
                <w:color w:val="auto"/>
                <w:sz w:val="24"/>
              </w:rPr>
              <w:t>，占全市土地总面积的49%。母猪河流域面积最大，流域面积1115.18 km</w:t>
            </w:r>
            <w:r>
              <w:rPr>
                <w:rFonts w:hint="default" w:ascii="Times New Roman" w:hAnsi="Times New Roman" w:cs="Times New Roman"/>
                <w:color w:val="auto"/>
                <w:sz w:val="24"/>
                <w:vertAlign w:val="superscript"/>
              </w:rPr>
              <w:t>2</w:t>
            </w:r>
            <w:r>
              <w:rPr>
                <w:rFonts w:hint="default" w:ascii="Times New Roman" w:hAnsi="Times New Roman" w:cs="Times New Roman"/>
                <w:color w:val="auto"/>
                <w:sz w:val="24"/>
              </w:rPr>
              <w:t>；乳山河流域面积1015.8 km</w:t>
            </w:r>
            <w:r>
              <w:rPr>
                <w:rFonts w:hint="default" w:ascii="Times New Roman" w:hAnsi="Times New Roman" w:cs="Times New Roman"/>
                <w:color w:val="auto"/>
                <w:sz w:val="24"/>
                <w:vertAlign w:val="superscript"/>
              </w:rPr>
              <w:t>2</w:t>
            </w:r>
            <w:r>
              <w:rPr>
                <w:rFonts w:hint="default" w:ascii="Times New Roman" w:hAnsi="Times New Roman" w:cs="Times New Roman"/>
                <w:color w:val="auto"/>
                <w:sz w:val="24"/>
              </w:rPr>
              <w:t>；黄垒河流域面积652 km</w:t>
            </w:r>
            <w:r>
              <w:rPr>
                <w:rFonts w:hint="default" w:ascii="Times New Roman" w:hAnsi="Times New Roman" w:cs="Times New Roman"/>
                <w:color w:val="auto"/>
                <w:sz w:val="24"/>
                <w:vertAlign w:val="superscript"/>
              </w:rPr>
              <w:t>2</w:t>
            </w:r>
            <w:r>
              <w:rPr>
                <w:rFonts w:hint="default" w:ascii="Times New Roman" w:hAnsi="Times New Roman" w:cs="Times New Roman"/>
                <w:color w:val="auto"/>
                <w:sz w:val="24"/>
              </w:rPr>
              <w:t>。境内河流长度大于5 km的有94条，其中大于10 km的有44条。黄垒河最长，全长69 km；母猪河全长65 km。全市河网平均密度为0.22 km/km</w:t>
            </w:r>
            <w:r>
              <w:rPr>
                <w:rFonts w:hint="default" w:ascii="Times New Roman" w:hAnsi="Times New Roman" w:cs="Times New Roman"/>
                <w:color w:val="auto"/>
                <w:sz w:val="24"/>
                <w:vertAlign w:val="superscript"/>
              </w:rPr>
              <w:t>2</w:t>
            </w:r>
            <w:r>
              <w:rPr>
                <w:rFonts w:hint="default" w:ascii="Times New Roman" w:hAnsi="Times New Roman" w:cs="Times New Roman"/>
                <w:color w:val="auto"/>
                <w:sz w:val="24"/>
              </w:rPr>
              <w:t>，多年平均年径流系数为0.36左右。</w:t>
            </w:r>
          </w:p>
          <w:p>
            <w:p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rPr>
              <w:t>经区河流属半岛边沿水系，为季风区雨源型河流。区内主要河流有4条，其中，石家河区内干流长度25 km，流域面积170.8 km2；五渚河区内干流长度4.75 km，流域面积6 km</w:t>
            </w:r>
            <w:r>
              <w:rPr>
                <w:rFonts w:hint="default" w:ascii="Times New Roman" w:hAnsi="Times New Roman" w:cs="Times New Roman"/>
                <w:color w:val="auto"/>
                <w:sz w:val="24"/>
                <w:vertAlign w:val="superscript"/>
              </w:rPr>
              <w:t>2</w:t>
            </w:r>
            <w:r>
              <w:rPr>
                <w:rFonts w:hint="default" w:ascii="Times New Roman" w:hAnsi="Times New Roman" w:cs="Times New Roman"/>
                <w:color w:val="auto"/>
                <w:sz w:val="24"/>
              </w:rPr>
              <w:t>；逍遥河区内干流长度8.25 km，流域面积12.54 km</w:t>
            </w:r>
            <w:r>
              <w:rPr>
                <w:rFonts w:hint="default" w:ascii="Times New Roman" w:hAnsi="Times New Roman" w:cs="Times New Roman"/>
                <w:color w:val="auto"/>
                <w:sz w:val="24"/>
                <w:vertAlign w:val="superscript"/>
              </w:rPr>
              <w:t>2</w:t>
            </w:r>
            <w:r>
              <w:rPr>
                <w:rFonts w:hint="default" w:ascii="Times New Roman" w:hAnsi="Times New Roman" w:cs="Times New Roman"/>
                <w:color w:val="auto"/>
                <w:sz w:val="24"/>
              </w:rPr>
              <w:t>；九龙河（原名徐家河）全长16.8公里，流域面积37 km</w:t>
            </w:r>
            <w:r>
              <w:rPr>
                <w:rFonts w:hint="default" w:ascii="Times New Roman" w:hAnsi="Times New Roman" w:cs="Times New Roman"/>
                <w:color w:val="auto"/>
                <w:sz w:val="24"/>
                <w:vertAlign w:val="superscript"/>
              </w:rPr>
              <w:t>2</w:t>
            </w:r>
            <w:r>
              <w:rPr>
                <w:rFonts w:hint="default" w:ascii="Times New Roman" w:hAnsi="Times New Roman" w:cs="Times New Roman"/>
                <w:color w:val="auto"/>
                <w:sz w:val="24"/>
                <w:szCs w:val="24"/>
              </w:rPr>
              <w:t>。</w:t>
            </w:r>
          </w:p>
          <w:p>
            <w:p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（2）地下水</w:t>
            </w:r>
          </w:p>
          <w:p>
            <w:pPr>
              <w:spacing w:line="360" w:lineRule="auto"/>
              <w:ind w:firstLine="480" w:firstLineChars="200"/>
              <w:jc w:val="left"/>
              <w:rPr>
                <w:rFonts w:hint="default" w:ascii="Times New Roman" w:hAnsi="Times New Roman" w:cs="Times New Roman"/>
                <w:color w:val="auto"/>
                <w:sz w:val="24"/>
              </w:rPr>
            </w:pPr>
            <w:r>
              <w:rPr>
                <w:rFonts w:hint="default" w:ascii="Times New Roman" w:hAnsi="Times New Roman" w:cs="Times New Roman"/>
                <w:color w:val="auto"/>
                <w:sz w:val="24"/>
              </w:rPr>
              <w:t>威海市地下水类型分为基岩裂隙潜水和第四系沉积层孔隙潜水。依据岩石性质和含水特征，含水层由新至老分为三层：一是第四系冲积洪积层中的地下水；二是第四系海相沉积层中的地下水；三是元古代变质岩层中的地下水。地貌、构造、岩性及气候等因素，控制着地下水的埋深、储存和运动规律。基岩裂隙水赋存于花岗岩风化裂隙中，一般埋藏较深，约3～8 m，裂隙发育深度一般小于25 m，单井涌水量一般小于100 m3/d，水质较好，为矿化度小于0.5 g/L的碳酸盐型水；第四系沉积层孔隙水为浅层潜水，含水岩组为中、粗砂层，由于砂层较薄，含水层富水性差，一般埋藏较浅，为0.5～3 m，单井出水量一般小于50 m3/d，为矿化度小于1.0 g/L的碳酸盐型水，年内水位变化较大，旱涝不均，一般枯水期水位8～10 m、丰水期水位3～4 m。地下水主要受大气降水补给，降水渗入地下，沿基岩裂隙及第四系松散沉积层的孔隙由高处向低处流动，致使地下水不易在山区蓄积，其运动变化较大，地下水位年变化幅度为4～6 m。</w:t>
            </w:r>
          </w:p>
          <w:p>
            <w:p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rPr>
              <w:t>项目区地下水为第四系松散沉积层的孔隙潜水，具有半承压性，含水层为（4）层中砂，主要集中在场地东部。含水层的透水性、富水性一般，地下水的补给来自大气降水渗入补给和地下侧向径流的补给，地下水的径流方向由南向北，排泄以蒸发和地下径流为主。地下水位标高11.2～13.19 m之间，水位年变化幅度约为1.5 m</w:t>
            </w:r>
            <w:r>
              <w:rPr>
                <w:rFonts w:hint="default" w:ascii="Times New Roman" w:hAnsi="Times New Roman" w:cs="Times New Roman"/>
                <w:color w:val="auto"/>
                <w:sz w:val="24"/>
                <w:szCs w:val="24"/>
              </w:rPr>
              <w:t>。</w:t>
            </w:r>
          </w:p>
          <w:p>
            <w:p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（3）海域</w:t>
            </w:r>
          </w:p>
          <w:p>
            <w:pPr>
              <w:spacing w:line="360" w:lineRule="auto"/>
              <w:ind w:firstLine="480" w:firstLineChars="200"/>
              <w:jc w:val="left"/>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rPr>
              <w:t>项目生活污水经市政污水管网排入</w:t>
            </w:r>
            <w:r>
              <w:rPr>
                <w:rFonts w:hint="default" w:ascii="Times New Roman" w:hAnsi="Times New Roman" w:cs="Times New Roman"/>
                <w:color w:val="auto"/>
                <w:sz w:val="24"/>
                <w:lang w:eastAsia="zh-CN"/>
              </w:rPr>
              <w:t>崮山污水处理厂</w:t>
            </w:r>
            <w:r>
              <w:rPr>
                <w:rFonts w:hint="default" w:ascii="Times New Roman" w:hAnsi="Times New Roman" w:cs="Times New Roman"/>
                <w:color w:val="auto"/>
                <w:sz w:val="24"/>
              </w:rPr>
              <w:t>处理达标后最终排入天乐湾，按照《威海市近岸海域环境保护功能区划》的规定，天乐湾海域属于《海水水质标准》（GB3097-1997）规定的第三类区域。海域潮汐类型为不正规半日潮，年平均高潮水位1.95m，年平均低潮水位0.55m；历史最高高潮水位2.67m，最低低潮水位-0.75m；平均潮差1.4m；平均海面1.22m</w:t>
            </w:r>
            <w:r>
              <w:rPr>
                <w:rFonts w:hint="default" w:ascii="Times New Roman" w:hAnsi="Times New Roman" w:eastAsia="宋体" w:cs="Times New Roman"/>
                <w:color w:val="auto"/>
                <w:sz w:val="24"/>
                <w:szCs w:val="24"/>
                <w:lang w:eastAsia="zh-CN"/>
              </w:rPr>
              <w:t>。</w:t>
            </w:r>
          </w:p>
          <w:p>
            <w:pPr>
              <w:pStyle w:val="10"/>
              <w:spacing w:line="360" w:lineRule="auto"/>
              <w:ind w:firstLine="482" w:firstLineChars="200"/>
              <w:textAlignment w:val="baseline"/>
              <w:rPr>
                <w:rFonts w:hint="default" w:ascii="Times New Roman" w:hAnsi="Times New Roman" w:eastAsia="宋体" w:cs="Times New Roman"/>
                <w:b/>
                <w:color w:val="auto"/>
                <w:szCs w:val="24"/>
                <w:lang w:eastAsia="zh-CN"/>
              </w:rPr>
            </w:pPr>
            <w:r>
              <w:rPr>
                <w:rFonts w:hint="default" w:ascii="Times New Roman" w:hAnsi="Times New Roman" w:cs="Times New Roman"/>
                <w:b/>
                <w:color w:val="auto"/>
                <w:szCs w:val="24"/>
              </w:rPr>
              <w:t>5、</w:t>
            </w:r>
            <w:r>
              <w:rPr>
                <w:rFonts w:hint="default" w:ascii="Times New Roman" w:hAnsi="Times New Roman" w:cs="Times New Roman"/>
                <w:b/>
                <w:color w:val="auto"/>
                <w:szCs w:val="24"/>
                <w:lang w:eastAsia="zh-CN"/>
              </w:rPr>
              <w:t>土壤</w:t>
            </w:r>
          </w:p>
          <w:p>
            <w:pPr>
              <w:pStyle w:val="10"/>
              <w:spacing w:line="360" w:lineRule="auto"/>
              <w:ind w:firstLine="480" w:firstLineChars="200"/>
              <w:textAlignment w:val="baseline"/>
              <w:rPr>
                <w:rFonts w:hint="default" w:ascii="Times New Roman" w:hAnsi="Times New Roman" w:cs="Times New Roman"/>
                <w:bCs/>
                <w:color w:val="auto"/>
                <w:szCs w:val="24"/>
              </w:rPr>
            </w:pPr>
            <w:r>
              <w:rPr>
                <w:rFonts w:hint="default" w:ascii="Times New Roman" w:hAnsi="Times New Roman" w:cs="Times New Roman"/>
                <w:bCs/>
                <w:color w:val="auto"/>
              </w:rPr>
              <w:t>土壤类型有棕壤、潮土、盐土、风沙土、褐土、水稻土、山地草甸土等7个土类。棕壤土分布最广，占土壤总面积的83.5%，耕地中棕壤类占82.5%。潮土类为环翠区第二大土类，占土壤总面积的13.2%，耕地中潮土类占17.5%。根据土壤的质地划分，土壤可分为砂性土、轻壤土和中壤土3类。威海市砂性土占总耕地面积的61.3%，轻壤土占36.8%，中壤土占1.9%。从土壤的化学性状看，威海市成土母质大部分为酸性岩风化物，PH值除沿海一带少部分盐化潮土稍高外，其余土壤均呈中性至酸性，土壤PH值在5.2～8.1之间，平均为6.4，适宜作物正常生长发育。威海土壤碳氮比为8.5∶1～9.6∶1，供氮强度为12.2%</w:t>
            </w:r>
            <w:r>
              <w:rPr>
                <w:rFonts w:hint="default" w:ascii="Times New Roman" w:hAnsi="Times New Roman" w:cs="Times New Roman"/>
                <w:bCs/>
                <w:color w:val="auto"/>
                <w:szCs w:val="24"/>
              </w:rPr>
              <w:t>。</w:t>
            </w:r>
          </w:p>
          <w:p>
            <w:pPr>
              <w:pStyle w:val="10"/>
              <w:spacing w:line="360" w:lineRule="auto"/>
              <w:ind w:firstLine="482" w:firstLineChars="200"/>
              <w:textAlignment w:val="baseline"/>
              <w:rPr>
                <w:rFonts w:hint="default" w:ascii="Times New Roman" w:hAnsi="Times New Roman" w:cs="Times New Roman"/>
                <w:b/>
                <w:color w:val="auto"/>
                <w:szCs w:val="24"/>
              </w:rPr>
            </w:pPr>
            <w:r>
              <w:rPr>
                <w:rFonts w:hint="default" w:ascii="Times New Roman" w:hAnsi="Times New Roman" w:cs="Times New Roman"/>
                <w:b/>
                <w:color w:val="auto"/>
                <w:szCs w:val="24"/>
                <w:lang w:val="en-US" w:eastAsia="zh-CN"/>
              </w:rPr>
              <w:t>6</w:t>
            </w:r>
            <w:r>
              <w:rPr>
                <w:rFonts w:hint="default" w:ascii="Times New Roman" w:hAnsi="Times New Roman" w:cs="Times New Roman"/>
                <w:b/>
                <w:color w:val="auto"/>
                <w:szCs w:val="24"/>
              </w:rPr>
              <w:t>、生物资源</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威海市境内植被以木本植物为主，具有明显的次生性质。全市的林地总面积有17.2万公顷，森林覆盖率达到34.2%。全市野生植物按经济价值和用途可分为牧草类、淀粉糖类、油脂类、纤维类、芳香油类、鞣质栲胶类、土农药类及药材类等8大类。</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野生动物资源中，兽类品种为数不多，鸟类品种资源比较丰富。兽类主要品种有梅花鹿、狐狸、豹猫、刺猬、蝙蝠、水鼠、大家鼠、小家鼠、草兔、黄鼠狼、獾、狼、大仓鼠等。两栖类主要品种有大蟾蜍、黑斑蛙、金钱蛙、北方狭口蛙、东方铃蟾。爬行类主要品种有麻蝎、壁虎、红点锦蛇、虎斑游蛇、黄脊游蛇、乌龟、鳖、山地麻蝎、草蜥、蝮蛇、海龟、海蛇等。鸟类有250多种，其中以旅鸟为主，占70%以上，候鸟和留鸟种类较少。常见的鸟类有麻雀、黄鹂、斑鸠、八哥、百灵、燕子、乌鸦、布谷鸟、啄木鸟、猫头鹰、野鸡、布鸽、雁鹫、海鸥等。列入国家保护的野生动物一级的有梅花鹿、中华秋沙鸭、金雕、黑鹳4种，二级的有大天鹅、鸳鸯、灰鹤、苍鹰等12种；其余鸟类及狐狸、豹猫、獾、黄鼬、刺猬等列入山东省重点保护野生动物。</w:t>
            </w:r>
          </w:p>
          <w:p>
            <w:pPr>
              <w:pStyle w:val="10"/>
              <w:spacing w:line="360" w:lineRule="auto"/>
              <w:ind w:firstLine="480" w:firstLineChars="200"/>
              <w:textAlignment w:val="baseline"/>
              <w:rPr>
                <w:rFonts w:hint="default" w:ascii="Times New Roman" w:hAnsi="Times New Roman" w:cs="Times New Roman"/>
                <w:color w:val="auto"/>
                <w:sz w:val="24"/>
                <w:szCs w:val="24"/>
              </w:rPr>
            </w:pPr>
            <w:r>
              <w:rPr>
                <w:rFonts w:hint="default" w:ascii="Times New Roman" w:hAnsi="Times New Roman" w:cs="Times New Roman"/>
                <w:color w:val="auto"/>
              </w:rPr>
              <w:t>沿岸浮游生物及其他饵料生物充足，为鱼、虾、贝藻等多种水产生物的繁衍、生息提供了优越的环境条件。威海市的海洋渔业资源以底层鱼虾为主，主要经济鱼虾都是黄海地方群</w:t>
            </w:r>
            <w:r>
              <w:rPr>
                <w:rFonts w:hint="default" w:ascii="Times New Roman" w:hAnsi="Times New Roman" w:cs="Times New Roman"/>
                <w:color w:val="auto"/>
                <w:szCs w:val="24"/>
                <w:shd w:val="clear" w:color="auto" w:fill="FFFFFF"/>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9356" w:type="dxa"/>
          </w:tcPr>
          <w:p>
            <w:pPr>
              <w:spacing w:line="360" w:lineRule="auto"/>
              <w:rPr>
                <w:rFonts w:hint="default" w:ascii="Times New Roman" w:hAnsi="Times New Roman" w:cs="Times New Roman"/>
                <w:b/>
                <w:color w:val="auto"/>
                <w:sz w:val="24"/>
              </w:rPr>
            </w:pPr>
            <w:r>
              <w:rPr>
                <w:rFonts w:hint="default" w:ascii="Times New Roman" w:hAnsi="Times New Roman" w:cs="Times New Roman"/>
                <w:b/>
                <w:color w:val="auto"/>
                <w:sz w:val="24"/>
              </w:rPr>
              <w:t>社会环境简况（</w:t>
            </w:r>
            <w:r>
              <w:rPr>
                <w:rFonts w:hint="default" w:ascii="Times New Roman" w:hAnsi="Times New Roman" w:cs="Times New Roman"/>
                <w:b/>
                <w:color w:val="auto"/>
                <w:sz w:val="24"/>
                <w:lang w:eastAsia="zh-CN"/>
              </w:rPr>
              <w:t>经济发展</w:t>
            </w:r>
            <w:r>
              <w:rPr>
                <w:rFonts w:hint="default" w:ascii="Times New Roman" w:hAnsi="Times New Roman" w:cs="Times New Roman"/>
                <w:b/>
                <w:color w:val="auto"/>
                <w:sz w:val="24"/>
              </w:rPr>
              <w:t>、</w:t>
            </w:r>
            <w:r>
              <w:rPr>
                <w:rFonts w:hint="eastAsia" w:cs="Times New Roman"/>
                <w:b/>
                <w:color w:val="auto"/>
                <w:sz w:val="24"/>
                <w:lang w:eastAsia="zh-CN"/>
              </w:rPr>
              <w:t>社会事业</w:t>
            </w:r>
            <w:r>
              <w:rPr>
                <w:rFonts w:hint="default" w:ascii="Times New Roman" w:hAnsi="Times New Roman" w:cs="Times New Roman"/>
                <w:b/>
                <w:color w:val="auto"/>
                <w:sz w:val="24"/>
              </w:rPr>
              <w:t>、文物保护等）：</w:t>
            </w:r>
          </w:p>
          <w:p>
            <w:pPr>
              <w:bidi w:val="0"/>
              <w:spacing w:line="360" w:lineRule="auto"/>
              <w:ind w:firstLine="482" w:firstLineChars="200"/>
              <w:jc w:val="left"/>
              <w:rPr>
                <w:rFonts w:hint="default" w:ascii="Times New Roman" w:hAnsi="Times New Roman" w:eastAsia="宋体" w:cs="Times New Roman"/>
                <w:b/>
                <w:bCs/>
                <w:sz w:val="24"/>
                <w:szCs w:val="24"/>
                <w:lang w:val="en-US" w:eastAsia="zh-CN"/>
              </w:rPr>
            </w:pPr>
            <w:r>
              <w:rPr>
                <w:rFonts w:hint="default" w:ascii="Times New Roman" w:hAnsi="Times New Roman" w:eastAsia="宋体" w:cs="Times New Roman"/>
                <w:b/>
                <w:bCs/>
                <w:sz w:val="24"/>
                <w:szCs w:val="24"/>
                <w:lang w:val="en-US" w:eastAsia="zh-CN"/>
              </w:rPr>
              <w:t>1、经济发展</w:t>
            </w:r>
          </w:p>
          <w:p>
            <w:pPr>
              <w:bidi w:val="0"/>
              <w:spacing w:line="360" w:lineRule="auto"/>
              <w:ind w:firstLine="480" w:firstLineChars="200"/>
              <w:jc w:val="left"/>
              <w:rPr>
                <w:rFonts w:hint="eastAsia" w:ascii="Times New Roman" w:hAnsi="Times New Roman" w:eastAsia="宋体" w:cs="Times New Roman"/>
                <w:sz w:val="24"/>
                <w:szCs w:val="24"/>
                <w:lang w:eastAsia="zh-CN"/>
              </w:rPr>
            </w:pPr>
            <w:r>
              <w:rPr>
                <w:rFonts w:hint="default" w:ascii="Times New Roman" w:hAnsi="Times New Roman" w:eastAsia="宋体" w:cs="Times New Roman"/>
                <w:sz w:val="24"/>
                <w:szCs w:val="24"/>
              </w:rPr>
              <w:t>2018年，全区规模以上工业企业136家，实现工业总产值329.35亿元，比上年增长0.6%，规模以上工业增加值增长4.87%；实现主营业务收入339.01亿元，增长4.1%；实现利税22.36亿元，下降11.4%； 实现利润11.76亿元，下降14.2%。年内，全区主营业务收入过亿元的骨干企业达到40家，过10亿元的骨干企业有8家</w:t>
            </w:r>
            <w:r>
              <w:rPr>
                <w:rFonts w:hint="eastAsia" w:ascii="Times New Roman" w:hAnsi="Times New Roman" w:cs="Times New Roman"/>
                <w:sz w:val="24"/>
                <w:szCs w:val="24"/>
                <w:lang w:eastAsia="zh-CN"/>
              </w:rPr>
              <w:t>。</w:t>
            </w:r>
          </w:p>
          <w:p>
            <w:pPr>
              <w:bidi w:val="0"/>
              <w:spacing w:line="360" w:lineRule="auto"/>
              <w:ind w:firstLine="480" w:firstLineChars="200"/>
              <w:jc w:val="left"/>
              <w:rPr>
                <w:rFonts w:hint="eastAsia" w:ascii="Times New Roman" w:hAnsi="Times New Roman" w:eastAsia="宋体" w:cs="Times New Roman"/>
                <w:sz w:val="24"/>
                <w:szCs w:val="24"/>
                <w:lang w:eastAsia="zh-CN"/>
              </w:rPr>
            </w:pPr>
            <w:r>
              <w:rPr>
                <w:rFonts w:hint="default" w:ascii="Times New Roman" w:hAnsi="Times New Roman" w:eastAsia="宋体" w:cs="Times New Roman"/>
                <w:sz w:val="24"/>
                <w:szCs w:val="24"/>
              </w:rPr>
              <w:t>2018年，全区规模以上工业企业136家，实现工业总产值329.35亿元，比上年增长0.6%，规模以上工业增加值增长4.87%；实现主营业务收入339.01亿元，增长4.1%；实现利税22.36亿元，下降11.4%； 实现利润11.76亿元，下降14.2%。年内，全区主营业务收入过亿元的骨干企业达到40家，过10亿元的骨干企业有8家</w:t>
            </w:r>
            <w:r>
              <w:rPr>
                <w:rFonts w:hint="eastAsia" w:ascii="Times New Roman" w:hAnsi="Times New Roman" w:cs="Times New Roman"/>
                <w:sz w:val="24"/>
                <w:szCs w:val="24"/>
                <w:lang w:eastAsia="zh-CN"/>
              </w:rPr>
              <w:t>。</w:t>
            </w:r>
          </w:p>
          <w:p>
            <w:pPr>
              <w:bidi w:val="0"/>
              <w:spacing w:line="360" w:lineRule="auto"/>
              <w:ind w:firstLine="482" w:firstLineChars="200"/>
              <w:jc w:val="left"/>
              <w:rPr>
                <w:rFonts w:hint="default" w:ascii="Times New Roman" w:hAnsi="Times New Roman" w:eastAsia="宋体" w:cs="Times New Roman"/>
                <w:b/>
                <w:bCs/>
                <w:sz w:val="24"/>
                <w:szCs w:val="24"/>
                <w:lang w:eastAsia="zh-CN"/>
              </w:rPr>
            </w:pPr>
            <w:r>
              <w:rPr>
                <w:rFonts w:hint="default" w:ascii="Times New Roman" w:hAnsi="Times New Roman" w:eastAsia="宋体" w:cs="Times New Roman"/>
                <w:b/>
                <w:bCs/>
                <w:sz w:val="24"/>
                <w:szCs w:val="24"/>
                <w:lang w:val="en-US" w:eastAsia="zh-CN"/>
              </w:rPr>
              <w:t>2、</w:t>
            </w:r>
            <w:r>
              <w:rPr>
                <w:rFonts w:hint="eastAsia" w:ascii="Times New Roman" w:hAnsi="Times New Roman" w:cs="Times New Roman"/>
                <w:b/>
                <w:bCs/>
                <w:sz w:val="24"/>
                <w:szCs w:val="24"/>
                <w:lang w:eastAsia="zh-CN"/>
              </w:rPr>
              <w:t>社会事业</w:t>
            </w:r>
          </w:p>
          <w:p>
            <w:pPr>
              <w:bidi w:val="0"/>
              <w:spacing w:line="360" w:lineRule="auto"/>
              <w:ind w:firstLine="480" w:firstLineChars="200"/>
              <w:jc w:val="left"/>
              <w:rPr>
                <w:rFonts w:hint="default" w:ascii="Times New Roman" w:hAnsi="Times New Roman" w:eastAsia="宋体" w:cs="Times New Roman"/>
                <w:sz w:val="24"/>
                <w:szCs w:val="24"/>
                <w:lang w:val="en-US" w:eastAsia="zh-CN"/>
              </w:rPr>
            </w:pPr>
            <w:r>
              <w:rPr>
                <w:rFonts w:hint="default" w:ascii="Times New Roman" w:hAnsi="Times New Roman" w:eastAsia="宋体" w:cs="Times New Roman"/>
                <w:sz w:val="24"/>
                <w:szCs w:val="24"/>
                <w:lang w:val="en-US" w:eastAsia="zh-CN"/>
              </w:rPr>
              <w:t>2018年，居民人均可支配收入42667元，比上年增长8.4%。其中，城镇居民人均可支配收入47016元，增长7.5%；农村居民人均可支配收入19820元，增长7.7%。居民人均消费支出31024元，增长8.3%。其中，城镇居民人均消费支出34401元，增长7.3%；农村居民人均消费支出13284元，增长8.4%</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lang w:val="en-US" w:eastAsia="zh-CN"/>
              </w:rPr>
              <w:t xml:space="preserve">  </w:t>
            </w:r>
          </w:p>
          <w:p>
            <w:pPr>
              <w:bidi w:val="0"/>
              <w:spacing w:line="360" w:lineRule="auto"/>
              <w:ind w:firstLine="480" w:firstLineChars="200"/>
              <w:jc w:val="left"/>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b w:val="0"/>
                <w:bCs w:val="0"/>
                <w:sz w:val="24"/>
                <w:szCs w:val="24"/>
                <w:lang w:val="en-US" w:eastAsia="zh-CN"/>
              </w:rPr>
              <w:t>2018年，全区社会保障水平整体提高，收缴各类社会保险基金 13.1亿元，城镇职工养老保险、城乡居民养老保险、城镇基本医疗保险（含生育保险）、居民基本医疗保险、失业保险、工伤保险参保人数分别达到7.3万人、2.8万人、7.2万人、9.1万人、5.4万人、5.9万人</w:t>
            </w:r>
            <w:r>
              <w:rPr>
                <w:rFonts w:hint="eastAsia" w:ascii="Times New Roman" w:hAnsi="Times New Roman" w:cs="Times New Roman"/>
                <w:b w:val="0"/>
                <w:bCs w:val="0"/>
                <w:sz w:val="24"/>
                <w:szCs w:val="24"/>
                <w:lang w:val="en-US" w:eastAsia="zh-CN"/>
              </w:rPr>
              <w:t>。</w:t>
            </w:r>
          </w:p>
          <w:p>
            <w:pPr>
              <w:bidi w:val="0"/>
              <w:spacing w:line="360" w:lineRule="auto"/>
              <w:ind w:firstLine="480" w:firstLineChars="200"/>
              <w:jc w:val="left"/>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b w:val="0"/>
                <w:bCs w:val="0"/>
                <w:sz w:val="24"/>
                <w:szCs w:val="24"/>
                <w:lang w:val="en-US" w:eastAsia="zh-CN"/>
              </w:rPr>
              <w:t>2018年，经区全面提升医疗机构服务能力，加大各类医疗机构之间合作交流，为群众健康水平提供优质的基本医疗和公共卫生服务。全区有各级各类卫生机构222所，其中医院7所，镇卫生院3所，门诊部9所，诊所、卫生所、医务室等117所，社区卫生服务中心2所，社区卫生服务站9所，村卫生室75所（一体化管理74所）</w:t>
            </w:r>
            <w:r>
              <w:rPr>
                <w:rFonts w:hint="eastAsia" w:ascii="Times New Roman" w:hAnsi="Times New Roman" w:cs="Times New Roman"/>
                <w:b w:val="0"/>
                <w:bCs w:val="0"/>
                <w:sz w:val="24"/>
                <w:szCs w:val="24"/>
                <w:lang w:val="en-US" w:eastAsia="zh-CN"/>
              </w:rPr>
              <w:t>。</w:t>
            </w:r>
          </w:p>
          <w:p>
            <w:pPr>
              <w:bidi w:val="0"/>
              <w:spacing w:line="360" w:lineRule="auto"/>
              <w:ind w:firstLine="480" w:firstLineChars="200"/>
              <w:jc w:val="left"/>
              <w:rPr>
                <w:rFonts w:hint="default" w:ascii="Times New Roman" w:hAnsi="Times New Roman" w:eastAsia="宋体" w:cs="Times New Roman"/>
                <w:b w:val="0"/>
                <w:bCs w:val="0"/>
                <w:sz w:val="24"/>
                <w:szCs w:val="24"/>
                <w:lang w:val="en-US" w:eastAsia="zh-CN"/>
              </w:rPr>
            </w:pPr>
            <w:r>
              <w:rPr>
                <w:rFonts w:hint="default" w:ascii="Times New Roman" w:hAnsi="Times New Roman" w:eastAsia="宋体" w:cs="Times New Roman"/>
                <w:b w:val="0"/>
                <w:bCs w:val="0"/>
                <w:sz w:val="24"/>
                <w:szCs w:val="24"/>
                <w:lang w:val="en-US" w:eastAsia="zh-CN"/>
              </w:rPr>
              <w:t>2018年，经区以“办人民满意教育”为目标，以义务教育优质均衡发展为重点，坚持内涵外延并举，着力打造区域宜学名片。全区有中小学16所，其中小学9所、中学3所、九年一贯制学校4所；教职工1409人，在校生22248人。小学适龄儿童入学率、初中入学率、九年义务教育普及率均保持100%，小学、普通初中专任教师学历合格率100%。有幼儿园38所，在园幼儿9800人，教职工1182人。有中等职业学校1所，在校生776人，教职工60人，其中专任教师41人、实训教师7人、行政人员12人。年内，经区中考再次取得优异成绩，重点高中、普通高中上线率分别比上年提高4.5%和2.3%，比全市平均上线率分别高出7个百分点和6个百分点</w:t>
            </w:r>
            <w:r>
              <w:rPr>
                <w:rFonts w:hint="eastAsia" w:ascii="Times New Roman" w:hAnsi="Times New Roman" w:cs="Times New Roman"/>
                <w:b w:val="0"/>
                <w:bCs w:val="0"/>
                <w:sz w:val="24"/>
                <w:szCs w:val="24"/>
                <w:lang w:val="en-US" w:eastAsia="zh-CN"/>
              </w:rPr>
              <w:t>。</w:t>
            </w:r>
          </w:p>
          <w:p>
            <w:pPr>
              <w:bidi w:val="0"/>
              <w:spacing w:line="360" w:lineRule="auto"/>
              <w:ind w:firstLine="482" w:firstLineChars="200"/>
              <w:jc w:val="left"/>
              <w:rPr>
                <w:rFonts w:hint="default" w:ascii="Times New Roman" w:hAnsi="Times New Roman" w:eastAsia="宋体" w:cs="Times New Roman"/>
                <w:b/>
                <w:bCs/>
                <w:sz w:val="24"/>
                <w:szCs w:val="24"/>
              </w:rPr>
            </w:pPr>
            <w:r>
              <w:rPr>
                <w:rFonts w:hint="eastAsia" w:ascii="Times New Roman" w:hAnsi="Times New Roman" w:cs="Times New Roman"/>
                <w:b/>
                <w:bCs/>
                <w:sz w:val="24"/>
                <w:szCs w:val="24"/>
                <w:lang w:val="en-US" w:eastAsia="zh-CN"/>
              </w:rPr>
              <w:t>3</w:t>
            </w:r>
            <w:r>
              <w:rPr>
                <w:rFonts w:hint="default" w:ascii="Times New Roman" w:hAnsi="Times New Roman" w:eastAsia="宋体" w:cs="Times New Roman"/>
                <w:b/>
                <w:bCs/>
                <w:sz w:val="24"/>
                <w:szCs w:val="24"/>
                <w:lang w:val="en-US" w:eastAsia="zh-CN"/>
              </w:rPr>
              <w:t>、</w:t>
            </w:r>
            <w:r>
              <w:rPr>
                <w:rFonts w:hint="default" w:ascii="Times New Roman" w:hAnsi="Times New Roman" w:eastAsia="宋体" w:cs="Times New Roman"/>
                <w:b/>
                <w:bCs/>
                <w:sz w:val="24"/>
                <w:szCs w:val="24"/>
              </w:rPr>
              <w:t>文物保护</w:t>
            </w:r>
          </w:p>
          <w:p>
            <w:pPr>
              <w:bidi w:val="0"/>
              <w:spacing w:line="360" w:lineRule="auto"/>
              <w:ind w:firstLine="480" w:firstLineChars="200"/>
              <w:jc w:val="left"/>
              <w:rPr>
                <w:rFonts w:hint="default" w:ascii="Times New Roman" w:hAnsi="Times New Roman" w:cs="Times New Roman" w:eastAsiaTheme="minorEastAsia"/>
                <w:color w:val="auto"/>
                <w:sz w:val="24"/>
                <w:szCs w:val="24"/>
              </w:rPr>
            </w:pPr>
            <w:r>
              <w:rPr>
                <w:rFonts w:hint="default" w:ascii="Times New Roman" w:hAnsi="Times New Roman" w:eastAsia="宋体" w:cs="Times New Roman"/>
                <w:sz w:val="24"/>
                <w:szCs w:val="24"/>
                <w:lang w:eastAsia="zh-CN"/>
              </w:rPr>
              <w:t>本项目</w:t>
            </w:r>
            <w:r>
              <w:rPr>
                <w:rFonts w:hint="default" w:ascii="Times New Roman" w:hAnsi="Times New Roman" w:eastAsia="宋体" w:cs="Times New Roman"/>
                <w:sz w:val="24"/>
                <w:szCs w:val="24"/>
              </w:rPr>
              <w:t>所在区域内无国家、省、市级重点文物保护单位、名胜古迹及自然保护区</w:t>
            </w:r>
            <w:r>
              <w:rPr>
                <w:rFonts w:hint="default" w:ascii="Times New Roman" w:hAnsi="Times New Roman" w:cs="Times New Roman" w:eastAsiaTheme="minorEastAsia"/>
                <w:color w:val="auto"/>
                <w:sz w:val="24"/>
                <w:szCs w:val="24"/>
              </w:rPr>
              <w:t>。</w:t>
            </w: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ind w:firstLine="480" w:firstLineChars="200"/>
              <w:rPr>
                <w:rFonts w:hint="default" w:ascii="Times New Roman" w:hAnsi="Times New Roman" w:cs="Times New Roman"/>
                <w:color w:val="auto"/>
              </w:rPr>
            </w:pPr>
          </w:p>
          <w:p>
            <w:pPr>
              <w:pStyle w:val="2"/>
              <w:spacing w:line="360" w:lineRule="auto"/>
              <w:rPr>
                <w:rFonts w:hint="default" w:ascii="Times New Roman" w:hAnsi="Times New Roman" w:cs="Times New Roman"/>
                <w:color w:val="auto"/>
              </w:rPr>
            </w:pPr>
          </w:p>
          <w:p>
            <w:pPr>
              <w:spacing w:line="360" w:lineRule="auto"/>
              <w:rPr>
                <w:rFonts w:hint="default" w:ascii="Times New Roman" w:hAnsi="Times New Roman" w:cs="Times New Roman"/>
                <w:color w:val="auto"/>
                <w:sz w:val="24"/>
                <w:szCs w:val="24"/>
              </w:rPr>
            </w:pPr>
          </w:p>
        </w:tc>
      </w:tr>
    </w:tbl>
    <w:p>
      <w:pPr>
        <w:spacing w:after="12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三、环境质量状况</w:t>
      </w:r>
    </w:p>
    <w:tbl>
      <w:tblPr>
        <w:tblStyle w:val="26"/>
        <w:tblW w:w="935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35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568" w:hRule="atLeast"/>
          <w:jc w:val="center"/>
        </w:trPr>
        <w:tc>
          <w:tcPr>
            <w:tcW w:w="9356" w:type="dxa"/>
            <w:vAlign w:val="center"/>
          </w:tcPr>
          <w:p>
            <w:pPr>
              <w:snapToGrid w:val="0"/>
              <w:spacing w:line="360" w:lineRule="auto"/>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建设项目所在地区域环境质量现状及主要环境问题（环境空气、地表水、地下水、声环境、生态环境等）：</w:t>
            </w:r>
          </w:p>
          <w:p>
            <w:pPr>
              <w:spacing w:beforeLines="50" w:line="360" w:lineRule="auto"/>
              <w:ind w:firstLine="480" w:firstLineChars="200"/>
              <w:rPr>
                <w:color w:val="auto"/>
                <w:sz w:val="24"/>
                <w:szCs w:val="24"/>
              </w:rPr>
            </w:pPr>
            <w:r>
              <w:rPr>
                <w:rFonts w:hint="default" w:ascii="Times New Roman" w:hAnsi="Times New Roman" w:cs="Times New Roman"/>
                <w:color w:val="auto"/>
                <w:sz w:val="24"/>
                <w:szCs w:val="24"/>
              </w:rPr>
              <w:t>根据建设项目所在区域环保功能区划，环境空气为二类区，声环境为</w:t>
            </w:r>
            <w:r>
              <w:rPr>
                <w:rFonts w:hint="eastAsia" w:cs="Times New Roman"/>
                <w:color w:val="auto"/>
                <w:sz w:val="24"/>
                <w:szCs w:val="24"/>
                <w:lang w:val="en-US" w:eastAsia="zh-CN"/>
              </w:rPr>
              <w:t>2</w:t>
            </w:r>
            <w:r>
              <w:rPr>
                <w:rFonts w:hint="default" w:ascii="Times New Roman" w:hAnsi="Times New Roman" w:cs="Times New Roman"/>
                <w:color w:val="auto"/>
                <w:sz w:val="24"/>
                <w:szCs w:val="24"/>
              </w:rPr>
              <w:t>类区，地表水</w:t>
            </w:r>
            <w:r>
              <w:rPr>
                <w:rFonts w:hint="default" w:ascii="Times New Roman" w:hAnsi="Times New Roman" w:cs="Times New Roman"/>
                <w:color w:val="auto"/>
                <w:sz w:val="24"/>
                <w:szCs w:val="24"/>
                <w:lang w:eastAsia="zh-CN"/>
              </w:rPr>
              <w:t>为</w:t>
            </w:r>
            <w:r>
              <w:rPr>
                <w:rFonts w:hint="eastAsia" w:ascii="宋体" w:hAnsi="宋体" w:eastAsia="宋体" w:cs="宋体"/>
                <w:color w:val="auto"/>
                <w:sz w:val="24"/>
                <w:szCs w:val="24"/>
              </w:rPr>
              <w:t>Ⅴ</w:t>
            </w:r>
            <w:r>
              <w:rPr>
                <w:rFonts w:hint="default" w:ascii="Times New Roman" w:hAnsi="Times New Roman" w:cs="Times New Roman"/>
                <w:color w:val="auto"/>
                <w:sz w:val="24"/>
                <w:lang w:eastAsia="zh-CN"/>
              </w:rPr>
              <w:t>类区</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地下水</w:t>
            </w:r>
            <w:r>
              <w:rPr>
                <w:rFonts w:hint="default" w:ascii="Times New Roman" w:hAnsi="Times New Roman" w:cs="Times New Roman"/>
                <w:color w:val="auto"/>
                <w:sz w:val="24"/>
                <w:szCs w:val="24"/>
                <w:lang w:eastAsia="zh-CN"/>
              </w:rPr>
              <w:t>为</w:t>
            </w:r>
            <w:r>
              <w:rPr>
                <w:rFonts w:hint="default" w:ascii="Times New Roman" w:hAnsi="Times New Roman" w:cs="Times New Roman"/>
                <w:color w:val="auto"/>
                <w:sz w:val="24"/>
                <w:szCs w:val="24"/>
              </w:rPr>
              <w:t>Ⅲ类区，生态环境为城市生态环境类型</w:t>
            </w:r>
            <w:r>
              <w:rPr>
                <w:color w:val="auto"/>
                <w:sz w:val="24"/>
                <w:szCs w:val="24"/>
              </w:rPr>
              <w:t>。</w:t>
            </w:r>
          </w:p>
          <w:p>
            <w:pPr>
              <w:spacing w:line="360" w:lineRule="auto"/>
              <w:ind w:firstLine="482" w:firstLineChars="200"/>
              <w:rPr>
                <w:b/>
                <w:bCs/>
                <w:color w:val="auto"/>
                <w:sz w:val="24"/>
                <w:szCs w:val="24"/>
              </w:rPr>
            </w:pPr>
            <w:r>
              <w:rPr>
                <w:b/>
                <w:bCs/>
                <w:color w:val="auto"/>
                <w:sz w:val="24"/>
                <w:szCs w:val="24"/>
              </w:rPr>
              <w:t>一、空气环境</w:t>
            </w:r>
          </w:p>
          <w:p>
            <w:pPr>
              <w:spacing w:line="360" w:lineRule="auto"/>
              <w:ind w:firstLine="480" w:firstLineChars="200"/>
              <w:jc w:val="left"/>
              <w:rPr>
                <w:color w:val="auto"/>
                <w:sz w:val="24"/>
                <w:szCs w:val="24"/>
              </w:rPr>
            </w:pPr>
            <w:r>
              <w:rPr>
                <w:color w:val="auto"/>
                <w:sz w:val="24"/>
                <w:szCs w:val="24"/>
              </w:rPr>
              <w:t>依据</w:t>
            </w:r>
            <w:r>
              <w:rPr>
                <w:rFonts w:hint="eastAsia"/>
                <w:color w:val="auto"/>
                <w:sz w:val="24"/>
                <w:szCs w:val="24"/>
                <w:lang w:eastAsia="zh-CN"/>
              </w:rPr>
              <w:t>威海市生态环境局官网公示的威海市</w:t>
            </w:r>
            <w:r>
              <w:rPr>
                <w:rFonts w:hint="eastAsia"/>
                <w:color w:val="auto"/>
                <w:sz w:val="24"/>
                <w:szCs w:val="24"/>
                <w:lang w:val="en-US" w:eastAsia="zh-CN"/>
              </w:rPr>
              <w:t>2020年4月份全市空气质量状况，</w:t>
            </w:r>
            <w:r>
              <w:rPr>
                <w:rFonts w:hint="eastAsia"/>
                <w:color w:val="auto"/>
                <w:sz w:val="24"/>
                <w:szCs w:val="24"/>
                <w:lang w:eastAsia="zh-CN"/>
              </w:rPr>
              <w:t>常规监测数据统计结果</w:t>
            </w:r>
            <w:r>
              <w:rPr>
                <w:color w:val="auto"/>
                <w:sz w:val="24"/>
                <w:szCs w:val="24"/>
              </w:rPr>
              <w:t>见下表。</w:t>
            </w:r>
          </w:p>
          <w:p>
            <w:pPr>
              <w:spacing w:line="360" w:lineRule="auto"/>
              <w:jc w:val="center"/>
              <w:rPr>
                <w:b/>
                <w:bCs/>
                <w:color w:val="auto"/>
                <w:sz w:val="24"/>
                <w:szCs w:val="24"/>
              </w:rPr>
            </w:pPr>
            <w:r>
              <w:rPr>
                <w:b/>
                <w:bCs/>
                <w:color w:val="auto"/>
                <w:sz w:val="24"/>
                <w:szCs w:val="24"/>
              </w:rPr>
              <w:t>表3-1项目区域环境空气监测数据</w:t>
            </w:r>
          </w:p>
          <w:tbl>
            <w:tblPr>
              <w:tblStyle w:val="26"/>
              <w:tblW w:w="889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31"/>
              <w:gridCol w:w="1036"/>
              <w:gridCol w:w="1043"/>
              <w:gridCol w:w="1039"/>
              <w:gridCol w:w="936"/>
              <w:gridCol w:w="998"/>
              <w:gridCol w:w="1041"/>
              <w:gridCol w:w="1082"/>
              <w:gridCol w:w="99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31" w:type="dxa"/>
                  <w:tcBorders>
                    <w:tl2br w:val="nil"/>
                    <w:tr2bl w:val="nil"/>
                  </w:tcBorders>
                  <w:vAlign w:val="center"/>
                </w:tcPr>
                <w:p>
                  <w:pPr>
                    <w:adjustRightInd w:val="0"/>
                    <w:jc w:val="center"/>
                    <w:rPr>
                      <w:bCs/>
                      <w:color w:val="auto"/>
                      <w:kern w:val="0"/>
                      <w:szCs w:val="21"/>
                    </w:rPr>
                  </w:pPr>
                  <w:r>
                    <w:rPr>
                      <w:bCs/>
                      <w:color w:val="auto"/>
                      <w:kern w:val="0"/>
                      <w:szCs w:val="21"/>
                    </w:rPr>
                    <w:t>项目</w:t>
                  </w:r>
                </w:p>
                <w:p>
                  <w:pPr>
                    <w:adjustRightInd w:val="0"/>
                    <w:jc w:val="center"/>
                    <w:rPr>
                      <w:bCs/>
                      <w:color w:val="auto"/>
                      <w:kern w:val="0"/>
                      <w:szCs w:val="21"/>
                    </w:rPr>
                  </w:pPr>
                  <w:r>
                    <w:rPr>
                      <w:bCs/>
                      <w:color w:val="auto"/>
                      <w:kern w:val="0"/>
                      <w:szCs w:val="21"/>
                    </w:rPr>
                    <w:t>指标</w:t>
                  </w:r>
                </w:p>
              </w:tc>
              <w:tc>
                <w:tcPr>
                  <w:tcW w:w="2079" w:type="dxa"/>
                  <w:gridSpan w:val="2"/>
                  <w:tcBorders>
                    <w:tl2br w:val="nil"/>
                    <w:tr2bl w:val="nil"/>
                  </w:tcBorders>
                  <w:vAlign w:val="center"/>
                </w:tcPr>
                <w:p>
                  <w:pPr>
                    <w:adjustRightInd w:val="0"/>
                    <w:ind w:firstLine="174" w:firstLineChars="83"/>
                    <w:jc w:val="center"/>
                    <w:rPr>
                      <w:bCs/>
                      <w:color w:val="auto"/>
                      <w:kern w:val="0"/>
                      <w:szCs w:val="21"/>
                    </w:rPr>
                  </w:pPr>
                  <w:r>
                    <w:rPr>
                      <w:bCs/>
                      <w:color w:val="auto"/>
                      <w:kern w:val="0"/>
                      <w:szCs w:val="21"/>
                    </w:rPr>
                    <w:t>SO</w:t>
                  </w:r>
                  <w:r>
                    <w:rPr>
                      <w:bCs/>
                      <w:color w:val="auto"/>
                      <w:kern w:val="0"/>
                      <w:szCs w:val="21"/>
                      <w:vertAlign w:val="subscript"/>
                    </w:rPr>
                    <w:t>2</w:t>
                  </w:r>
                  <w:r>
                    <w:rPr>
                      <w:bCs/>
                      <w:color w:val="auto"/>
                      <w:kern w:val="0"/>
                      <w:szCs w:val="21"/>
                    </w:rPr>
                    <w:t>（ug/m</w:t>
                  </w:r>
                  <w:r>
                    <w:rPr>
                      <w:bCs/>
                      <w:color w:val="auto"/>
                      <w:kern w:val="0"/>
                      <w:szCs w:val="21"/>
                      <w:vertAlign w:val="superscript"/>
                    </w:rPr>
                    <w:t>3</w:t>
                  </w:r>
                  <w:r>
                    <w:rPr>
                      <w:bCs/>
                      <w:color w:val="auto"/>
                      <w:kern w:val="0"/>
                      <w:szCs w:val="21"/>
                    </w:rPr>
                    <w:t>）</w:t>
                  </w:r>
                </w:p>
              </w:tc>
              <w:tc>
                <w:tcPr>
                  <w:tcW w:w="1975" w:type="dxa"/>
                  <w:gridSpan w:val="2"/>
                  <w:tcBorders>
                    <w:tl2br w:val="nil"/>
                    <w:tr2bl w:val="nil"/>
                  </w:tcBorders>
                  <w:vAlign w:val="center"/>
                </w:tcPr>
                <w:p>
                  <w:pPr>
                    <w:adjustRightInd w:val="0"/>
                    <w:ind w:firstLine="174" w:firstLineChars="83"/>
                    <w:jc w:val="center"/>
                    <w:rPr>
                      <w:bCs/>
                      <w:color w:val="auto"/>
                      <w:kern w:val="0"/>
                      <w:szCs w:val="21"/>
                    </w:rPr>
                  </w:pPr>
                  <w:r>
                    <w:rPr>
                      <w:bCs/>
                      <w:color w:val="auto"/>
                      <w:kern w:val="0"/>
                      <w:szCs w:val="21"/>
                    </w:rPr>
                    <w:t>NO</w:t>
                  </w:r>
                  <w:r>
                    <w:rPr>
                      <w:bCs/>
                      <w:color w:val="auto"/>
                      <w:kern w:val="0"/>
                      <w:szCs w:val="21"/>
                      <w:vertAlign w:val="subscript"/>
                    </w:rPr>
                    <w:t>2</w:t>
                  </w:r>
                  <w:r>
                    <w:rPr>
                      <w:bCs/>
                      <w:color w:val="auto"/>
                      <w:kern w:val="0"/>
                      <w:szCs w:val="21"/>
                    </w:rPr>
                    <w:t>（ug/m</w:t>
                  </w:r>
                  <w:r>
                    <w:rPr>
                      <w:bCs/>
                      <w:color w:val="auto"/>
                      <w:kern w:val="0"/>
                      <w:szCs w:val="21"/>
                      <w:vertAlign w:val="superscript"/>
                    </w:rPr>
                    <w:t>3</w:t>
                  </w:r>
                  <w:r>
                    <w:rPr>
                      <w:bCs/>
                      <w:color w:val="auto"/>
                      <w:kern w:val="0"/>
                      <w:szCs w:val="21"/>
                    </w:rPr>
                    <w:t>）</w:t>
                  </w:r>
                </w:p>
              </w:tc>
              <w:tc>
                <w:tcPr>
                  <w:tcW w:w="2039" w:type="dxa"/>
                  <w:gridSpan w:val="2"/>
                  <w:tcBorders>
                    <w:tl2br w:val="nil"/>
                    <w:tr2bl w:val="nil"/>
                  </w:tcBorders>
                  <w:vAlign w:val="center"/>
                </w:tcPr>
                <w:p>
                  <w:pPr>
                    <w:adjustRightInd w:val="0"/>
                    <w:jc w:val="center"/>
                    <w:rPr>
                      <w:bCs/>
                      <w:color w:val="auto"/>
                      <w:kern w:val="0"/>
                      <w:szCs w:val="21"/>
                    </w:rPr>
                  </w:pPr>
                  <w:r>
                    <w:rPr>
                      <w:bCs/>
                      <w:color w:val="auto"/>
                      <w:kern w:val="0"/>
                      <w:szCs w:val="21"/>
                    </w:rPr>
                    <w:t>PM</w:t>
                  </w:r>
                  <w:r>
                    <w:rPr>
                      <w:bCs/>
                      <w:color w:val="auto"/>
                      <w:kern w:val="0"/>
                      <w:szCs w:val="21"/>
                      <w:vertAlign w:val="subscript"/>
                    </w:rPr>
                    <w:t>10</w:t>
                  </w:r>
                  <w:r>
                    <w:rPr>
                      <w:bCs/>
                      <w:color w:val="auto"/>
                      <w:kern w:val="0"/>
                      <w:szCs w:val="21"/>
                    </w:rPr>
                    <w:t>(ug/m</w:t>
                  </w:r>
                  <w:r>
                    <w:rPr>
                      <w:bCs/>
                      <w:color w:val="auto"/>
                      <w:kern w:val="0"/>
                      <w:szCs w:val="21"/>
                      <w:vertAlign w:val="superscript"/>
                    </w:rPr>
                    <w:t>3</w:t>
                  </w:r>
                  <w:r>
                    <w:rPr>
                      <w:bCs/>
                      <w:color w:val="auto"/>
                      <w:kern w:val="0"/>
                      <w:szCs w:val="21"/>
                    </w:rPr>
                    <w:t>)</w:t>
                  </w:r>
                </w:p>
              </w:tc>
              <w:tc>
                <w:tcPr>
                  <w:tcW w:w="2073" w:type="dxa"/>
                  <w:gridSpan w:val="2"/>
                  <w:tcBorders>
                    <w:tl2br w:val="nil"/>
                    <w:tr2bl w:val="nil"/>
                  </w:tcBorders>
                  <w:vAlign w:val="center"/>
                </w:tcPr>
                <w:p>
                  <w:pPr>
                    <w:adjustRightInd w:val="0"/>
                    <w:ind w:firstLine="174" w:firstLineChars="83"/>
                    <w:jc w:val="center"/>
                    <w:rPr>
                      <w:bCs/>
                      <w:color w:val="auto"/>
                      <w:kern w:val="0"/>
                      <w:szCs w:val="21"/>
                    </w:rPr>
                  </w:pPr>
                  <w:r>
                    <w:rPr>
                      <w:bCs/>
                      <w:color w:val="auto"/>
                      <w:kern w:val="0"/>
                      <w:szCs w:val="21"/>
                    </w:rPr>
                    <w:t>PM</w:t>
                  </w:r>
                  <w:r>
                    <w:rPr>
                      <w:bCs/>
                      <w:color w:val="auto"/>
                      <w:kern w:val="0"/>
                      <w:szCs w:val="21"/>
                      <w:vertAlign w:val="subscript"/>
                    </w:rPr>
                    <w:t>2.5</w:t>
                  </w:r>
                  <w:r>
                    <w:rPr>
                      <w:bCs/>
                      <w:color w:val="auto"/>
                      <w:kern w:val="0"/>
                      <w:szCs w:val="21"/>
                    </w:rPr>
                    <w:t>(ug/m</w:t>
                  </w:r>
                  <w:r>
                    <w:rPr>
                      <w:bCs/>
                      <w:color w:val="auto"/>
                      <w:kern w:val="0"/>
                      <w:szCs w:val="21"/>
                      <w:vertAlign w:val="superscript"/>
                    </w:rPr>
                    <w:t>3</w:t>
                  </w:r>
                  <w:r>
                    <w:rPr>
                      <w:bCs/>
                      <w:color w:val="auto"/>
                      <w:kern w:val="0"/>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31" w:type="dxa"/>
                  <w:vMerge w:val="restart"/>
                  <w:tcBorders>
                    <w:tl2br w:val="nil"/>
                    <w:tr2bl w:val="nil"/>
                  </w:tcBorders>
                  <w:vAlign w:val="center"/>
                </w:tcPr>
                <w:p>
                  <w:pPr>
                    <w:adjustRightInd w:val="0"/>
                    <w:jc w:val="center"/>
                    <w:rPr>
                      <w:bCs/>
                      <w:color w:val="auto"/>
                      <w:kern w:val="0"/>
                      <w:szCs w:val="21"/>
                    </w:rPr>
                  </w:pPr>
                  <w:r>
                    <w:rPr>
                      <w:bCs/>
                      <w:color w:val="auto"/>
                      <w:kern w:val="0"/>
                      <w:szCs w:val="21"/>
                    </w:rPr>
                    <w:t>环境空气</w:t>
                  </w:r>
                </w:p>
              </w:tc>
              <w:tc>
                <w:tcPr>
                  <w:tcW w:w="1036" w:type="dxa"/>
                  <w:tcBorders>
                    <w:tl2br w:val="nil"/>
                    <w:tr2bl w:val="nil"/>
                  </w:tcBorders>
                  <w:vAlign w:val="center"/>
                </w:tcPr>
                <w:p>
                  <w:pPr>
                    <w:adjustRightInd w:val="0"/>
                    <w:jc w:val="center"/>
                    <w:rPr>
                      <w:bCs/>
                      <w:color w:val="auto"/>
                      <w:kern w:val="0"/>
                      <w:szCs w:val="21"/>
                    </w:rPr>
                  </w:pPr>
                  <w:r>
                    <w:rPr>
                      <w:bCs/>
                      <w:color w:val="auto"/>
                      <w:kern w:val="0"/>
                      <w:szCs w:val="21"/>
                    </w:rPr>
                    <w:t>年均值</w:t>
                  </w:r>
                </w:p>
              </w:tc>
              <w:tc>
                <w:tcPr>
                  <w:tcW w:w="1043" w:type="dxa"/>
                  <w:tcBorders>
                    <w:tl2br w:val="nil"/>
                    <w:tr2bl w:val="nil"/>
                  </w:tcBorders>
                  <w:vAlign w:val="center"/>
                </w:tcPr>
                <w:p>
                  <w:pPr>
                    <w:adjustRightInd w:val="0"/>
                    <w:jc w:val="center"/>
                    <w:rPr>
                      <w:bCs/>
                      <w:color w:val="auto"/>
                      <w:kern w:val="0"/>
                      <w:szCs w:val="21"/>
                    </w:rPr>
                  </w:pPr>
                  <w:r>
                    <w:rPr>
                      <w:bCs/>
                      <w:color w:val="auto"/>
                      <w:kern w:val="0"/>
                      <w:szCs w:val="21"/>
                    </w:rPr>
                    <w:t>标准值</w:t>
                  </w:r>
                </w:p>
              </w:tc>
              <w:tc>
                <w:tcPr>
                  <w:tcW w:w="1039" w:type="dxa"/>
                  <w:tcBorders>
                    <w:tl2br w:val="nil"/>
                    <w:tr2bl w:val="nil"/>
                  </w:tcBorders>
                  <w:vAlign w:val="center"/>
                </w:tcPr>
                <w:p>
                  <w:pPr>
                    <w:adjustRightInd w:val="0"/>
                    <w:jc w:val="center"/>
                    <w:rPr>
                      <w:bCs/>
                      <w:color w:val="auto"/>
                      <w:kern w:val="0"/>
                      <w:szCs w:val="21"/>
                    </w:rPr>
                  </w:pPr>
                  <w:r>
                    <w:rPr>
                      <w:bCs/>
                      <w:color w:val="auto"/>
                      <w:kern w:val="0"/>
                      <w:szCs w:val="21"/>
                    </w:rPr>
                    <w:t>年均值</w:t>
                  </w:r>
                </w:p>
              </w:tc>
              <w:tc>
                <w:tcPr>
                  <w:tcW w:w="936" w:type="dxa"/>
                  <w:tcBorders>
                    <w:tl2br w:val="nil"/>
                    <w:tr2bl w:val="nil"/>
                  </w:tcBorders>
                  <w:vAlign w:val="center"/>
                </w:tcPr>
                <w:p>
                  <w:pPr>
                    <w:adjustRightInd w:val="0"/>
                    <w:jc w:val="center"/>
                    <w:rPr>
                      <w:bCs/>
                      <w:color w:val="auto"/>
                      <w:kern w:val="0"/>
                      <w:szCs w:val="21"/>
                    </w:rPr>
                  </w:pPr>
                  <w:r>
                    <w:rPr>
                      <w:bCs/>
                      <w:color w:val="auto"/>
                      <w:kern w:val="0"/>
                      <w:szCs w:val="21"/>
                    </w:rPr>
                    <w:t>标准值</w:t>
                  </w:r>
                </w:p>
              </w:tc>
              <w:tc>
                <w:tcPr>
                  <w:tcW w:w="998" w:type="dxa"/>
                  <w:tcBorders>
                    <w:tl2br w:val="nil"/>
                    <w:tr2bl w:val="nil"/>
                  </w:tcBorders>
                  <w:vAlign w:val="center"/>
                </w:tcPr>
                <w:p>
                  <w:pPr>
                    <w:adjustRightInd w:val="0"/>
                    <w:jc w:val="center"/>
                    <w:rPr>
                      <w:bCs/>
                      <w:color w:val="auto"/>
                      <w:kern w:val="0"/>
                      <w:szCs w:val="21"/>
                    </w:rPr>
                  </w:pPr>
                  <w:r>
                    <w:rPr>
                      <w:bCs/>
                      <w:color w:val="auto"/>
                      <w:kern w:val="0"/>
                      <w:szCs w:val="21"/>
                    </w:rPr>
                    <w:t>年均值</w:t>
                  </w:r>
                </w:p>
              </w:tc>
              <w:tc>
                <w:tcPr>
                  <w:tcW w:w="1041" w:type="dxa"/>
                  <w:tcBorders>
                    <w:tl2br w:val="nil"/>
                    <w:tr2bl w:val="nil"/>
                  </w:tcBorders>
                  <w:vAlign w:val="center"/>
                </w:tcPr>
                <w:p>
                  <w:pPr>
                    <w:adjustRightInd w:val="0"/>
                    <w:jc w:val="center"/>
                    <w:rPr>
                      <w:bCs/>
                      <w:color w:val="auto"/>
                      <w:kern w:val="0"/>
                      <w:szCs w:val="21"/>
                    </w:rPr>
                  </w:pPr>
                  <w:r>
                    <w:rPr>
                      <w:bCs/>
                      <w:color w:val="auto"/>
                      <w:kern w:val="0"/>
                      <w:szCs w:val="21"/>
                    </w:rPr>
                    <w:t>标准值</w:t>
                  </w:r>
                </w:p>
              </w:tc>
              <w:tc>
                <w:tcPr>
                  <w:tcW w:w="1082" w:type="dxa"/>
                  <w:tcBorders>
                    <w:tl2br w:val="nil"/>
                    <w:tr2bl w:val="nil"/>
                  </w:tcBorders>
                  <w:vAlign w:val="center"/>
                </w:tcPr>
                <w:p>
                  <w:pPr>
                    <w:adjustRightInd w:val="0"/>
                    <w:jc w:val="center"/>
                    <w:rPr>
                      <w:bCs/>
                      <w:color w:val="auto"/>
                      <w:kern w:val="0"/>
                      <w:szCs w:val="21"/>
                    </w:rPr>
                  </w:pPr>
                  <w:r>
                    <w:rPr>
                      <w:bCs/>
                      <w:color w:val="auto"/>
                      <w:kern w:val="0"/>
                      <w:szCs w:val="21"/>
                    </w:rPr>
                    <w:t>年均值</w:t>
                  </w:r>
                </w:p>
              </w:tc>
              <w:tc>
                <w:tcPr>
                  <w:tcW w:w="991" w:type="dxa"/>
                  <w:tcBorders>
                    <w:tl2br w:val="nil"/>
                    <w:tr2bl w:val="nil"/>
                  </w:tcBorders>
                  <w:vAlign w:val="center"/>
                </w:tcPr>
                <w:p>
                  <w:pPr>
                    <w:adjustRightInd w:val="0"/>
                    <w:jc w:val="center"/>
                    <w:rPr>
                      <w:bCs/>
                      <w:color w:val="auto"/>
                      <w:kern w:val="0"/>
                      <w:szCs w:val="21"/>
                    </w:rPr>
                  </w:pPr>
                  <w:r>
                    <w:rPr>
                      <w:bCs/>
                      <w:color w:val="auto"/>
                      <w:kern w:val="0"/>
                      <w:szCs w:val="21"/>
                    </w:rPr>
                    <w:t>标准值</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731" w:type="dxa"/>
                  <w:vMerge w:val="continue"/>
                  <w:tcBorders>
                    <w:tl2br w:val="nil"/>
                    <w:tr2bl w:val="nil"/>
                  </w:tcBorders>
                  <w:vAlign w:val="center"/>
                </w:tcPr>
                <w:p>
                  <w:pPr>
                    <w:adjustRightInd w:val="0"/>
                    <w:ind w:firstLine="420"/>
                    <w:jc w:val="center"/>
                    <w:rPr>
                      <w:bCs/>
                      <w:color w:val="auto"/>
                      <w:kern w:val="0"/>
                      <w:szCs w:val="21"/>
                    </w:rPr>
                  </w:pPr>
                </w:p>
              </w:tc>
              <w:tc>
                <w:tcPr>
                  <w:tcW w:w="1036" w:type="dxa"/>
                  <w:tcBorders>
                    <w:tl2br w:val="nil"/>
                    <w:tr2bl w:val="nil"/>
                  </w:tcBorders>
                  <w:vAlign w:val="center"/>
                </w:tcPr>
                <w:p>
                  <w:pPr>
                    <w:adjustRightInd w:val="0"/>
                    <w:jc w:val="center"/>
                    <w:rPr>
                      <w:rFonts w:hint="eastAsia" w:eastAsia="宋体"/>
                      <w:bCs/>
                      <w:color w:val="auto"/>
                      <w:kern w:val="0"/>
                      <w:szCs w:val="21"/>
                      <w:lang w:eastAsia="zh-CN"/>
                    </w:rPr>
                  </w:pPr>
                  <w:r>
                    <w:rPr>
                      <w:rFonts w:hint="eastAsia"/>
                      <w:bCs/>
                      <w:color w:val="auto"/>
                      <w:kern w:val="0"/>
                      <w:szCs w:val="21"/>
                      <w:lang w:val="en-US" w:eastAsia="zh-CN"/>
                    </w:rPr>
                    <w:t>5</w:t>
                  </w:r>
                </w:p>
              </w:tc>
              <w:tc>
                <w:tcPr>
                  <w:tcW w:w="1043" w:type="dxa"/>
                  <w:tcBorders>
                    <w:tl2br w:val="nil"/>
                    <w:tr2bl w:val="nil"/>
                  </w:tcBorders>
                  <w:vAlign w:val="center"/>
                </w:tcPr>
                <w:p>
                  <w:pPr>
                    <w:adjustRightInd w:val="0"/>
                    <w:jc w:val="center"/>
                    <w:rPr>
                      <w:bCs/>
                      <w:color w:val="auto"/>
                      <w:kern w:val="0"/>
                      <w:szCs w:val="21"/>
                    </w:rPr>
                  </w:pPr>
                  <w:r>
                    <w:rPr>
                      <w:bCs/>
                      <w:color w:val="auto"/>
                      <w:kern w:val="0"/>
                      <w:szCs w:val="21"/>
                    </w:rPr>
                    <w:t>60</w:t>
                  </w:r>
                </w:p>
              </w:tc>
              <w:tc>
                <w:tcPr>
                  <w:tcW w:w="1039" w:type="dxa"/>
                  <w:tcBorders>
                    <w:tl2br w:val="nil"/>
                    <w:tr2bl w:val="nil"/>
                  </w:tcBorders>
                  <w:vAlign w:val="center"/>
                </w:tcPr>
                <w:p>
                  <w:pPr>
                    <w:adjustRightInd w:val="0"/>
                    <w:jc w:val="center"/>
                    <w:rPr>
                      <w:rFonts w:hint="default" w:eastAsia="宋体"/>
                      <w:bCs/>
                      <w:color w:val="auto"/>
                      <w:kern w:val="0"/>
                      <w:szCs w:val="21"/>
                      <w:lang w:val="en-US" w:eastAsia="zh-CN"/>
                    </w:rPr>
                  </w:pPr>
                  <w:r>
                    <w:rPr>
                      <w:rFonts w:hint="eastAsia"/>
                      <w:bCs/>
                      <w:color w:val="auto"/>
                      <w:kern w:val="0"/>
                      <w:szCs w:val="21"/>
                      <w:lang w:val="en-US" w:eastAsia="zh-CN"/>
                    </w:rPr>
                    <w:t>18</w:t>
                  </w:r>
                </w:p>
              </w:tc>
              <w:tc>
                <w:tcPr>
                  <w:tcW w:w="936" w:type="dxa"/>
                  <w:tcBorders>
                    <w:tl2br w:val="nil"/>
                    <w:tr2bl w:val="nil"/>
                  </w:tcBorders>
                  <w:vAlign w:val="center"/>
                </w:tcPr>
                <w:p>
                  <w:pPr>
                    <w:adjustRightInd w:val="0"/>
                    <w:jc w:val="center"/>
                    <w:rPr>
                      <w:bCs/>
                      <w:color w:val="auto"/>
                      <w:kern w:val="0"/>
                      <w:szCs w:val="21"/>
                    </w:rPr>
                  </w:pPr>
                  <w:r>
                    <w:rPr>
                      <w:bCs/>
                      <w:color w:val="auto"/>
                      <w:kern w:val="0"/>
                      <w:szCs w:val="21"/>
                    </w:rPr>
                    <w:t>40</w:t>
                  </w:r>
                </w:p>
              </w:tc>
              <w:tc>
                <w:tcPr>
                  <w:tcW w:w="998" w:type="dxa"/>
                  <w:tcBorders>
                    <w:tl2br w:val="nil"/>
                    <w:tr2bl w:val="nil"/>
                  </w:tcBorders>
                  <w:vAlign w:val="center"/>
                </w:tcPr>
                <w:p>
                  <w:pPr>
                    <w:adjustRightInd w:val="0"/>
                    <w:jc w:val="center"/>
                    <w:rPr>
                      <w:rFonts w:hint="default" w:eastAsia="宋体"/>
                      <w:bCs/>
                      <w:color w:val="auto"/>
                      <w:kern w:val="0"/>
                      <w:szCs w:val="21"/>
                      <w:lang w:val="en-US" w:eastAsia="zh-CN"/>
                    </w:rPr>
                  </w:pPr>
                  <w:r>
                    <w:rPr>
                      <w:rFonts w:hint="eastAsia"/>
                      <w:bCs/>
                      <w:color w:val="auto"/>
                      <w:kern w:val="0"/>
                      <w:szCs w:val="21"/>
                      <w:lang w:val="en-US" w:eastAsia="zh-CN"/>
                    </w:rPr>
                    <w:t>65</w:t>
                  </w:r>
                </w:p>
              </w:tc>
              <w:tc>
                <w:tcPr>
                  <w:tcW w:w="1041" w:type="dxa"/>
                  <w:tcBorders>
                    <w:tl2br w:val="nil"/>
                    <w:tr2bl w:val="nil"/>
                  </w:tcBorders>
                  <w:vAlign w:val="center"/>
                </w:tcPr>
                <w:p>
                  <w:pPr>
                    <w:adjustRightInd w:val="0"/>
                    <w:jc w:val="center"/>
                    <w:rPr>
                      <w:bCs/>
                      <w:color w:val="auto"/>
                      <w:kern w:val="0"/>
                      <w:szCs w:val="21"/>
                    </w:rPr>
                  </w:pPr>
                  <w:r>
                    <w:rPr>
                      <w:bCs/>
                      <w:color w:val="auto"/>
                      <w:kern w:val="0"/>
                      <w:szCs w:val="21"/>
                    </w:rPr>
                    <w:t>70</w:t>
                  </w:r>
                </w:p>
              </w:tc>
              <w:tc>
                <w:tcPr>
                  <w:tcW w:w="1082" w:type="dxa"/>
                  <w:tcBorders>
                    <w:tl2br w:val="nil"/>
                    <w:tr2bl w:val="nil"/>
                  </w:tcBorders>
                  <w:vAlign w:val="center"/>
                </w:tcPr>
                <w:p>
                  <w:pPr>
                    <w:adjustRightInd w:val="0"/>
                    <w:jc w:val="center"/>
                    <w:rPr>
                      <w:rFonts w:hint="default" w:eastAsia="宋体"/>
                      <w:bCs/>
                      <w:color w:val="auto"/>
                      <w:kern w:val="0"/>
                      <w:szCs w:val="21"/>
                      <w:lang w:val="en-US" w:eastAsia="zh-CN"/>
                    </w:rPr>
                  </w:pPr>
                  <w:r>
                    <w:rPr>
                      <w:rFonts w:hint="eastAsia"/>
                      <w:bCs/>
                      <w:color w:val="auto"/>
                      <w:kern w:val="0"/>
                      <w:szCs w:val="21"/>
                      <w:lang w:val="en-US" w:eastAsia="zh-CN"/>
                    </w:rPr>
                    <w:t>29</w:t>
                  </w:r>
                </w:p>
              </w:tc>
              <w:tc>
                <w:tcPr>
                  <w:tcW w:w="991" w:type="dxa"/>
                  <w:tcBorders>
                    <w:tl2br w:val="nil"/>
                    <w:tr2bl w:val="nil"/>
                  </w:tcBorders>
                  <w:vAlign w:val="center"/>
                </w:tcPr>
                <w:p>
                  <w:pPr>
                    <w:adjustRightInd w:val="0"/>
                    <w:jc w:val="center"/>
                    <w:rPr>
                      <w:bCs/>
                      <w:color w:val="auto"/>
                      <w:kern w:val="0"/>
                      <w:szCs w:val="21"/>
                    </w:rPr>
                  </w:pPr>
                  <w:r>
                    <w:rPr>
                      <w:bCs/>
                      <w:color w:val="auto"/>
                      <w:kern w:val="0"/>
                      <w:szCs w:val="21"/>
                    </w:rPr>
                    <w:t>35</w:t>
                  </w:r>
                </w:p>
              </w:tc>
            </w:tr>
          </w:tbl>
          <w:p>
            <w:pPr>
              <w:spacing w:line="360" w:lineRule="auto"/>
              <w:ind w:firstLine="480" w:firstLineChars="200"/>
              <w:rPr>
                <w:color w:val="auto"/>
                <w:sz w:val="24"/>
                <w:szCs w:val="24"/>
              </w:rPr>
            </w:pPr>
            <w:r>
              <w:rPr>
                <w:bCs/>
                <w:color w:val="auto"/>
                <w:kern w:val="0"/>
                <w:sz w:val="24"/>
                <w:szCs w:val="24"/>
              </w:rPr>
              <w:t>由上表可知，</w:t>
            </w:r>
            <w:r>
              <w:rPr>
                <w:color w:val="auto"/>
                <w:kern w:val="24"/>
                <w:sz w:val="24"/>
                <w:szCs w:val="24"/>
              </w:rPr>
              <w:t>项目所在区域空气质量能够达到《环境空气质量标准》（GB3095-2012）中二级及修改单标准要求，区域空气环境质量较好</w:t>
            </w:r>
            <w:r>
              <w:rPr>
                <w:color w:val="auto"/>
                <w:sz w:val="24"/>
                <w:szCs w:val="24"/>
              </w:rPr>
              <w:t>。</w:t>
            </w:r>
          </w:p>
          <w:p>
            <w:pPr>
              <w:numPr>
                <w:ilvl w:val="0"/>
                <w:numId w:val="5"/>
              </w:numPr>
              <w:spacing w:line="360" w:lineRule="auto"/>
              <w:ind w:firstLine="482" w:firstLineChars="200"/>
              <w:rPr>
                <w:b/>
                <w:bCs/>
                <w:color w:val="auto"/>
                <w:sz w:val="24"/>
                <w:szCs w:val="24"/>
              </w:rPr>
            </w:pPr>
            <w:r>
              <w:rPr>
                <w:b/>
                <w:bCs/>
                <w:color w:val="auto"/>
                <w:sz w:val="24"/>
                <w:szCs w:val="24"/>
              </w:rPr>
              <w:t>地表水环境</w:t>
            </w:r>
          </w:p>
          <w:p>
            <w:pPr>
              <w:bidi w:val="0"/>
              <w:spacing w:line="360" w:lineRule="auto"/>
              <w:ind w:firstLine="480" w:firstLineChars="200"/>
              <w:jc w:val="left"/>
              <w:rPr>
                <w:rFonts w:hint="default" w:ascii="Times New Roman" w:hAnsi="Times New Roman" w:eastAsia="宋体" w:cs="Times New Roman"/>
                <w:color w:val="auto"/>
                <w:sz w:val="24"/>
                <w:szCs w:val="24"/>
              </w:rPr>
            </w:pPr>
            <w:r>
              <w:rPr>
                <w:color w:val="auto"/>
                <w:sz w:val="24"/>
                <w:szCs w:val="24"/>
              </w:rPr>
              <w:t>依据</w:t>
            </w:r>
            <w:r>
              <w:rPr>
                <w:rFonts w:hint="eastAsia"/>
                <w:color w:val="auto"/>
                <w:sz w:val="24"/>
                <w:szCs w:val="24"/>
                <w:lang w:eastAsia="zh-CN"/>
              </w:rPr>
              <w:t>威海市生态环境局官网公示的威海市</w:t>
            </w:r>
            <w:r>
              <w:rPr>
                <w:rFonts w:hint="eastAsia"/>
                <w:color w:val="auto"/>
                <w:sz w:val="24"/>
                <w:szCs w:val="24"/>
                <w:lang w:val="en-US" w:eastAsia="zh-CN"/>
              </w:rPr>
              <w:t>2020年4月份全市主要河流断面质量状况，山东省</w:t>
            </w:r>
            <w:r>
              <w:rPr>
                <w:rFonts w:hint="eastAsia" w:cs="Times New Roman"/>
                <w:color w:val="auto"/>
                <w:kern w:val="0"/>
                <w:sz w:val="24"/>
                <w:lang w:eastAsia="zh-CN"/>
              </w:rPr>
              <w:t>威海生态环境监测中心于</w:t>
            </w:r>
            <w:r>
              <w:rPr>
                <w:rFonts w:hint="eastAsia" w:cs="Times New Roman"/>
                <w:color w:val="auto"/>
                <w:kern w:val="0"/>
                <w:sz w:val="24"/>
                <w:lang w:val="en-US" w:eastAsia="zh-CN"/>
              </w:rPr>
              <w:t>2020年4月2日对石家河泊于大桥断面进行了采样监测，</w:t>
            </w:r>
            <w:r>
              <w:rPr>
                <w:rFonts w:hint="default" w:ascii="Times New Roman" w:hAnsi="Times New Roman" w:cs="Times New Roman"/>
                <w:color w:val="auto"/>
                <w:sz w:val="24"/>
              </w:rPr>
              <w:t>水质</w:t>
            </w:r>
            <w:r>
              <w:rPr>
                <w:rFonts w:hint="default" w:ascii="Times New Roman" w:hAnsi="Times New Roman" w:cs="Times New Roman"/>
                <w:color w:val="auto"/>
                <w:kern w:val="0"/>
                <w:sz w:val="24"/>
              </w:rPr>
              <w:t>监测结果见</w:t>
            </w:r>
            <w:r>
              <w:rPr>
                <w:rFonts w:hint="eastAsia" w:cs="Times New Roman"/>
                <w:color w:val="auto"/>
                <w:kern w:val="0"/>
                <w:sz w:val="24"/>
                <w:lang w:eastAsia="zh-CN"/>
              </w:rPr>
              <w:t>下表</w:t>
            </w:r>
            <w:r>
              <w:rPr>
                <w:rFonts w:hint="default" w:ascii="Times New Roman" w:hAnsi="Times New Roman" w:eastAsia="宋体" w:cs="Times New Roman"/>
                <w:color w:val="auto"/>
                <w:sz w:val="24"/>
                <w:szCs w:val="24"/>
              </w:rPr>
              <w:t>。</w:t>
            </w:r>
          </w:p>
          <w:p>
            <w:pPr>
              <w:bidi w:val="0"/>
              <w:spacing w:line="360" w:lineRule="auto"/>
              <w:jc w:val="center"/>
              <w:rPr>
                <w:rFonts w:hint="default" w:ascii="Times New Roman" w:hAnsi="Times New Roman" w:eastAsia="宋体" w:cs="Times New Roman"/>
                <w:b/>
                <w:bCs/>
                <w:color w:val="auto"/>
                <w:sz w:val="24"/>
                <w:szCs w:val="24"/>
              </w:rPr>
            </w:pPr>
            <w:r>
              <w:rPr>
                <w:rFonts w:hint="default" w:ascii="Times New Roman" w:hAnsi="Times New Roman" w:eastAsia="宋体" w:cs="Times New Roman"/>
                <w:b/>
                <w:bCs/>
                <w:color w:val="auto"/>
                <w:sz w:val="24"/>
                <w:szCs w:val="24"/>
              </w:rPr>
              <w:t>表3-2  地表水现状监测结果</w:t>
            </w:r>
          </w:p>
          <w:p>
            <w:pPr>
              <w:spacing w:line="360" w:lineRule="auto"/>
              <w:jc w:val="center"/>
              <w:rPr>
                <w:rFonts w:hint="default" w:ascii="Times New Roman" w:hAnsi="Times New Roman" w:cs="Times New Roman"/>
                <w:color w:val="auto"/>
                <w:szCs w:val="21"/>
              </w:rPr>
            </w:pPr>
            <w:r>
              <w:rPr>
                <w:rFonts w:hint="default" w:ascii="Times New Roman" w:hAnsi="Times New Roman" w:cs="Times New Roman"/>
                <w:color w:val="auto"/>
                <w:szCs w:val="21"/>
              </w:rPr>
              <w:t xml:space="preserve">                                                    单位：mg/L，pH、粪大肠杆菌除外</w:t>
            </w:r>
          </w:p>
          <w:tbl>
            <w:tblPr>
              <w:tblStyle w:val="2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453"/>
              <w:gridCol w:w="1701"/>
              <w:gridCol w:w="1134"/>
              <w:gridCol w:w="1134"/>
              <w:gridCol w:w="1134"/>
              <w:gridCol w:w="993"/>
              <w:gridCol w:w="148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53" w:type="dxa"/>
                  <w:noWrap w:val="0"/>
                  <w:vAlign w:val="center"/>
                </w:tcPr>
                <w:p>
                  <w:pPr>
                    <w:widowControl/>
                    <w:spacing w:line="240" w:lineRule="auto"/>
                    <w:jc w:val="center"/>
                    <w:rPr>
                      <w:rFonts w:hint="default" w:ascii="Times New Roman" w:hAnsi="Times New Roman" w:cs="Times New Roman"/>
                      <w:color w:val="auto"/>
                      <w:kern w:val="0"/>
                      <w:sz w:val="21"/>
                      <w:szCs w:val="21"/>
                    </w:rPr>
                  </w:pPr>
                  <w:r>
                    <w:rPr>
                      <w:rFonts w:hint="default" w:ascii="Times New Roman" w:hAnsi="Times New Roman" w:cs="Times New Roman"/>
                      <w:color w:val="auto"/>
                      <w:sz w:val="21"/>
                      <w:szCs w:val="21"/>
                    </w:rPr>
                    <w:t>项目</w:t>
                  </w:r>
                </w:p>
              </w:tc>
              <w:tc>
                <w:tcPr>
                  <w:tcW w:w="1701" w:type="dxa"/>
                  <w:noWrap w:val="0"/>
                  <w:vAlign w:val="center"/>
                </w:tcPr>
                <w:p>
                  <w:pPr>
                    <w:widowControl/>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PH</w:t>
                  </w:r>
                </w:p>
              </w:tc>
              <w:tc>
                <w:tcPr>
                  <w:tcW w:w="1134" w:type="dxa"/>
                  <w:noWrap w:val="0"/>
                  <w:vAlign w:val="center"/>
                </w:tcPr>
                <w:p>
                  <w:pPr>
                    <w:widowControl/>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石油类</w:t>
                  </w:r>
                </w:p>
              </w:tc>
              <w:tc>
                <w:tcPr>
                  <w:tcW w:w="1134" w:type="dxa"/>
                  <w:noWrap w:val="0"/>
                  <w:vAlign w:val="center"/>
                </w:tcPr>
                <w:p>
                  <w:pPr>
                    <w:widowControl/>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COD</w:t>
                  </w:r>
                </w:p>
              </w:tc>
              <w:tc>
                <w:tcPr>
                  <w:tcW w:w="1134" w:type="dxa"/>
                  <w:noWrap w:val="0"/>
                  <w:vAlign w:val="center"/>
                </w:tcPr>
                <w:p>
                  <w:pPr>
                    <w:widowControl/>
                    <w:spacing w:line="240" w:lineRule="auto"/>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挥发酚</w:t>
                  </w:r>
                </w:p>
              </w:tc>
              <w:tc>
                <w:tcPr>
                  <w:tcW w:w="993" w:type="dxa"/>
                  <w:noWrap w:val="0"/>
                  <w:vAlign w:val="center"/>
                </w:tcPr>
                <w:p>
                  <w:pPr>
                    <w:widowControl/>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氨氮</w:t>
                  </w:r>
                </w:p>
              </w:tc>
              <w:tc>
                <w:tcPr>
                  <w:tcW w:w="1480" w:type="dxa"/>
                  <w:noWrap w:val="0"/>
                  <w:vAlign w:val="center"/>
                </w:tcPr>
                <w:p>
                  <w:pPr>
                    <w:widowControl/>
                    <w:spacing w:line="240" w:lineRule="auto"/>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阴离子表面活性剂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53" w:type="dxa"/>
                  <w:noWrap w:val="0"/>
                  <w:vAlign w:val="center"/>
                </w:tcPr>
                <w:p>
                  <w:pPr>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监测值</w:t>
                  </w:r>
                </w:p>
              </w:tc>
              <w:tc>
                <w:tcPr>
                  <w:tcW w:w="1701"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8.26</w:t>
                  </w:r>
                </w:p>
              </w:tc>
              <w:tc>
                <w:tcPr>
                  <w:tcW w:w="1134"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0.01L</w:t>
                  </w:r>
                </w:p>
              </w:tc>
              <w:tc>
                <w:tcPr>
                  <w:tcW w:w="1134"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4</w:t>
                  </w:r>
                </w:p>
              </w:tc>
              <w:tc>
                <w:tcPr>
                  <w:tcW w:w="1134"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0.0003L</w:t>
                  </w:r>
                </w:p>
              </w:tc>
              <w:tc>
                <w:tcPr>
                  <w:tcW w:w="993"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0.51</w:t>
                  </w:r>
                </w:p>
              </w:tc>
              <w:tc>
                <w:tcPr>
                  <w:tcW w:w="1480"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0.05L</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53" w:type="dxa"/>
                  <w:noWrap w:val="0"/>
                  <w:vAlign w:val="center"/>
                </w:tcPr>
                <w:p>
                  <w:pPr>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标准</w:t>
                  </w:r>
                </w:p>
              </w:tc>
              <w:tc>
                <w:tcPr>
                  <w:tcW w:w="1701"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Cs w:val="21"/>
                      <w:lang w:val="en-US" w:eastAsia="zh-CN"/>
                    </w:rPr>
                    <w:t>6-9</w:t>
                  </w:r>
                </w:p>
              </w:tc>
              <w:tc>
                <w:tcPr>
                  <w:tcW w:w="1134" w:type="dxa"/>
                  <w:noWrap w:val="0"/>
                  <w:vAlign w:val="center"/>
                </w:tcPr>
                <w:p>
                  <w:pPr>
                    <w:spacing w:line="240" w:lineRule="auto"/>
                    <w:ind w:right="-178" w:hanging="84"/>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Cs w:val="21"/>
                    </w:rPr>
                    <w:t>≦</w:t>
                  </w:r>
                  <w:r>
                    <w:rPr>
                      <w:rFonts w:hint="eastAsia" w:cs="Times New Roman"/>
                      <w:color w:val="auto"/>
                      <w:sz w:val="21"/>
                      <w:szCs w:val="21"/>
                      <w:lang w:val="en-US" w:eastAsia="zh-CN"/>
                    </w:rPr>
                    <w:t>1.0</w:t>
                  </w:r>
                </w:p>
              </w:tc>
              <w:tc>
                <w:tcPr>
                  <w:tcW w:w="1134"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Cs w:val="21"/>
                    </w:rPr>
                    <w:t>≦</w:t>
                  </w:r>
                  <w:r>
                    <w:rPr>
                      <w:rFonts w:hint="eastAsia" w:cs="Times New Roman"/>
                      <w:color w:val="auto"/>
                      <w:sz w:val="21"/>
                      <w:szCs w:val="21"/>
                      <w:lang w:val="en-US" w:eastAsia="zh-CN"/>
                    </w:rPr>
                    <w:t>40</w:t>
                  </w:r>
                </w:p>
              </w:tc>
              <w:tc>
                <w:tcPr>
                  <w:tcW w:w="1134"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Cs w:val="21"/>
                    </w:rPr>
                    <w:t>≦</w:t>
                  </w:r>
                  <w:r>
                    <w:rPr>
                      <w:rFonts w:hint="eastAsia" w:cs="Times New Roman"/>
                      <w:color w:val="auto"/>
                      <w:sz w:val="21"/>
                      <w:szCs w:val="21"/>
                      <w:lang w:val="en-US" w:eastAsia="zh-CN"/>
                    </w:rPr>
                    <w:t>0.1</w:t>
                  </w:r>
                </w:p>
              </w:tc>
              <w:tc>
                <w:tcPr>
                  <w:tcW w:w="993"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Cs w:val="21"/>
                    </w:rPr>
                    <w:t>≦</w:t>
                  </w:r>
                  <w:r>
                    <w:rPr>
                      <w:rFonts w:hint="eastAsia" w:cs="Times New Roman"/>
                      <w:color w:val="auto"/>
                      <w:szCs w:val="21"/>
                      <w:lang w:val="en-US" w:eastAsia="zh-CN"/>
                    </w:rPr>
                    <w:t>2.0</w:t>
                  </w:r>
                </w:p>
              </w:tc>
              <w:tc>
                <w:tcPr>
                  <w:tcW w:w="1480" w:type="dxa"/>
                  <w:noWrap w:val="0"/>
                  <w:vAlign w:val="center"/>
                </w:tcPr>
                <w:p>
                  <w:pPr>
                    <w:spacing w:line="240" w:lineRule="auto"/>
                    <w:jc w:val="center"/>
                    <w:rPr>
                      <w:rFonts w:hint="eastAsia" w:ascii="Times New Roman" w:hAnsi="Times New Roman" w:eastAsia="宋体" w:cs="Times New Roman"/>
                      <w:color w:val="auto"/>
                      <w:sz w:val="21"/>
                      <w:szCs w:val="21"/>
                      <w:lang w:eastAsia="zh-CN"/>
                    </w:rPr>
                  </w:pPr>
                  <w:r>
                    <w:rPr>
                      <w:rFonts w:hint="default" w:ascii="Times New Roman" w:hAnsi="Times New Roman" w:cs="Times New Roman"/>
                      <w:color w:val="auto"/>
                      <w:szCs w:val="21"/>
                    </w:rPr>
                    <w:t>≦</w:t>
                  </w:r>
                  <w:r>
                    <w:rPr>
                      <w:rFonts w:hint="default" w:ascii="Times New Roman" w:hAnsi="Times New Roman" w:cs="Times New Roman"/>
                      <w:color w:val="auto"/>
                      <w:sz w:val="21"/>
                      <w:szCs w:val="21"/>
                    </w:rPr>
                    <w:t>0.</w:t>
                  </w:r>
                  <w:r>
                    <w:rPr>
                      <w:rFonts w:hint="eastAsia" w:cs="Times New Roman"/>
                      <w:color w:val="auto"/>
                      <w:sz w:val="21"/>
                      <w:szCs w:val="21"/>
                      <w:lang w:val="en-US" w:eastAsia="zh-CN"/>
                    </w:rPr>
                    <w:t>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53" w:type="dxa"/>
                  <w:noWrap w:val="0"/>
                  <w:vAlign w:val="center"/>
                </w:tcPr>
                <w:p>
                  <w:pPr>
                    <w:widowControl/>
                    <w:spacing w:line="240" w:lineRule="auto"/>
                    <w:jc w:val="center"/>
                    <w:rPr>
                      <w:rFonts w:hint="default" w:ascii="Times New Roman" w:hAnsi="Times New Roman" w:cs="Times New Roman"/>
                      <w:color w:val="auto"/>
                      <w:kern w:val="0"/>
                      <w:sz w:val="21"/>
                      <w:szCs w:val="21"/>
                    </w:rPr>
                  </w:pPr>
                  <w:r>
                    <w:rPr>
                      <w:rFonts w:hint="default" w:ascii="Times New Roman" w:hAnsi="Times New Roman" w:cs="Times New Roman"/>
                      <w:color w:val="auto"/>
                      <w:sz w:val="21"/>
                      <w:szCs w:val="21"/>
                    </w:rPr>
                    <w:t>项目</w:t>
                  </w:r>
                </w:p>
              </w:tc>
              <w:tc>
                <w:tcPr>
                  <w:tcW w:w="1701" w:type="dxa"/>
                  <w:noWrap w:val="0"/>
                  <w:vAlign w:val="center"/>
                </w:tcPr>
                <w:p>
                  <w:pPr>
                    <w:widowControl/>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硫化物</w:t>
                  </w:r>
                </w:p>
              </w:tc>
              <w:tc>
                <w:tcPr>
                  <w:tcW w:w="1134" w:type="dxa"/>
                  <w:noWrap w:val="0"/>
                  <w:vAlign w:val="center"/>
                </w:tcPr>
                <w:p>
                  <w:pPr>
                    <w:widowControl/>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 w:val="21"/>
                      <w:szCs w:val="21"/>
                      <w:lang w:val="en-US" w:eastAsia="zh-CN"/>
                    </w:rPr>
                    <w:t>六价铬</w:t>
                  </w:r>
                </w:p>
              </w:tc>
              <w:tc>
                <w:tcPr>
                  <w:tcW w:w="1134" w:type="dxa"/>
                  <w:noWrap w:val="0"/>
                  <w:vAlign w:val="center"/>
                </w:tcPr>
                <w:p>
                  <w:pPr>
                    <w:widowControl/>
                    <w:spacing w:line="240" w:lineRule="auto"/>
                    <w:jc w:val="center"/>
                    <w:rPr>
                      <w:rFonts w:hint="eastAsia" w:ascii="Times New Roman" w:hAnsi="Times New Roman" w:eastAsia="宋体" w:cs="Times New Roman"/>
                      <w:color w:val="auto"/>
                      <w:sz w:val="21"/>
                      <w:szCs w:val="21"/>
                      <w:lang w:eastAsia="zh-CN"/>
                    </w:rPr>
                  </w:pPr>
                  <w:r>
                    <w:rPr>
                      <w:rFonts w:hint="eastAsia" w:cs="Times New Roman"/>
                      <w:color w:val="auto"/>
                      <w:sz w:val="21"/>
                      <w:szCs w:val="21"/>
                      <w:lang w:eastAsia="zh-CN"/>
                    </w:rPr>
                    <w:t>砷</w:t>
                  </w:r>
                </w:p>
              </w:tc>
              <w:tc>
                <w:tcPr>
                  <w:tcW w:w="1134" w:type="dxa"/>
                  <w:noWrap w:val="0"/>
                  <w:vAlign w:val="center"/>
                </w:tcPr>
                <w:p>
                  <w:pPr>
                    <w:widowControl/>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氰化物</w:t>
                  </w:r>
                </w:p>
              </w:tc>
              <w:tc>
                <w:tcPr>
                  <w:tcW w:w="993" w:type="dxa"/>
                  <w:noWrap w:val="0"/>
                  <w:vAlign w:val="center"/>
                </w:tcPr>
                <w:p>
                  <w:pPr>
                    <w:widowControl/>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锌</w:t>
                  </w:r>
                </w:p>
              </w:tc>
              <w:tc>
                <w:tcPr>
                  <w:tcW w:w="1480" w:type="dxa"/>
                  <w:noWrap w:val="0"/>
                  <w:vAlign w:val="center"/>
                </w:tcPr>
                <w:p>
                  <w:pPr>
                    <w:widowControl/>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粪大肠杆菌</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53" w:type="dxa"/>
                  <w:noWrap w:val="0"/>
                  <w:vAlign w:val="center"/>
                </w:tcPr>
                <w:p>
                  <w:pPr>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监测值</w:t>
                  </w:r>
                </w:p>
              </w:tc>
              <w:tc>
                <w:tcPr>
                  <w:tcW w:w="1701"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0.005L</w:t>
                  </w:r>
                </w:p>
              </w:tc>
              <w:tc>
                <w:tcPr>
                  <w:tcW w:w="1134"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0.004L</w:t>
                  </w:r>
                </w:p>
              </w:tc>
              <w:tc>
                <w:tcPr>
                  <w:tcW w:w="1134"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0.0015</w:t>
                  </w:r>
                </w:p>
              </w:tc>
              <w:tc>
                <w:tcPr>
                  <w:tcW w:w="1134"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0.004L</w:t>
                  </w:r>
                </w:p>
              </w:tc>
              <w:tc>
                <w:tcPr>
                  <w:tcW w:w="993"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0.0027</w:t>
                  </w:r>
                </w:p>
              </w:tc>
              <w:tc>
                <w:tcPr>
                  <w:tcW w:w="1480"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330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453" w:type="dxa"/>
                  <w:noWrap w:val="0"/>
                  <w:vAlign w:val="center"/>
                </w:tcPr>
                <w:p>
                  <w:pPr>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标准</w:t>
                  </w:r>
                </w:p>
              </w:tc>
              <w:tc>
                <w:tcPr>
                  <w:tcW w:w="1701"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Cs w:val="21"/>
                    </w:rPr>
                    <w:t>≦</w:t>
                  </w:r>
                  <w:r>
                    <w:rPr>
                      <w:rFonts w:hint="eastAsia" w:cs="Times New Roman"/>
                      <w:color w:val="auto"/>
                      <w:sz w:val="21"/>
                      <w:szCs w:val="21"/>
                      <w:lang w:val="en-US" w:eastAsia="zh-CN"/>
                    </w:rPr>
                    <w:t>1.0</w:t>
                  </w:r>
                </w:p>
              </w:tc>
              <w:tc>
                <w:tcPr>
                  <w:tcW w:w="1134" w:type="dxa"/>
                  <w:noWrap w:val="0"/>
                  <w:vAlign w:val="center"/>
                </w:tcPr>
                <w:p>
                  <w:pPr>
                    <w:spacing w:line="240" w:lineRule="auto"/>
                    <w:ind w:right="-178" w:hanging="84"/>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Cs w:val="21"/>
                    </w:rPr>
                    <w:t>≦</w:t>
                  </w:r>
                  <w:r>
                    <w:rPr>
                      <w:rFonts w:hint="default" w:ascii="Times New Roman" w:hAnsi="Times New Roman" w:cs="Times New Roman"/>
                      <w:color w:val="auto"/>
                      <w:sz w:val="21"/>
                      <w:szCs w:val="21"/>
                      <w:lang w:val="en-US" w:eastAsia="zh-CN"/>
                    </w:rPr>
                    <w:t>0.</w:t>
                  </w:r>
                  <w:r>
                    <w:rPr>
                      <w:rFonts w:hint="eastAsia" w:cs="Times New Roman"/>
                      <w:color w:val="auto"/>
                      <w:sz w:val="21"/>
                      <w:szCs w:val="21"/>
                      <w:lang w:val="en-US" w:eastAsia="zh-CN"/>
                    </w:rPr>
                    <w:t>1</w:t>
                  </w:r>
                </w:p>
              </w:tc>
              <w:tc>
                <w:tcPr>
                  <w:tcW w:w="1134"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Cs w:val="21"/>
                    </w:rPr>
                    <w:t>≦</w:t>
                  </w:r>
                  <w:r>
                    <w:rPr>
                      <w:rFonts w:hint="eastAsia" w:cs="Times New Roman"/>
                      <w:color w:val="auto"/>
                      <w:sz w:val="21"/>
                      <w:szCs w:val="21"/>
                      <w:lang w:val="en-US" w:eastAsia="zh-CN"/>
                    </w:rPr>
                    <w:t>0.1</w:t>
                  </w:r>
                </w:p>
              </w:tc>
              <w:tc>
                <w:tcPr>
                  <w:tcW w:w="1134"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Cs w:val="21"/>
                    </w:rPr>
                    <w:t>≦</w:t>
                  </w:r>
                  <w:r>
                    <w:rPr>
                      <w:rFonts w:hint="eastAsia" w:cs="Times New Roman"/>
                      <w:color w:val="auto"/>
                      <w:sz w:val="21"/>
                      <w:szCs w:val="21"/>
                      <w:lang w:val="en-US" w:eastAsia="zh-CN"/>
                    </w:rPr>
                    <w:t>0.2</w:t>
                  </w:r>
                </w:p>
              </w:tc>
              <w:tc>
                <w:tcPr>
                  <w:tcW w:w="993" w:type="dxa"/>
                  <w:noWrap w:val="0"/>
                  <w:vAlign w:val="center"/>
                </w:tcPr>
                <w:p>
                  <w:pPr>
                    <w:spacing w:line="240" w:lineRule="auto"/>
                    <w:jc w:val="center"/>
                    <w:rPr>
                      <w:rFonts w:hint="default" w:ascii="Times New Roman" w:hAnsi="Times New Roman" w:eastAsia="宋体" w:cs="Times New Roman"/>
                      <w:color w:val="auto"/>
                      <w:sz w:val="21"/>
                      <w:szCs w:val="21"/>
                      <w:lang w:val="en-US" w:eastAsia="zh-CN"/>
                    </w:rPr>
                  </w:pPr>
                  <w:r>
                    <w:rPr>
                      <w:rFonts w:hint="default" w:ascii="Times New Roman" w:hAnsi="Times New Roman" w:cs="Times New Roman"/>
                      <w:color w:val="auto"/>
                      <w:szCs w:val="21"/>
                    </w:rPr>
                    <w:t>≦</w:t>
                  </w:r>
                  <w:r>
                    <w:rPr>
                      <w:rFonts w:hint="eastAsia" w:cs="Times New Roman"/>
                      <w:color w:val="auto"/>
                      <w:sz w:val="21"/>
                      <w:szCs w:val="21"/>
                      <w:lang w:val="en-US" w:eastAsia="zh-CN"/>
                    </w:rPr>
                    <w:t>2.0</w:t>
                  </w:r>
                </w:p>
              </w:tc>
              <w:tc>
                <w:tcPr>
                  <w:tcW w:w="1480" w:type="dxa"/>
                  <w:noWrap w:val="0"/>
                  <w:vAlign w:val="center"/>
                </w:tcPr>
                <w:p>
                  <w:pPr>
                    <w:spacing w:line="240" w:lineRule="auto"/>
                    <w:jc w:val="center"/>
                    <w:rPr>
                      <w:rFonts w:hint="default" w:ascii="Times New Roman" w:hAnsi="Times New Roman" w:cs="Times New Roman"/>
                      <w:color w:val="auto"/>
                      <w:sz w:val="21"/>
                      <w:szCs w:val="21"/>
                      <w:lang w:val="en-US"/>
                    </w:rPr>
                  </w:pPr>
                  <w:r>
                    <w:rPr>
                      <w:rFonts w:hint="default" w:ascii="Times New Roman" w:hAnsi="Times New Roman" w:cs="Times New Roman"/>
                      <w:color w:val="auto"/>
                      <w:szCs w:val="21"/>
                    </w:rPr>
                    <w:t>≦</w:t>
                  </w:r>
                  <w:r>
                    <w:rPr>
                      <w:rFonts w:hint="eastAsia" w:cs="Times New Roman"/>
                      <w:color w:val="auto"/>
                      <w:sz w:val="21"/>
                      <w:szCs w:val="21"/>
                      <w:lang w:val="en-US" w:eastAsia="zh-CN"/>
                    </w:rPr>
                    <w:t>40000</w:t>
                  </w:r>
                </w:p>
              </w:tc>
            </w:tr>
          </w:tbl>
          <w:p>
            <w:pPr>
              <w:spacing w:line="360" w:lineRule="auto"/>
              <w:ind w:firstLine="480" w:firstLineChars="200"/>
              <w:rPr>
                <w:color w:val="auto"/>
                <w:sz w:val="24"/>
                <w:szCs w:val="24"/>
              </w:rPr>
            </w:pPr>
            <w:r>
              <w:rPr>
                <w:rFonts w:hint="default" w:ascii="Times New Roman" w:hAnsi="Times New Roman" w:cs="Times New Roman"/>
                <w:color w:val="auto"/>
                <w:sz w:val="24"/>
              </w:rPr>
              <w:t>由监测结果可知，</w:t>
            </w:r>
            <w:r>
              <w:rPr>
                <w:rFonts w:hint="default" w:ascii="Times New Roman" w:hAnsi="Times New Roman" w:cs="Times New Roman"/>
                <w:color w:val="auto"/>
                <w:sz w:val="24"/>
                <w:szCs w:val="24"/>
              </w:rPr>
              <w:t>地</w:t>
            </w:r>
            <w:r>
              <w:rPr>
                <w:rFonts w:hint="default" w:ascii="Times New Roman" w:hAnsi="Times New Roman" w:cs="Times New Roman"/>
                <w:color w:val="auto"/>
                <w:sz w:val="24"/>
                <w:szCs w:val="24"/>
                <w:lang w:eastAsia="zh-CN"/>
              </w:rPr>
              <w:t>表</w:t>
            </w:r>
            <w:r>
              <w:rPr>
                <w:rFonts w:hint="default" w:ascii="Times New Roman" w:hAnsi="Times New Roman" w:cs="Times New Roman"/>
                <w:color w:val="auto"/>
                <w:sz w:val="24"/>
                <w:szCs w:val="24"/>
              </w:rPr>
              <w:t>水水质符合应执行</w:t>
            </w:r>
            <w:r>
              <w:rPr>
                <w:rFonts w:hint="default" w:ascii="Times New Roman" w:hAnsi="Times New Roman" w:cs="Times New Roman"/>
                <w:color w:val="auto"/>
                <w:sz w:val="24"/>
                <w:szCs w:val="24"/>
                <w:lang w:eastAsia="zh-CN"/>
              </w:rPr>
              <w:t>的</w:t>
            </w:r>
            <w:r>
              <w:rPr>
                <w:rFonts w:hint="default" w:ascii="Times New Roman" w:hAnsi="Times New Roman" w:cs="Times New Roman"/>
                <w:color w:val="auto"/>
                <w:sz w:val="24"/>
                <w:szCs w:val="24"/>
              </w:rPr>
              <w:t>《</w:t>
            </w:r>
            <w:r>
              <w:rPr>
                <w:rFonts w:hint="default" w:ascii="Times New Roman" w:hAnsi="Times New Roman" w:cs="Times New Roman"/>
                <w:color w:val="auto"/>
                <w:sz w:val="24"/>
              </w:rPr>
              <w:t>地表水环境质量标准》（GB3838-2002）</w:t>
            </w:r>
            <w:r>
              <w:rPr>
                <w:rFonts w:hint="eastAsia" w:ascii="宋体" w:hAnsi="宋体" w:eastAsia="宋体" w:cs="宋体"/>
                <w:color w:val="auto"/>
                <w:sz w:val="24"/>
                <w:szCs w:val="24"/>
              </w:rPr>
              <w:t>Ⅴ</w:t>
            </w:r>
            <w:r>
              <w:rPr>
                <w:rFonts w:hint="default" w:ascii="Times New Roman" w:hAnsi="Times New Roman" w:cs="Times New Roman"/>
                <w:color w:val="auto"/>
                <w:sz w:val="24"/>
              </w:rPr>
              <w:t>类标准的要求</w:t>
            </w:r>
            <w:r>
              <w:rPr>
                <w:color w:val="auto"/>
                <w:sz w:val="24"/>
                <w:szCs w:val="24"/>
              </w:rPr>
              <w:t>。</w:t>
            </w:r>
          </w:p>
          <w:p>
            <w:pPr>
              <w:spacing w:line="360" w:lineRule="auto"/>
              <w:ind w:firstLine="482" w:firstLineChars="200"/>
              <w:rPr>
                <w:b/>
                <w:bCs/>
                <w:color w:val="auto"/>
                <w:sz w:val="24"/>
                <w:szCs w:val="24"/>
              </w:rPr>
            </w:pPr>
            <w:r>
              <w:rPr>
                <w:b/>
                <w:bCs/>
                <w:color w:val="auto"/>
                <w:sz w:val="24"/>
                <w:szCs w:val="24"/>
              </w:rPr>
              <w:t>三、地下水环境</w:t>
            </w:r>
          </w:p>
          <w:p>
            <w:pPr>
              <w:pStyle w:val="2"/>
              <w:spacing w:line="360" w:lineRule="auto"/>
              <w:ind w:firstLine="480" w:firstLineChars="200"/>
              <w:rPr>
                <w:rFonts w:ascii="Times New Roman" w:cs="Times New Roman"/>
                <w:color w:val="auto"/>
              </w:rPr>
            </w:pPr>
            <w:r>
              <w:rPr>
                <w:rFonts w:hint="eastAsia" w:ascii="宋体" w:hAnsi="宋体" w:eastAsia="宋体"/>
                <w:color w:val="000000"/>
                <w:sz w:val="24"/>
                <w:szCs w:val="24"/>
              </w:rPr>
              <w:t>根据威海市</w:t>
            </w:r>
            <w:r>
              <w:rPr>
                <w:rFonts w:hint="eastAsia" w:ascii="Times New Roman" w:hAnsi="Times New Roman"/>
                <w:color w:val="000000"/>
                <w:sz w:val="24"/>
                <w:szCs w:val="24"/>
                <w:lang w:val="en-US" w:eastAsia="zh-CN"/>
              </w:rPr>
              <w:t>201</w:t>
            </w:r>
            <w:r>
              <w:rPr>
                <w:rFonts w:hint="eastAsia" w:ascii="Times New Roman"/>
                <w:color w:val="000000"/>
                <w:sz w:val="24"/>
                <w:szCs w:val="24"/>
                <w:lang w:val="en-US" w:eastAsia="zh-CN"/>
              </w:rPr>
              <w:t>9</w:t>
            </w:r>
            <w:r>
              <w:rPr>
                <w:rFonts w:hint="eastAsia" w:ascii="宋体" w:hAnsi="宋体" w:eastAsia="宋体"/>
                <w:color w:val="000000"/>
                <w:sz w:val="24"/>
                <w:szCs w:val="24"/>
              </w:rPr>
              <w:t>年</w:t>
            </w:r>
            <w:r>
              <w:rPr>
                <w:rFonts w:hint="eastAsia" w:ascii="宋体" w:hAnsi="宋体" w:eastAsia="宋体"/>
                <w:color w:val="000000"/>
                <w:sz w:val="24"/>
                <w:szCs w:val="24"/>
                <w:lang w:eastAsia="zh-CN"/>
              </w:rPr>
              <w:t>威海市生态</w:t>
            </w:r>
            <w:r>
              <w:rPr>
                <w:rFonts w:hint="eastAsia" w:ascii="宋体" w:hAnsi="宋体" w:eastAsia="宋体"/>
                <w:color w:val="000000"/>
                <w:sz w:val="24"/>
                <w:szCs w:val="24"/>
              </w:rPr>
              <w:t>环境质量公报，</w:t>
            </w:r>
            <w:r>
              <w:rPr>
                <w:rFonts w:hint="eastAsia" w:ascii="Times New Roman" w:hAnsi="Times New Roman"/>
                <w:color w:val="000000" w:themeColor="text1"/>
                <w:kern w:val="21"/>
                <w:lang w:val="en-US" w:eastAsia="zh-CN"/>
              </w:rPr>
              <w:t>全市地下水型“千吨万人”以上饮用水水源水质</w:t>
            </w:r>
            <w:r>
              <w:rPr>
                <w:rFonts w:hint="eastAsia" w:ascii="Times New Roman" w:hAnsi="Times New Roman"/>
                <w:color w:val="000000" w:themeColor="text1"/>
                <w:kern w:val="21"/>
              </w:rPr>
              <w:t>优于或达到国家《</w:t>
            </w:r>
            <w:r>
              <w:rPr>
                <w:rFonts w:hint="eastAsia" w:ascii="Times New Roman" w:hAnsi="Times New Roman"/>
                <w:color w:val="000000" w:themeColor="text1"/>
                <w:kern w:val="21"/>
                <w:lang w:eastAsia="zh-CN"/>
              </w:rPr>
              <w:t>地下水</w:t>
            </w:r>
            <w:r>
              <w:rPr>
                <w:rFonts w:hint="eastAsia" w:ascii="Times New Roman" w:hAnsi="Times New Roman"/>
                <w:color w:val="000000" w:themeColor="text1"/>
                <w:kern w:val="21"/>
              </w:rPr>
              <w:t>质量标准》（GB</w:t>
            </w:r>
            <w:r>
              <w:rPr>
                <w:rFonts w:hint="eastAsia" w:ascii="Times New Roman" w:hAnsi="Times New Roman"/>
                <w:color w:val="000000" w:themeColor="text1"/>
                <w:kern w:val="21"/>
                <w:lang w:val="en-US" w:eastAsia="zh-CN"/>
              </w:rPr>
              <w:t>/T</w:t>
            </w:r>
            <w:r>
              <w:rPr>
                <w:rFonts w:hint="eastAsia" w:ascii="Times New Roman" w:hAnsi="Times New Roman"/>
                <w:color w:val="000000" w:themeColor="text1"/>
                <w:kern w:val="21"/>
              </w:rPr>
              <w:t xml:space="preserve"> </w:t>
            </w:r>
            <w:r>
              <w:rPr>
                <w:rFonts w:hint="eastAsia" w:ascii="Times New Roman" w:hAnsi="Times New Roman"/>
                <w:color w:val="000000" w:themeColor="text1"/>
                <w:kern w:val="21"/>
                <w:lang w:val="en-US" w:eastAsia="zh-CN"/>
              </w:rPr>
              <w:t>14848-</w:t>
            </w:r>
            <w:r>
              <w:rPr>
                <w:rFonts w:hint="eastAsia" w:ascii="Times New Roman" w:hAnsi="Times New Roman"/>
                <w:color w:val="000000" w:themeColor="text1"/>
                <w:kern w:val="21"/>
              </w:rPr>
              <w:t>20</w:t>
            </w:r>
            <w:r>
              <w:rPr>
                <w:rFonts w:hint="eastAsia" w:ascii="Times New Roman" w:hAnsi="Times New Roman"/>
                <w:color w:val="000000" w:themeColor="text1"/>
                <w:kern w:val="21"/>
                <w:lang w:val="en-US" w:eastAsia="zh-CN"/>
              </w:rPr>
              <w:t>17</w:t>
            </w:r>
            <w:r>
              <w:rPr>
                <w:rFonts w:hint="eastAsia" w:ascii="Times New Roman" w:hAnsi="Times New Roman"/>
                <w:color w:val="000000" w:themeColor="text1"/>
                <w:kern w:val="21"/>
              </w:rPr>
              <w:t>)</w:t>
            </w:r>
            <w:r>
              <w:rPr>
                <w:rFonts w:hint="eastAsia" w:ascii="Times New Roman" w:hAnsi="Times New Roman" w:cs="Arial Unicode MS"/>
                <w:color w:val="000000" w:themeColor="text1"/>
                <w:kern w:val="21"/>
              </w:rPr>
              <w:t>Ⅲ</w:t>
            </w:r>
            <w:r>
              <w:rPr>
                <w:rFonts w:hint="eastAsia" w:ascii="Times New Roman" w:hAnsi="Times New Roman"/>
                <w:color w:val="000000" w:themeColor="text1"/>
                <w:kern w:val="21"/>
              </w:rPr>
              <w:t>类标准</w:t>
            </w:r>
            <w:r>
              <w:rPr>
                <w:rFonts w:ascii="Times New Roman" w:cs="Times New Roman"/>
                <w:color w:val="auto"/>
              </w:rPr>
              <w:t>。</w:t>
            </w:r>
          </w:p>
          <w:p>
            <w:pPr>
              <w:spacing w:line="360" w:lineRule="auto"/>
              <w:ind w:firstLine="482" w:firstLineChars="200"/>
              <w:rPr>
                <w:b/>
                <w:bCs/>
                <w:color w:val="auto"/>
                <w:sz w:val="24"/>
                <w:szCs w:val="24"/>
              </w:rPr>
            </w:pPr>
            <w:r>
              <w:rPr>
                <w:rFonts w:hint="eastAsia"/>
                <w:b/>
                <w:bCs/>
                <w:color w:val="auto"/>
                <w:sz w:val="24"/>
                <w:szCs w:val="24"/>
                <w:lang w:eastAsia="zh-CN"/>
              </w:rPr>
              <w:t>四</w:t>
            </w:r>
            <w:r>
              <w:rPr>
                <w:b/>
                <w:bCs/>
                <w:color w:val="auto"/>
                <w:sz w:val="24"/>
                <w:szCs w:val="24"/>
              </w:rPr>
              <w:t>、声环境</w:t>
            </w:r>
          </w:p>
          <w:p>
            <w:pPr>
              <w:spacing w:line="360" w:lineRule="auto"/>
              <w:ind w:firstLine="480" w:firstLineChars="200"/>
              <w:rPr>
                <w:color w:val="auto"/>
                <w:sz w:val="24"/>
                <w:szCs w:val="24"/>
              </w:rPr>
            </w:pPr>
            <w:r>
              <w:rPr>
                <w:color w:val="auto"/>
                <w:sz w:val="24"/>
                <w:szCs w:val="24"/>
              </w:rPr>
              <w:t>根据威海市声功能区划，项目所在区域声环境质量应执行《声环境质量标准》（GB3096-2008）</w:t>
            </w:r>
            <w:r>
              <w:rPr>
                <w:rFonts w:hint="eastAsia"/>
                <w:color w:val="auto"/>
                <w:sz w:val="24"/>
                <w:szCs w:val="24"/>
                <w:lang w:val="en-US" w:eastAsia="zh-CN"/>
              </w:rPr>
              <w:t>2</w:t>
            </w:r>
            <w:r>
              <w:rPr>
                <w:color w:val="auto"/>
                <w:sz w:val="24"/>
                <w:szCs w:val="24"/>
              </w:rPr>
              <w:t>类标准。</w:t>
            </w:r>
            <w:r>
              <w:rPr>
                <w:rFonts w:hint="eastAsia" w:ascii="宋体" w:hAnsi="宋体" w:eastAsia="宋体"/>
                <w:color w:val="000000"/>
                <w:sz w:val="24"/>
                <w:szCs w:val="24"/>
              </w:rPr>
              <w:t>根据威海市</w:t>
            </w:r>
            <w:r>
              <w:rPr>
                <w:rFonts w:hint="eastAsia" w:ascii="Times New Roman" w:hAnsi="Times New Roman"/>
                <w:color w:val="000000"/>
                <w:sz w:val="24"/>
                <w:szCs w:val="24"/>
                <w:lang w:val="en-US" w:eastAsia="zh-CN"/>
              </w:rPr>
              <w:t>201</w:t>
            </w:r>
            <w:r>
              <w:rPr>
                <w:rFonts w:hint="eastAsia" w:ascii="Times New Roman"/>
                <w:color w:val="000000"/>
                <w:sz w:val="24"/>
                <w:szCs w:val="24"/>
                <w:lang w:val="en-US" w:eastAsia="zh-CN"/>
              </w:rPr>
              <w:t>9</w:t>
            </w:r>
            <w:r>
              <w:rPr>
                <w:rFonts w:hint="eastAsia" w:ascii="宋体" w:hAnsi="宋体" w:eastAsia="宋体"/>
                <w:color w:val="000000"/>
                <w:sz w:val="24"/>
                <w:szCs w:val="24"/>
              </w:rPr>
              <w:t>年</w:t>
            </w:r>
            <w:r>
              <w:rPr>
                <w:rFonts w:hint="eastAsia" w:ascii="宋体" w:hAnsi="宋体" w:eastAsia="宋体"/>
                <w:color w:val="000000"/>
                <w:sz w:val="24"/>
                <w:szCs w:val="24"/>
                <w:lang w:eastAsia="zh-CN"/>
              </w:rPr>
              <w:t>威海市生态</w:t>
            </w:r>
            <w:r>
              <w:rPr>
                <w:rFonts w:hint="eastAsia" w:ascii="宋体" w:hAnsi="宋体" w:eastAsia="宋体"/>
                <w:color w:val="000000"/>
                <w:sz w:val="24"/>
                <w:szCs w:val="24"/>
              </w:rPr>
              <w:t>环境质量公报</w:t>
            </w:r>
            <w:r>
              <w:rPr>
                <w:color w:val="auto"/>
                <w:sz w:val="24"/>
                <w:szCs w:val="24"/>
              </w:rPr>
              <w:t>，</w:t>
            </w:r>
            <w:r>
              <w:rPr>
                <w:rFonts w:hint="eastAsia"/>
                <w:color w:val="auto"/>
                <w:sz w:val="24"/>
                <w:szCs w:val="24"/>
              </w:rPr>
              <w:t>全市0至4类功能区声环境质量昼、夜平均等效声级范围分别为46.7～38.7分贝、48.6～39.8分贝、52.3～41.3分贝、55.8～47.8分贝、58.5～52.2分贝，均达到声环境相应功能区标准</w:t>
            </w:r>
            <w:r>
              <w:rPr>
                <w:color w:val="auto"/>
                <w:sz w:val="24"/>
                <w:szCs w:val="24"/>
              </w:rPr>
              <w:t>。</w:t>
            </w:r>
          </w:p>
          <w:p>
            <w:pPr>
              <w:adjustRightInd w:val="0"/>
              <w:snapToGrid w:val="0"/>
              <w:spacing w:line="360" w:lineRule="auto"/>
              <w:ind w:firstLine="482" w:firstLineChars="200"/>
              <w:rPr>
                <w:b/>
                <w:bCs/>
                <w:color w:val="auto"/>
                <w:sz w:val="24"/>
                <w:szCs w:val="24"/>
              </w:rPr>
            </w:pPr>
            <w:r>
              <w:rPr>
                <w:rFonts w:hint="eastAsia"/>
                <w:b/>
                <w:bCs/>
                <w:color w:val="auto"/>
                <w:sz w:val="24"/>
                <w:szCs w:val="24"/>
                <w:lang w:eastAsia="zh-CN"/>
              </w:rPr>
              <w:t>五</w:t>
            </w:r>
            <w:r>
              <w:rPr>
                <w:b/>
                <w:bCs/>
                <w:color w:val="auto"/>
                <w:sz w:val="24"/>
                <w:szCs w:val="24"/>
              </w:rPr>
              <w:t>、生态环境</w:t>
            </w:r>
          </w:p>
          <w:p>
            <w:pPr>
              <w:spacing w:line="360" w:lineRule="auto"/>
              <w:ind w:left="105" w:leftChars="50" w:right="105" w:rightChars="50" w:firstLine="480" w:firstLineChars="200"/>
              <w:rPr>
                <w:rFonts w:hint="default" w:ascii="Times New Roman" w:hAnsi="Times New Roman" w:cs="Times New Roman"/>
                <w:bCs/>
                <w:color w:val="auto"/>
                <w:sz w:val="24"/>
                <w:szCs w:val="24"/>
              </w:rPr>
            </w:pPr>
            <w:r>
              <w:rPr>
                <w:rFonts w:hint="eastAsia" w:ascii="宋体" w:hAnsi="宋体" w:eastAsia="宋体"/>
                <w:color w:val="000000"/>
                <w:sz w:val="24"/>
                <w:szCs w:val="24"/>
              </w:rPr>
              <w:t>根据威海市</w:t>
            </w:r>
            <w:r>
              <w:rPr>
                <w:rFonts w:hint="eastAsia" w:ascii="Times New Roman" w:hAnsi="Times New Roman"/>
                <w:color w:val="000000"/>
                <w:sz w:val="24"/>
                <w:szCs w:val="24"/>
                <w:lang w:val="en-US" w:eastAsia="zh-CN"/>
              </w:rPr>
              <w:t>201</w:t>
            </w:r>
            <w:r>
              <w:rPr>
                <w:rFonts w:hint="eastAsia" w:ascii="Times New Roman"/>
                <w:color w:val="000000"/>
                <w:sz w:val="24"/>
                <w:szCs w:val="24"/>
                <w:lang w:val="en-US" w:eastAsia="zh-CN"/>
              </w:rPr>
              <w:t>9</w:t>
            </w:r>
            <w:r>
              <w:rPr>
                <w:rFonts w:hint="eastAsia" w:ascii="宋体" w:hAnsi="宋体" w:eastAsia="宋体"/>
                <w:color w:val="000000"/>
                <w:sz w:val="24"/>
                <w:szCs w:val="24"/>
              </w:rPr>
              <w:t>年</w:t>
            </w:r>
            <w:r>
              <w:rPr>
                <w:rFonts w:hint="eastAsia" w:ascii="宋体" w:hAnsi="宋体" w:eastAsia="宋体"/>
                <w:color w:val="000000"/>
                <w:sz w:val="24"/>
                <w:szCs w:val="24"/>
                <w:lang w:eastAsia="zh-CN"/>
              </w:rPr>
              <w:t>威海市生态</w:t>
            </w:r>
            <w:r>
              <w:rPr>
                <w:rFonts w:hint="eastAsia" w:ascii="宋体" w:hAnsi="宋体" w:eastAsia="宋体"/>
                <w:color w:val="000000"/>
                <w:sz w:val="24"/>
                <w:szCs w:val="24"/>
              </w:rPr>
              <w:t>环境质量公报，</w:t>
            </w:r>
            <w:r>
              <w:rPr>
                <w:rFonts w:hint="eastAsia"/>
                <w:color w:val="auto"/>
                <w:sz w:val="24"/>
                <w:szCs w:val="24"/>
              </w:rPr>
              <w:t>全市生态环境状况指数为65.79，全省最好，达到国家生态文明建设示范市指标要求（≥60）</w:t>
            </w:r>
            <w:r>
              <w:rPr>
                <w:rFonts w:hint="default" w:ascii="Times New Roman" w:hAnsi="Times New Roman" w:cs="Times New Roman"/>
                <w:color w:val="auto"/>
                <w:sz w:val="24"/>
                <w:szCs w:val="24"/>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76" w:hRule="atLeast"/>
          <w:jc w:val="center"/>
        </w:trPr>
        <w:tc>
          <w:tcPr>
            <w:tcW w:w="9356" w:type="dxa"/>
          </w:tcPr>
          <w:p>
            <w:pPr>
              <w:spacing w:line="360" w:lineRule="auto"/>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主要环境保护目标（列出名单及保护级别）：</w:t>
            </w:r>
          </w:p>
          <w:p>
            <w:pPr>
              <w:snapToGrid w:val="0"/>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经调查本地区不属于特殊保护区、社会关注区、生态脆弱区和特殊地貌景观区。评价区内无重点保护植物、动物及人文景观等，主要保护目标具体如下（项目四周敏感目标分布图见图3-1）。</w:t>
            </w:r>
          </w:p>
          <w:p>
            <w:pPr>
              <w:snapToGrid w:val="0"/>
              <w:spacing w:line="360" w:lineRule="auto"/>
              <w:ind w:firstLine="482" w:firstLineChars="200"/>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表3-</w:t>
            </w:r>
            <w:r>
              <w:rPr>
                <w:rFonts w:hint="eastAsia" w:cs="Times New Roman"/>
                <w:b/>
                <w:bCs/>
                <w:color w:val="auto"/>
                <w:sz w:val="24"/>
                <w:szCs w:val="24"/>
                <w:lang w:val="en-US" w:eastAsia="zh-CN"/>
              </w:rPr>
              <w:t>3</w:t>
            </w:r>
            <w:r>
              <w:rPr>
                <w:rFonts w:hint="default" w:ascii="Times New Roman" w:hAnsi="Times New Roman" w:cs="Times New Roman"/>
                <w:b/>
                <w:bCs/>
                <w:color w:val="auto"/>
                <w:sz w:val="24"/>
                <w:szCs w:val="24"/>
              </w:rPr>
              <w:t xml:space="preserve">  主要环境保护目标</w:t>
            </w:r>
          </w:p>
          <w:tbl>
            <w:tblPr>
              <w:tblStyle w:val="2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96"/>
              <w:gridCol w:w="1909"/>
              <w:gridCol w:w="876"/>
              <w:gridCol w:w="1912"/>
              <w:gridCol w:w="300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68" w:hRule="atLeast"/>
                <w:jc w:val="center"/>
              </w:trPr>
              <w:tc>
                <w:tcPr>
                  <w:tcW w:w="996" w:type="dxa"/>
                  <w:noWrap w:val="0"/>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w:t>
                  </w:r>
                </w:p>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专题</w:t>
                  </w:r>
                </w:p>
              </w:tc>
              <w:tc>
                <w:tcPr>
                  <w:tcW w:w="1909" w:type="dxa"/>
                  <w:noWrap w:val="0"/>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保护目标</w:t>
                  </w:r>
                </w:p>
              </w:tc>
              <w:tc>
                <w:tcPr>
                  <w:tcW w:w="876" w:type="dxa"/>
                  <w:noWrap w:val="0"/>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方位</w:t>
                  </w:r>
                </w:p>
              </w:tc>
              <w:tc>
                <w:tcPr>
                  <w:tcW w:w="1912" w:type="dxa"/>
                  <w:noWrap w:val="0"/>
                  <w:vAlign w:val="center"/>
                </w:tcPr>
                <w:p>
                  <w:pPr>
                    <w:widowControl/>
                    <w:adjustRightInd w:val="0"/>
                    <w:snapToGrid w:val="0"/>
                    <w:spacing w:line="240" w:lineRule="auto"/>
                    <w:jc w:val="center"/>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距离</w:t>
                  </w:r>
                  <w:r>
                    <w:rPr>
                      <w:rFonts w:hint="default" w:ascii="Times New Roman" w:hAnsi="Times New Roman" w:cs="Times New Roman"/>
                      <w:color w:val="auto"/>
                      <w:sz w:val="21"/>
                      <w:szCs w:val="21"/>
                      <w:lang w:eastAsia="zh-CN"/>
                    </w:rPr>
                    <w:t>（</w:t>
                  </w:r>
                  <w:r>
                    <w:rPr>
                      <w:rFonts w:hint="default" w:ascii="Times New Roman" w:hAnsi="Times New Roman" w:cs="Times New Roman"/>
                      <w:color w:val="auto"/>
                      <w:sz w:val="21"/>
                      <w:szCs w:val="21"/>
                      <w:lang w:val="en-US" w:eastAsia="zh-CN"/>
                    </w:rPr>
                    <w:t>m</w:t>
                  </w:r>
                  <w:r>
                    <w:rPr>
                      <w:rFonts w:hint="default" w:ascii="Times New Roman" w:hAnsi="Times New Roman" w:cs="Times New Roman"/>
                      <w:color w:val="auto"/>
                      <w:sz w:val="21"/>
                      <w:szCs w:val="21"/>
                      <w:lang w:eastAsia="zh-CN"/>
                    </w:rPr>
                    <w:t>）</w:t>
                  </w:r>
                </w:p>
              </w:tc>
              <w:tc>
                <w:tcPr>
                  <w:tcW w:w="3007" w:type="dxa"/>
                  <w:noWrap w:val="0"/>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保护级别</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15" w:hRule="atLeast"/>
                <w:jc w:val="center"/>
              </w:trPr>
              <w:tc>
                <w:tcPr>
                  <w:tcW w:w="996" w:type="dxa"/>
                  <w:vMerge w:val="restart"/>
                  <w:noWrap w:val="0"/>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环境</w:t>
                  </w:r>
                </w:p>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空气</w:t>
                  </w:r>
                </w:p>
              </w:tc>
              <w:tc>
                <w:tcPr>
                  <w:tcW w:w="1909" w:type="dxa"/>
                  <w:noWrap w:val="0"/>
                  <w:vAlign w:val="center"/>
                </w:tcPr>
                <w:p>
                  <w:pPr>
                    <w:widowControl/>
                    <w:adjustRightInd w:val="0"/>
                    <w:snapToGrid w:val="0"/>
                    <w:spacing w:line="240" w:lineRule="auto"/>
                    <w:ind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松徐家</w:t>
                  </w:r>
                </w:p>
              </w:tc>
              <w:tc>
                <w:tcPr>
                  <w:tcW w:w="876" w:type="dxa"/>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北</w:t>
                  </w:r>
                </w:p>
              </w:tc>
              <w:tc>
                <w:tcPr>
                  <w:tcW w:w="1912" w:type="dxa"/>
                  <w:noWrap w:val="0"/>
                  <w:vAlign w:val="center"/>
                </w:tcPr>
                <w:p>
                  <w:pPr>
                    <w:adjustRightInd w:val="0"/>
                    <w:snapToGrid w:val="0"/>
                    <w:spacing w:line="240" w:lineRule="auto"/>
                    <w:ind w:firstLine="0" w:firstLineChars="0"/>
                    <w:jc w:val="center"/>
                    <w:rPr>
                      <w:rFonts w:hint="default" w:ascii="Times New Roman" w:hAnsi="Times New Roman" w:eastAsia="宋体" w:cs="Times New Roman"/>
                      <w:color w:val="auto"/>
                      <w:sz w:val="21"/>
                      <w:szCs w:val="21"/>
                      <w:lang w:val="en-US" w:eastAsia="zh-CN"/>
                    </w:rPr>
                  </w:pPr>
                  <w:r>
                    <w:rPr>
                      <w:rFonts w:hint="eastAsia" w:cs="Times New Roman"/>
                      <w:color w:val="auto"/>
                      <w:sz w:val="21"/>
                      <w:szCs w:val="21"/>
                      <w:lang w:val="en-US" w:eastAsia="zh-CN"/>
                    </w:rPr>
                    <w:t>600</w:t>
                  </w:r>
                </w:p>
              </w:tc>
              <w:tc>
                <w:tcPr>
                  <w:tcW w:w="3007" w:type="dxa"/>
                  <w:vMerge w:val="restart"/>
                  <w:noWrap w:val="0"/>
                  <w:vAlign w:val="center"/>
                </w:tcPr>
                <w:p>
                  <w:pPr>
                    <w:widowControl/>
                    <w:adjustRightInd w:val="0"/>
                    <w:snapToGrid w:val="0"/>
                    <w:spacing w:line="240" w:lineRule="auto"/>
                    <w:jc w:val="center"/>
                    <w:rPr>
                      <w:rFonts w:hint="default" w:ascii="Times New Roman" w:hAnsi="Times New Roman" w:eastAsia="宋体" w:cs="Times New Roman"/>
                      <w:color w:val="auto"/>
                      <w:sz w:val="21"/>
                      <w:szCs w:val="21"/>
                      <w:lang w:eastAsia="zh-CN"/>
                    </w:rPr>
                  </w:pPr>
                  <w:r>
                    <w:rPr>
                      <w:rFonts w:hint="default" w:ascii="Times New Roman" w:hAnsi="Times New Roman" w:cs="Times New Roman"/>
                      <w:color w:val="auto"/>
                      <w:sz w:val="21"/>
                      <w:szCs w:val="21"/>
                    </w:rPr>
                    <w:t>《环境空气质量标准》（GB3095-2012）二级</w:t>
                  </w:r>
                  <w:r>
                    <w:rPr>
                      <w:rFonts w:hint="default" w:ascii="Times New Roman" w:hAnsi="Times New Roman" w:cs="Times New Roman"/>
                      <w:color w:val="auto"/>
                      <w:sz w:val="21"/>
                      <w:szCs w:val="21"/>
                      <w:lang w:eastAsia="zh-CN"/>
                    </w:rPr>
                    <w:t>及修改单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996" w:type="dxa"/>
                  <w:vMerge w:val="continue"/>
                  <w:noWrap w:val="0"/>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c>
                <w:tcPr>
                  <w:tcW w:w="1909" w:type="dxa"/>
                  <w:noWrap w:val="0"/>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lang w:eastAsia="zh-CN"/>
                    </w:rPr>
                  </w:pPr>
                  <w:r>
                    <w:rPr>
                      <w:rFonts w:hint="eastAsia" w:cs="Times New Roman"/>
                      <w:color w:val="auto"/>
                      <w:sz w:val="21"/>
                      <w:szCs w:val="21"/>
                      <w:lang w:eastAsia="zh-CN"/>
                    </w:rPr>
                    <w:t>泊于新村</w:t>
                  </w:r>
                </w:p>
              </w:tc>
              <w:tc>
                <w:tcPr>
                  <w:tcW w:w="876" w:type="dxa"/>
                  <w:noWrap w:val="0"/>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lang w:eastAsia="zh-CN"/>
                    </w:rPr>
                  </w:pPr>
                  <w:r>
                    <w:rPr>
                      <w:rFonts w:hint="eastAsia" w:cs="Times New Roman"/>
                      <w:color w:val="auto"/>
                      <w:sz w:val="21"/>
                      <w:szCs w:val="21"/>
                      <w:lang w:eastAsia="zh-CN"/>
                    </w:rPr>
                    <w:t>东南</w:t>
                  </w:r>
                </w:p>
              </w:tc>
              <w:tc>
                <w:tcPr>
                  <w:tcW w:w="1912" w:type="dxa"/>
                  <w:noWrap w:val="0"/>
                  <w:vAlign w:val="center"/>
                </w:tcPr>
                <w:p>
                  <w:pPr>
                    <w:adjustRightInd w:val="0"/>
                    <w:snapToGrid w:val="0"/>
                    <w:spacing w:line="240" w:lineRule="auto"/>
                    <w:ind w:firstLine="0" w:firstLineChars="0"/>
                    <w:jc w:val="center"/>
                    <w:rPr>
                      <w:rFonts w:hint="default" w:ascii="Times New Roman" w:hAnsi="Times New Roman" w:cs="Times New Roman"/>
                      <w:color w:val="auto"/>
                      <w:sz w:val="21"/>
                      <w:szCs w:val="21"/>
                      <w:lang w:val="en-US" w:eastAsia="zh-CN"/>
                    </w:rPr>
                  </w:pPr>
                  <w:r>
                    <w:rPr>
                      <w:rFonts w:hint="eastAsia" w:cs="Times New Roman"/>
                      <w:color w:val="auto"/>
                      <w:sz w:val="21"/>
                      <w:szCs w:val="21"/>
                      <w:lang w:val="en-US" w:eastAsia="zh-CN"/>
                    </w:rPr>
                    <w:t>415</w:t>
                  </w:r>
                </w:p>
              </w:tc>
              <w:tc>
                <w:tcPr>
                  <w:tcW w:w="3007" w:type="dxa"/>
                  <w:vMerge w:val="continue"/>
                  <w:noWrap w:val="0"/>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996" w:type="dxa"/>
                  <w:vMerge w:val="continue"/>
                  <w:noWrap w:val="0"/>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c>
                <w:tcPr>
                  <w:tcW w:w="1909" w:type="dxa"/>
                  <w:noWrap w:val="0"/>
                  <w:vAlign w:val="center"/>
                </w:tcPr>
                <w:p>
                  <w:pPr>
                    <w:widowControl/>
                    <w:adjustRightInd w:val="0"/>
                    <w:snapToGrid w:val="0"/>
                    <w:spacing w:line="240" w:lineRule="auto"/>
                    <w:ind w:firstLine="0" w:firstLineChars="0"/>
                    <w:jc w:val="center"/>
                    <w:rPr>
                      <w:rFonts w:hint="eastAsia" w:cs="Times New Roman"/>
                      <w:color w:val="auto"/>
                      <w:sz w:val="21"/>
                      <w:szCs w:val="21"/>
                      <w:lang w:eastAsia="zh-CN"/>
                    </w:rPr>
                  </w:pPr>
                  <w:r>
                    <w:rPr>
                      <w:rFonts w:hint="eastAsia" w:cs="Times New Roman"/>
                      <w:color w:val="auto"/>
                      <w:sz w:val="21"/>
                      <w:szCs w:val="21"/>
                      <w:lang w:eastAsia="zh-CN"/>
                    </w:rPr>
                    <w:t>大邓格</w:t>
                  </w:r>
                </w:p>
              </w:tc>
              <w:tc>
                <w:tcPr>
                  <w:tcW w:w="876" w:type="dxa"/>
                  <w:noWrap w:val="0"/>
                  <w:vAlign w:val="center"/>
                </w:tcPr>
                <w:p>
                  <w:pPr>
                    <w:adjustRightInd w:val="0"/>
                    <w:snapToGrid w:val="0"/>
                    <w:spacing w:line="240" w:lineRule="auto"/>
                    <w:ind w:firstLine="0" w:firstLineChars="0"/>
                    <w:jc w:val="center"/>
                    <w:rPr>
                      <w:rFonts w:hint="eastAsia" w:cs="Times New Roman"/>
                      <w:color w:val="auto"/>
                      <w:sz w:val="21"/>
                      <w:szCs w:val="21"/>
                      <w:lang w:eastAsia="zh-CN"/>
                    </w:rPr>
                  </w:pPr>
                  <w:r>
                    <w:rPr>
                      <w:rFonts w:hint="eastAsia" w:cs="Times New Roman"/>
                      <w:color w:val="auto"/>
                      <w:sz w:val="21"/>
                      <w:szCs w:val="21"/>
                      <w:lang w:eastAsia="zh-CN"/>
                    </w:rPr>
                    <w:t>西南</w:t>
                  </w:r>
                </w:p>
              </w:tc>
              <w:tc>
                <w:tcPr>
                  <w:tcW w:w="1912" w:type="dxa"/>
                  <w:noWrap w:val="0"/>
                  <w:vAlign w:val="center"/>
                </w:tcPr>
                <w:p>
                  <w:pPr>
                    <w:adjustRightInd w:val="0"/>
                    <w:snapToGrid w:val="0"/>
                    <w:spacing w:line="240" w:lineRule="auto"/>
                    <w:ind w:firstLine="0" w:firstLineChars="0"/>
                    <w:jc w:val="center"/>
                    <w:rPr>
                      <w:rFonts w:hint="default" w:cs="Times New Roman"/>
                      <w:color w:val="auto"/>
                      <w:sz w:val="21"/>
                      <w:szCs w:val="21"/>
                      <w:lang w:val="en-US" w:eastAsia="zh-CN"/>
                    </w:rPr>
                  </w:pPr>
                  <w:r>
                    <w:rPr>
                      <w:rFonts w:hint="eastAsia" w:cs="Times New Roman"/>
                      <w:color w:val="auto"/>
                      <w:sz w:val="21"/>
                      <w:szCs w:val="21"/>
                      <w:lang w:val="en-US" w:eastAsia="zh-CN"/>
                    </w:rPr>
                    <w:t>1150</w:t>
                  </w:r>
                </w:p>
              </w:tc>
              <w:tc>
                <w:tcPr>
                  <w:tcW w:w="3007" w:type="dxa"/>
                  <w:vMerge w:val="continue"/>
                  <w:noWrap w:val="0"/>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996" w:type="dxa"/>
                  <w:vMerge w:val="continue"/>
                  <w:noWrap w:val="0"/>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c>
                <w:tcPr>
                  <w:tcW w:w="1909" w:type="dxa"/>
                  <w:noWrap w:val="0"/>
                  <w:vAlign w:val="center"/>
                </w:tcPr>
                <w:p>
                  <w:pPr>
                    <w:widowControl/>
                    <w:adjustRightInd w:val="0"/>
                    <w:snapToGrid w:val="0"/>
                    <w:spacing w:line="240" w:lineRule="auto"/>
                    <w:ind w:firstLine="0" w:firstLineChars="0"/>
                    <w:jc w:val="center"/>
                    <w:rPr>
                      <w:rFonts w:hint="eastAsia" w:cs="Times New Roman"/>
                      <w:color w:val="auto"/>
                      <w:sz w:val="21"/>
                      <w:szCs w:val="21"/>
                      <w:lang w:eastAsia="zh-CN"/>
                    </w:rPr>
                  </w:pPr>
                  <w:r>
                    <w:rPr>
                      <w:rFonts w:hint="eastAsia" w:cs="Times New Roman"/>
                      <w:color w:val="auto"/>
                      <w:sz w:val="21"/>
                      <w:szCs w:val="21"/>
                      <w:lang w:eastAsia="zh-CN"/>
                    </w:rPr>
                    <w:t>海头院</w:t>
                  </w:r>
                </w:p>
              </w:tc>
              <w:tc>
                <w:tcPr>
                  <w:tcW w:w="876" w:type="dxa"/>
                  <w:noWrap w:val="0"/>
                  <w:vAlign w:val="center"/>
                </w:tcPr>
                <w:p>
                  <w:pPr>
                    <w:adjustRightInd w:val="0"/>
                    <w:snapToGrid w:val="0"/>
                    <w:spacing w:line="240" w:lineRule="auto"/>
                    <w:ind w:firstLine="0" w:firstLineChars="0"/>
                    <w:jc w:val="center"/>
                    <w:rPr>
                      <w:rFonts w:hint="eastAsia" w:cs="Times New Roman"/>
                      <w:color w:val="auto"/>
                      <w:sz w:val="21"/>
                      <w:szCs w:val="21"/>
                      <w:lang w:eastAsia="zh-CN"/>
                    </w:rPr>
                  </w:pPr>
                  <w:r>
                    <w:rPr>
                      <w:rFonts w:hint="eastAsia" w:cs="Times New Roman"/>
                      <w:color w:val="auto"/>
                      <w:sz w:val="21"/>
                      <w:szCs w:val="21"/>
                      <w:lang w:eastAsia="zh-CN"/>
                    </w:rPr>
                    <w:t>西北</w:t>
                  </w:r>
                </w:p>
              </w:tc>
              <w:tc>
                <w:tcPr>
                  <w:tcW w:w="1912" w:type="dxa"/>
                  <w:noWrap w:val="0"/>
                  <w:vAlign w:val="center"/>
                </w:tcPr>
                <w:p>
                  <w:pPr>
                    <w:adjustRightInd w:val="0"/>
                    <w:snapToGrid w:val="0"/>
                    <w:spacing w:line="240" w:lineRule="auto"/>
                    <w:ind w:firstLine="0" w:firstLineChars="0"/>
                    <w:jc w:val="center"/>
                    <w:rPr>
                      <w:rFonts w:hint="default" w:cs="Times New Roman"/>
                      <w:color w:val="auto"/>
                      <w:sz w:val="21"/>
                      <w:szCs w:val="21"/>
                      <w:lang w:val="en-US" w:eastAsia="zh-CN"/>
                    </w:rPr>
                  </w:pPr>
                  <w:r>
                    <w:rPr>
                      <w:rFonts w:hint="eastAsia" w:cs="Times New Roman"/>
                      <w:color w:val="auto"/>
                      <w:sz w:val="21"/>
                      <w:szCs w:val="21"/>
                      <w:lang w:val="en-US" w:eastAsia="zh-CN"/>
                    </w:rPr>
                    <w:t>1050</w:t>
                  </w:r>
                </w:p>
              </w:tc>
              <w:tc>
                <w:tcPr>
                  <w:tcW w:w="3007" w:type="dxa"/>
                  <w:vMerge w:val="continue"/>
                  <w:noWrap w:val="0"/>
                  <w:vAlign w:val="center"/>
                </w:tcPr>
                <w:p>
                  <w:pPr>
                    <w:widowControl/>
                    <w:adjustRightInd w:val="0"/>
                    <w:snapToGrid w:val="0"/>
                    <w:spacing w:line="240" w:lineRule="auto"/>
                    <w:jc w:val="center"/>
                    <w:rPr>
                      <w:rFonts w:hint="default" w:ascii="Times New Roman" w:hAnsi="Times New Roman" w:cs="Times New Roman"/>
                      <w:color w:val="auto"/>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6" w:hRule="atLeast"/>
                <w:jc w:val="center"/>
              </w:trPr>
              <w:tc>
                <w:tcPr>
                  <w:tcW w:w="996" w:type="dxa"/>
                  <w:noWrap w:val="0"/>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地表水</w:t>
                  </w:r>
                </w:p>
              </w:tc>
              <w:tc>
                <w:tcPr>
                  <w:tcW w:w="1909" w:type="dxa"/>
                  <w:noWrap w:val="0"/>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eastAsia" w:cs="Times New Roman"/>
                      <w:color w:val="auto"/>
                      <w:sz w:val="21"/>
                      <w:szCs w:val="21"/>
                      <w:lang w:eastAsia="zh-CN"/>
                    </w:rPr>
                    <w:t>石家河</w:t>
                  </w:r>
                </w:p>
              </w:tc>
              <w:tc>
                <w:tcPr>
                  <w:tcW w:w="876" w:type="dxa"/>
                  <w:noWrap w:val="0"/>
                  <w:vAlign w:val="center"/>
                </w:tcPr>
                <w:p>
                  <w:pPr>
                    <w:widowControl/>
                    <w:adjustRightInd w:val="0"/>
                    <w:snapToGrid w:val="0"/>
                    <w:spacing w:line="240" w:lineRule="auto"/>
                    <w:ind w:firstLine="0" w:firstLineChars="0"/>
                    <w:jc w:val="center"/>
                    <w:rPr>
                      <w:rFonts w:hint="default" w:ascii="Times New Roman" w:hAnsi="Times New Roman" w:eastAsia="宋体" w:cs="Times New Roman"/>
                      <w:color w:val="auto"/>
                      <w:sz w:val="21"/>
                      <w:szCs w:val="21"/>
                      <w:lang w:eastAsia="zh-CN"/>
                    </w:rPr>
                  </w:pPr>
                  <w:r>
                    <w:rPr>
                      <w:rFonts w:hint="eastAsia" w:cs="Times New Roman"/>
                      <w:color w:val="auto"/>
                      <w:sz w:val="21"/>
                      <w:szCs w:val="21"/>
                      <w:lang w:eastAsia="zh-CN"/>
                    </w:rPr>
                    <w:t>东</w:t>
                  </w:r>
                </w:p>
              </w:tc>
              <w:tc>
                <w:tcPr>
                  <w:tcW w:w="1912" w:type="dxa"/>
                  <w:noWrap w:val="0"/>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lang w:val="en-US"/>
                    </w:rPr>
                  </w:pPr>
                  <w:r>
                    <w:rPr>
                      <w:rFonts w:hint="eastAsia" w:cs="Times New Roman"/>
                      <w:color w:val="auto"/>
                      <w:sz w:val="21"/>
                      <w:szCs w:val="21"/>
                      <w:lang w:val="en-US" w:eastAsia="zh-CN"/>
                    </w:rPr>
                    <w:t>1300</w:t>
                  </w:r>
                </w:p>
              </w:tc>
              <w:tc>
                <w:tcPr>
                  <w:tcW w:w="3007" w:type="dxa"/>
                  <w:noWrap w:val="0"/>
                  <w:vAlign w:val="center"/>
                </w:tcPr>
                <w:p>
                  <w:pPr>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《地表水环境质量标准》（GB3838-2002）中的</w:t>
                  </w:r>
                  <w:r>
                    <w:rPr>
                      <w:rFonts w:hint="eastAsia" w:ascii="宋体" w:hAnsi="宋体" w:eastAsia="宋体" w:cs="宋体"/>
                      <w:color w:val="auto"/>
                      <w:sz w:val="21"/>
                      <w:szCs w:val="21"/>
                    </w:rPr>
                    <w:t>Ⅴ</w:t>
                  </w:r>
                  <w:r>
                    <w:rPr>
                      <w:rFonts w:hint="default" w:ascii="Times New Roman" w:hAnsi="Times New Roman" w:cs="Times New Roman"/>
                      <w:color w:val="auto"/>
                      <w:sz w:val="21"/>
                      <w:szCs w:val="21"/>
                    </w:rPr>
                    <w:t>类标准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996" w:type="dxa"/>
                  <w:noWrap w:val="0"/>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地下水</w:t>
                  </w:r>
                </w:p>
              </w:tc>
              <w:tc>
                <w:tcPr>
                  <w:tcW w:w="1909" w:type="dxa"/>
                  <w:noWrap w:val="0"/>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项目周围地下水</w:t>
                  </w:r>
                </w:p>
              </w:tc>
              <w:tc>
                <w:tcPr>
                  <w:tcW w:w="876" w:type="dxa"/>
                  <w:noWrap w:val="0"/>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w:t>
                  </w:r>
                </w:p>
              </w:tc>
              <w:tc>
                <w:tcPr>
                  <w:tcW w:w="1912" w:type="dxa"/>
                  <w:noWrap w:val="0"/>
                  <w:vAlign w:val="center"/>
                </w:tcPr>
                <w:p>
                  <w:pPr>
                    <w:widowControl/>
                    <w:adjustRightInd w:val="0"/>
                    <w:snapToGrid w:val="0"/>
                    <w:spacing w:line="240" w:lineRule="auto"/>
                    <w:ind w:firstLine="0" w:firstLineChars="0"/>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以厂址为中心，半径2km范围内</w:t>
                  </w:r>
                </w:p>
              </w:tc>
              <w:tc>
                <w:tcPr>
                  <w:tcW w:w="3007" w:type="dxa"/>
                  <w:noWrap w:val="0"/>
                  <w:vAlign w:val="center"/>
                </w:tcPr>
                <w:p>
                  <w:pPr>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《地下水环境质量标准》（GB/T14848-</w:t>
                  </w:r>
                  <w:r>
                    <w:rPr>
                      <w:rFonts w:hint="default" w:ascii="Times New Roman" w:hAnsi="Times New Roman" w:cs="Times New Roman"/>
                      <w:color w:val="auto"/>
                      <w:sz w:val="21"/>
                      <w:szCs w:val="21"/>
                      <w:lang w:val="en-US" w:eastAsia="zh-CN"/>
                    </w:rPr>
                    <w:t>2017</w:t>
                  </w:r>
                  <w:r>
                    <w:rPr>
                      <w:rFonts w:hint="default" w:ascii="Times New Roman" w:hAnsi="Times New Roman" w:cs="Times New Roman"/>
                      <w:color w:val="auto"/>
                      <w:sz w:val="21"/>
                      <w:szCs w:val="21"/>
                    </w:rPr>
                    <w:t>）Ⅲ类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12" w:hRule="atLeast"/>
                <w:jc w:val="center"/>
              </w:trPr>
              <w:tc>
                <w:tcPr>
                  <w:tcW w:w="996" w:type="dxa"/>
                  <w:noWrap w:val="0"/>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声环境</w:t>
                  </w:r>
                </w:p>
              </w:tc>
              <w:tc>
                <w:tcPr>
                  <w:tcW w:w="1909" w:type="dxa"/>
                  <w:noWrap w:val="0"/>
                  <w:vAlign w:val="center"/>
                </w:tcPr>
                <w:p>
                  <w:pPr>
                    <w:widowControl/>
                    <w:adjustRightInd w:val="0"/>
                    <w:snapToGrid w:val="0"/>
                    <w:jc w:val="center"/>
                    <w:rPr>
                      <w:rFonts w:hint="default" w:ascii="Times New Roman" w:hAnsi="Times New Roman" w:cs="Times New Roman"/>
                      <w:color w:val="auto"/>
                      <w:sz w:val="21"/>
                      <w:szCs w:val="21"/>
                    </w:rPr>
                  </w:pPr>
                  <w:r>
                    <w:rPr>
                      <w:color w:val="auto"/>
                      <w:szCs w:val="21"/>
                    </w:rPr>
                    <w:t>厂区边界</w:t>
                  </w:r>
                </w:p>
              </w:tc>
              <w:tc>
                <w:tcPr>
                  <w:tcW w:w="876" w:type="dxa"/>
                  <w:noWrap w:val="0"/>
                  <w:vAlign w:val="center"/>
                </w:tcPr>
                <w:p>
                  <w:pPr>
                    <w:adjustRightInd w:val="0"/>
                    <w:snapToGrid w:val="0"/>
                    <w:jc w:val="center"/>
                    <w:rPr>
                      <w:rFonts w:hint="default" w:ascii="Times New Roman" w:hAnsi="Times New Roman" w:cs="Times New Roman"/>
                      <w:color w:val="auto"/>
                      <w:sz w:val="21"/>
                      <w:szCs w:val="21"/>
                    </w:rPr>
                  </w:pPr>
                  <w:r>
                    <w:rPr>
                      <w:color w:val="auto"/>
                      <w:szCs w:val="21"/>
                    </w:rPr>
                    <w:t>/</w:t>
                  </w:r>
                </w:p>
              </w:tc>
              <w:tc>
                <w:tcPr>
                  <w:tcW w:w="1912" w:type="dxa"/>
                  <w:noWrap w:val="0"/>
                  <w:vAlign w:val="center"/>
                </w:tcPr>
                <w:p>
                  <w:pPr>
                    <w:adjustRightInd w:val="0"/>
                    <w:snapToGrid w:val="0"/>
                    <w:jc w:val="center"/>
                    <w:rPr>
                      <w:rFonts w:hint="default" w:ascii="Times New Roman" w:hAnsi="Times New Roman" w:cs="Times New Roman"/>
                      <w:color w:val="auto"/>
                      <w:sz w:val="21"/>
                      <w:szCs w:val="21"/>
                    </w:rPr>
                  </w:pPr>
                  <w:r>
                    <w:rPr>
                      <w:color w:val="auto"/>
                      <w:szCs w:val="21"/>
                    </w:rPr>
                    <w:t>厂区边界1m范围及其周围200m内的敏感目标</w:t>
                  </w:r>
                </w:p>
              </w:tc>
              <w:tc>
                <w:tcPr>
                  <w:tcW w:w="3007" w:type="dxa"/>
                  <w:noWrap w:val="0"/>
                  <w:vAlign w:val="center"/>
                </w:tcPr>
                <w:p>
                  <w:pPr>
                    <w:widowControl/>
                    <w:adjustRightInd w:val="0"/>
                    <w:snapToGrid w:val="0"/>
                    <w:spacing w:line="240" w:lineRule="auto"/>
                    <w:jc w:val="center"/>
                    <w:rPr>
                      <w:rFonts w:hint="default" w:ascii="Times New Roman" w:hAnsi="Times New Roman" w:cs="Times New Roman"/>
                      <w:color w:val="auto"/>
                      <w:sz w:val="21"/>
                      <w:szCs w:val="21"/>
                    </w:rPr>
                  </w:pPr>
                  <w:r>
                    <w:rPr>
                      <w:rFonts w:hint="default" w:ascii="Times New Roman" w:hAnsi="Times New Roman" w:cs="Times New Roman"/>
                      <w:color w:val="auto"/>
                      <w:sz w:val="21"/>
                      <w:szCs w:val="21"/>
                    </w:rPr>
                    <w:t>《声环境质量标准》（GB 3096-2008）</w:t>
                  </w:r>
                  <w:r>
                    <w:rPr>
                      <w:rFonts w:hint="eastAsia" w:cs="Times New Roman"/>
                      <w:color w:val="auto"/>
                      <w:sz w:val="21"/>
                      <w:szCs w:val="21"/>
                      <w:lang w:val="en-US" w:eastAsia="zh-CN"/>
                    </w:rPr>
                    <w:t>2</w:t>
                  </w:r>
                  <w:r>
                    <w:rPr>
                      <w:rFonts w:hint="default" w:ascii="Times New Roman" w:hAnsi="Times New Roman" w:cs="Times New Roman"/>
                      <w:color w:val="auto"/>
                      <w:sz w:val="21"/>
                      <w:szCs w:val="21"/>
                    </w:rPr>
                    <w:t>类</w:t>
                  </w:r>
                </w:p>
              </w:tc>
            </w:tr>
          </w:tbl>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p>
            <w:pPr>
              <w:pStyle w:val="2"/>
              <w:rPr>
                <w:rFonts w:hint="default" w:ascii="Times New Roman" w:hAnsi="Times New Roman" w:cs="Times New Roman"/>
                <w:color w:val="auto"/>
              </w:rPr>
            </w:pPr>
          </w:p>
        </w:tc>
      </w:tr>
    </w:tbl>
    <w:p>
      <w:pPr>
        <w:spacing w:before="480" w:after="120"/>
        <w:rPr>
          <w:rFonts w:hint="default" w:ascii="Times New Roman" w:hAnsi="Times New Roman" w:eastAsia="黑体" w:cs="Times New Roman"/>
          <w:color w:val="auto"/>
          <w:sz w:val="30"/>
          <w:szCs w:val="30"/>
        </w:rPr>
        <w:sectPr>
          <w:footerReference r:id="rId6" w:type="default"/>
          <w:pgSz w:w="11907" w:h="16840"/>
          <w:pgMar w:top="1402" w:right="1797" w:bottom="1558" w:left="1797" w:header="851" w:footer="992" w:gutter="0"/>
          <w:pgBorders>
            <w:top w:val="none" w:sz="0" w:space="0"/>
            <w:left w:val="none" w:sz="0" w:space="0"/>
            <w:bottom w:val="none" w:sz="0" w:space="0"/>
            <w:right w:val="none" w:sz="0" w:space="0"/>
          </w:pgBorders>
          <w:pgNumType w:fmt="decimal"/>
          <w:cols w:space="720" w:num="1"/>
          <w:docGrid w:type="lines" w:linePitch="312" w:charSpace="0"/>
        </w:sectPr>
      </w:pPr>
    </w:p>
    <w:p>
      <w:pPr>
        <w:spacing w:line="360" w:lineRule="auto"/>
        <w:jc w:val="center"/>
        <w:outlineLvl w:val="0"/>
        <w:rPr>
          <w:rFonts w:hint="default" w:ascii="Times New Roman" w:hAnsi="Times New Roman" w:cs="Times New Roman"/>
          <w:color w:val="auto"/>
        </w:rPr>
      </w:pPr>
    </w:p>
    <w:p>
      <w:pPr>
        <w:spacing w:line="360" w:lineRule="auto"/>
        <w:jc w:val="center"/>
        <w:outlineLvl w:val="0"/>
        <w:rPr>
          <w:rFonts w:hint="default" w:ascii="Times New Roman" w:hAnsi="Times New Roman" w:cs="Times New Roman"/>
          <w:color w:val="auto"/>
        </w:rPr>
      </w:pPr>
      <w:r>
        <w:rPr>
          <w:rFonts w:hint="default" w:ascii="Times New Roman" w:hAnsi="Times New Roman" w:cs="Times New Roman"/>
          <w:bCs/>
          <w:color w:val="auto"/>
          <w:sz w:val="24"/>
        </w:rPr>
        <w:drawing>
          <wp:anchor distT="0" distB="0" distL="114300" distR="114300" simplePos="0" relativeHeight="251657216" behindDoc="0" locked="0" layoutInCell="1" allowOverlap="1">
            <wp:simplePos x="0" y="0"/>
            <wp:positionH relativeFrom="column">
              <wp:posOffset>8087360</wp:posOffset>
            </wp:positionH>
            <wp:positionV relativeFrom="paragraph">
              <wp:posOffset>30480</wp:posOffset>
            </wp:positionV>
            <wp:extent cx="715645" cy="707390"/>
            <wp:effectExtent l="19050" t="0" r="8255" b="0"/>
            <wp:wrapNone/>
            <wp:docPr id="625" name="图片 6667" descr="QQ截图20150724103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5" name="图片 6667" descr="QQ截图20150724103703"/>
                    <pic:cNvPicPr>
                      <a:picLocks noChangeAspect="1" noChangeArrowheads="1"/>
                    </pic:cNvPicPr>
                  </pic:nvPicPr>
                  <pic:blipFill>
                    <a:blip r:embed="rId14" cstate="print"/>
                    <a:srcRect/>
                    <a:stretch>
                      <a:fillRect/>
                    </a:stretch>
                  </pic:blipFill>
                  <pic:spPr>
                    <a:xfrm>
                      <a:off x="0" y="0"/>
                      <a:ext cx="715645" cy="707390"/>
                    </a:xfrm>
                    <a:prstGeom prst="rect">
                      <a:avLst/>
                    </a:prstGeom>
                    <a:noFill/>
                    <a:ln w="9525" cmpd="sng">
                      <a:noFill/>
                      <a:miter lim="800000"/>
                      <a:headEnd/>
                      <a:tailEnd/>
                    </a:ln>
                  </pic:spPr>
                </pic:pic>
              </a:graphicData>
            </a:graphic>
          </wp:anchor>
        </w:drawing>
      </w:r>
      <w:r>
        <w:rPr>
          <w:rFonts w:hint="default" w:ascii="Times New Roman" w:hAnsi="Times New Roman" w:cs="Times New Roman"/>
          <w:color w:val="auto"/>
        </w:rPr>
        <w:pict>
          <v:shape id="_x0000_s3037" o:spid="_x0000_s3037" o:spt="202" type="#_x0000_t202" style="position:absolute;left:0pt;margin-left:129.7pt;margin-top:120.9pt;height:22.2pt;width:79.95pt;z-index:253195264;mso-width-relative:page;mso-height-relative:page;" fillcolor="#FF0000" filled="t" stroked="f" coordsize="21600,21600">
            <v:path/>
            <v:fill on="t" color2="#FFFFFF" focussize="0,0"/>
            <v:stroke on="f"/>
            <v:imagedata o:title=""/>
            <o:lock v:ext="edit" aspectratio="f"/>
            <v:textbox>
              <w:txbxContent>
                <w:p>
                  <w:pPr>
                    <w:rPr>
                      <w:b/>
                      <w:bCs/>
                      <w:color w:val="FFFF00"/>
                    </w:rPr>
                  </w:pPr>
                  <w:r>
                    <w:rPr>
                      <w:rFonts w:hint="eastAsia"/>
                      <w:b/>
                      <w:bCs/>
                      <w:color w:val="FFFF00"/>
                      <w:lang w:eastAsia="zh-CN"/>
                    </w:rPr>
                    <w:t>海头院</w:t>
                  </w:r>
                  <w:r>
                    <w:rPr>
                      <w:rFonts w:hint="eastAsia"/>
                      <w:b/>
                      <w:bCs/>
                      <w:color w:val="FFFF00"/>
                      <w:lang w:val="en-US" w:eastAsia="zh-CN"/>
                    </w:rPr>
                    <w:t>1050</w:t>
                  </w:r>
                  <w:r>
                    <w:rPr>
                      <w:rFonts w:hint="eastAsia"/>
                      <w:b/>
                      <w:bCs/>
                      <w:color w:val="FFFF00"/>
                    </w:rPr>
                    <w:t>m</w:t>
                  </w:r>
                </w:p>
              </w:txbxContent>
            </v:textbox>
          </v:shape>
        </w:pict>
      </w:r>
      <w:r>
        <w:rPr>
          <w:rFonts w:hint="default" w:ascii="Times New Roman" w:hAnsi="Times New Roman" w:cs="Times New Roman"/>
          <w:color w:val="auto"/>
        </w:rPr>
        <w:pict>
          <v:shape id="_x0000_s3010" o:spid="_x0000_s3010" o:spt="202" type="#_x0000_t202" style="position:absolute;left:0pt;margin-left:407.4pt;margin-top:228.7pt;height:21.8pt;width:84.4pt;z-index:253192192;mso-width-relative:page;mso-height-relative:page;" fillcolor="#FF0000" filled="t" stroked="f" coordsize="21600,21600">
            <v:path/>
            <v:fill on="t" color2="#FFFFFF" focussize="0,0"/>
            <v:stroke on="f"/>
            <v:imagedata o:title=""/>
            <o:lock v:ext="edit" aspectratio="f"/>
            <v:textbox>
              <w:txbxContent>
                <w:p>
                  <w:pPr>
                    <w:rPr>
                      <w:rFonts w:hint="default"/>
                      <w:b/>
                      <w:bCs/>
                      <w:color w:val="FFFF00"/>
                      <w:lang w:val="en-US"/>
                    </w:rPr>
                  </w:pPr>
                  <w:r>
                    <w:rPr>
                      <w:rFonts w:hint="eastAsia"/>
                      <w:b/>
                      <w:bCs/>
                      <w:color w:val="FFFF00"/>
                      <w:lang w:eastAsia="zh-CN"/>
                    </w:rPr>
                    <w:t>泊于新村</w:t>
                  </w:r>
                  <w:r>
                    <w:rPr>
                      <w:rFonts w:hint="eastAsia"/>
                      <w:b/>
                      <w:bCs/>
                      <w:color w:val="FFFF00"/>
                      <w:lang w:val="en-US" w:eastAsia="zh-CN"/>
                    </w:rPr>
                    <w:t>415m</w:t>
                  </w:r>
                </w:p>
              </w:txbxContent>
            </v:textbox>
          </v:shape>
        </w:pict>
      </w:r>
      <w:r>
        <w:rPr>
          <w:rFonts w:hint="default" w:ascii="Times New Roman" w:hAnsi="Times New Roman" w:cs="Times New Roman"/>
          <w:color w:val="auto"/>
        </w:rPr>
        <w:pict>
          <v:shape id="_x0000_s2717" o:spid="_x0000_s2717" o:spt="202" type="#_x0000_t202" style="position:absolute;left:0pt;margin-left:338.7pt;margin-top:82.15pt;height:21.8pt;width:72.15pt;z-index:251659264;mso-width-relative:page;mso-height-relative:page;" fillcolor="#FF0000" filled="t" stroked="f" coordsize="21600,21600">
            <v:path/>
            <v:fill on="t" color2="#FFFFFF" focussize="0,0"/>
            <v:stroke on="f"/>
            <v:imagedata o:title=""/>
            <o:lock v:ext="edit" aspectratio="f"/>
            <v:textbox>
              <w:txbxContent>
                <w:p>
                  <w:pPr>
                    <w:rPr>
                      <w:rFonts w:hint="default"/>
                      <w:b/>
                      <w:bCs/>
                      <w:color w:val="FFFF00"/>
                      <w:lang w:val="en-US"/>
                    </w:rPr>
                  </w:pPr>
                  <w:r>
                    <w:rPr>
                      <w:rFonts w:hint="eastAsia"/>
                      <w:b/>
                      <w:bCs/>
                      <w:color w:val="FFFF00"/>
                      <w:lang w:val="en-US" w:eastAsia="zh-CN"/>
                    </w:rPr>
                    <w:t>松徐家600m</w:t>
                  </w:r>
                </w:p>
              </w:txbxContent>
            </v:textbox>
          </v:shape>
        </w:pict>
      </w:r>
      <w:r>
        <w:rPr>
          <w:rFonts w:hint="default" w:ascii="Times New Roman" w:hAnsi="Times New Roman" w:cs="Times New Roman"/>
          <w:color w:val="auto"/>
        </w:rPr>
        <w:pict>
          <v:shape id="_x0000_s2752" o:spid="_x0000_s2752" o:spt="202" type="#_x0000_t202" style="position:absolute;left:0pt;margin-left:125.5pt;margin-top:279.3pt;height:22.2pt;width:79.95pt;z-index:251660288;mso-width-relative:page;mso-height-relative:page;" fillcolor="#FF0000" filled="t" stroked="f" coordsize="21600,21600">
            <v:path/>
            <v:fill on="t" color2="#FFFFFF" focussize="0,0"/>
            <v:stroke on="f"/>
            <v:imagedata o:title=""/>
            <o:lock v:ext="edit" aspectratio="f"/>
            <v:textbox>
              <w:txbxContent>
                <w:p>
                  <w:pPr>
                    <w:rPr>
                      <w:b/>
                      <w:bCs/>
                      <w:color w:val="FFFF00"/>
                    </w:rPr>
                  </w:pPr>
                  <w:r>
                    <w:rPr>
                      <w:rFonts w:hint="eastAsia"/>
                      <w:b/>
                      <w:bCs/>
                      <w:color w:val="FFFF00"/>
                      <w:lang w:eastAsia="zh-CN"/>
                    </w:rPr>
                    <w:t>大邓格</w:t>
                  </w:r>
                  <w:r>
                    <w:rPr>
                      <w:rFonts w:hint="eastAsia"/>
                      <w:b/>
                      <w:bCs/>
                      <w:color w:val="FFFF00"/>
                      <w:lang w:val="en-US" w:eastAsia="zh-CN"/>
                    </w:rPr>
                    <w:t>1150</w:t>
                  </w:r>
                  <w:r>
                    <w:rPr>
                      <w:rFonts w:hint="eastAsia"/>
                      <w:b/>
                      <w:bCs/>
                      <w:color w:val="FFFF00"/>
                    </w:rPr>
                    <w:t>m</w:t>
                  </w:r>
                </w:p>
              </w:txbxContent>
            </v:textbox>
          </v:shape>
        </w:pict>
      </w:r>
      <w:r>
        <w:rPr>
          <w:rFonts w:hint="default" w:ascii="Times New Roman" w:hAnsi="Times New Roman" w:cs="Times New Roman"/>
          <w:color w:val="auto"/>
        </w:rPr>
        <w:pict>
          <v:shape id="_x0000_s2670" o:spid="_x0000_s2670" o:spt="61" type="#_x0000_t61" style="position:absolute;left:0pt;margin-left:269.5pt;margin-top:155.5pt;height:25.25pt;width:58.5pt;z-index:251655168;mso-width-relative:page;mso-height-relative:page;" filled="f" stroked="t" coordsize="21600,21600" adj="31052,16724">
            <v:path/>
            <v:fill on="f" focussize="0,0"/>
            <v:stroke weight="1.75pt" color="#FFFF00" joinstyle="miter"/>
            <v:imagedata o:title=""/>
            <o:lock v:ext="edit" aspectratio="f"/>
            <v:textbox>
              <w:txbxContent>
                <w:p>
                  <w:pPr>
                    <w:rPr>
                      <w:rFonts w:hint="eastAsia"/>
                      <w:b/>
                      <w:bCs/>
                      <w:color w:val="FFFF00"/>
                    </w:rPr>
                  </w:pPr>
                  <w:r>
                    <w:rPr>
                      <w:rFonts w:hint="eastAsia"/>
                      <w:b/>
                      <w:bCs/>
                      <w:color w:val="FFFF00"/>
                    </w:rPr>
                    <w:t>项目位置</w:t>
                  </w:r>
                </w:p>
              </w:txbxContent>
            </v:textbox>
          </v:shape>
        </w:pict>
      </w:r>
      <w:r>
        <w:rPr>
          <w:rFonts w:hint="default" w:ascii="Times New Roman" w:hAnsi="Times New Roman" w:cs="Times New Roman"/>
          <w:color w:val="auto"/>
        </w:rPr>
        <w:pict>
          <v:rect id="_x0000_s2671" o:spid="_x0000_s2671" o:spt="1" style="position:absolute;left:0pt;margin-left:356.05pt;margin-top:168.2pt;height:9.35pt;width:13.25pt;rotation:1310720f;z-index:251656192;mso-width-relative:page;mso-height-relative:page;" fillcolor="#FFFF00" filled="t" stroked="t" coordsize="21600,21600">
            <v:path/>
            <v:fill on="t" color2="#FFFFFF" focussize="0,0"/>
            <v:stroke weight="1pt" color="#000000" joinstyle="miter"/>
            <v:imagedata o:title=""/>
            <o:lock v:ext="edit" aspectratio="f"/>
            <v:textbox>
              <w:txbxContent>
                <w:p/>
              </w:txbxContent>
            </v:textbox>
          </v:rect>
        </w:pict>
      </w:r>
      <w:r>
        <w:drawing>
          <wp:inline distT="0" distB="0" distL="114300" distR="114300">
            <wp:extent cx="8602980" cy="4747260"/>
            <wp:effectExtent l="0" t="0" r="7620" b="762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15"/>
                    <a:stretch>
                      <a:fillRect/>
                    </a:stretch>
                  </pic:blipFill>
                  <pic:spPr>
                    <a:xfrm>
                      <a:off x="0" y="0"/>
                      <a:ext cx="8602980" cy="4747260"/>
                    </a:xfrm>
                    <a:prstGeom prst="rect">
                      <a:avLst/>
                    </a:prstGeom>
                    <a:noFill/>
                    <a:ln>
                      <a:noFill/>
                    </a:ln>
                  </pic:spPr>
                </pic:pic>
              </a:graphicData>
            </a:graphic>
          </wp:inline>
        </w:drawing>
      </w:r>
    </w:p>
    <w:p>
      <w:pPr>
        <w:spacing w:line="360" w:lineRule="auto"/>
        <w:jc w:val="center"/>
        <w:outlineLvl w:val="0"/>
        <w:rPr>
          <w:rFonts w:hint="default" w:ascii="Times New Roman" w:hAnsi="Times New Roman" w:cs="Times New Roman"/>
          <w:b/>
          <w:bCs/>
          <w:color w:val="auto"/>
          <w:sz w:val="24"/>
          <w:szCs w:val="24"/>
        </w:rPr>
        <w:sectPr>
          <w:footerReference r:id="rId7" w:type="default"/>
          <w:pgSz w:w="16840" w:h="11907" w:orient="landscape"/>
          <w:pgMar w:top="567" w:right="1276" w:bottom="850" w:left="1276" w:header="851" w:footer="992" w:gutter="0"/>
          <w:pgBorders>
            <w:top w:val="none" w:sz="0" w:space="0"/>
            <w:left w:val="none" w:sz="0" w:space="0"/>
            <w:bottom w:val="none" w:sz="0" w:space="0"/>
            <w:right w:val="none" w:sz="0" w:space="0"/>
          </w:pgBorders>
          <w:pgNumType w:fmt="decimal"/>
          <w:cols w:space="720" w:num="1"/>
          <w:docGrid w:type="lines" w:linePitch="312" w:charSpace="0"/>
        </w:sectPr>
      </w:pPr>
      <w:r>
        <w:rPr>
          <w:rFonts w:hint="default" w:ascii="Times New Roman" w:hAnsi="Times New Roman" w:cs="Times New Roman"/>
          <w:b/>
          <w:bCs/>
          <w:color w:val="auto"/>
          <w:sz w:val="24"/>
          <w:szCs w:val="24"/>
        </w:rPr>
        <w:t>图3-1  厂区周边敏感目标位图</w:t>
      </w:r>
    </w:p>
    <w:p>
      <w:pPr>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四、评价适用标准</w:t>
      </w:r>
    </w:p>
    <w:tbl>
      <w:tblPr>
        <w:tblStyle w:val="26"/>
        <w:tblW w:w="935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22"/>
        <w:gridCol w:w="883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415" w:hRule="atLeast"/>
          <w:jc w:val="center"/>
        </w:trPr>
        <w:tc>
          <w:tcPr>
            <w:tcW w:w="522" w:type="dxa"/>
            <w:vAlign w:val="center"/>
          </w:tcPr>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环</w:t>
            </w:r>
          </w:p>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境</w:t>
            </w:r>
          </w:p>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质</w:t>
            </w:r>
          </w:p>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量</w:t>
            </w:r>
          </w:p>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标</w:t>
            </w:r>
          </w:p>
          <w:p>
            <w:pPr>
              <w:jc w:val="center"/>
              <w:rPr>
                <w:rFonts w:hint="default" w:ascii="Times New Roman" w:hAnsi="Times New Roman" w:cs="Times New Roman"/>
                <w:color w:val="auto"/>
                <w:sz w:val="28"/>
                <w:szCs w:val="28"/>
              </w:rPr>
            </w:pPr>
            <w:r>
              <w:rPr>
                <w:rFonts w:hint="default" w:ascii="Times New Roman" w:hAnsi="Times New Roman" w:cs="Times New Roman"/>
                <w:color w:val="auto"/>
                <w:sz w:val="24"/>
                <w:szCs w:val="24"/>
              </w:rPr>
              <w:t>准</w:t>
            </w:r>
          </w:p>
        </w:tc>
        <w:tc>
          <w:tcPr>
            <w:tcW w:w="8834" w:type="dxa"/>
            <w:vAlign w:val="center"/>
          </w:tcPr>
          <w:p>
            <w:pPr>
              <w:spacing w:line="360" w:lineRule="auto"/>
              <w:ind w:firstLine="240" w:firstLineChars="100"/>
              <w:rPr>
                <w:color w:val="auto"/>
                <w:sz w:val="24"/>
                <w:szCs w:val="24"/>
              </w:rPr>
            </w:pPr>
            <w:r>
              <w:rPr>
                <w:color w:val="auto"/>
                <w:sz w:val="24"/>
                <w:szCs w:val="24"/>
              </w:rPr>
              <w:t>1、环境空气执行《环境空气质量标准》(GB3095-2012)二级</w:t>
            </w:r>
            <w:r>
              <w:rPr>
                <w:rFonts w:hint="eastAsia"/>
                <w:color w:val="auto"/>
                <w:sz w:val="24"/>
                <w:szCs w:val="24"/>
              </w:rPr>
              <w:t>及修改单</w:t>
            </w:r>
            <w:r>
              <w:rPr>
                <w:color w:val="auto"/>
                <w:sz w:val="24"/>
                <w:szCs w:val="24"/>
              </w:rPr>
              <w:t>标准；</w:t>
            </w:r>
          </w:p>
          <w:p>
            <w:pPr>
              <w:spacing w:line="360" w:lineRule="auto"/>
              <w:ind w:firstLine="240" w:firstLineChars="100"/>
              <w:rPr>
                <w:color w:val="auto"/>
                <w:sz w:val="24"/>
                <w:szCs w:val="24"/>
              </w:rPr>
            </w:pPr>
            <w:r>
              <w:rPr>
                <w:color w:val="auto"/>
                <w:sz w:val="24"/>
                <w:szCs w:val="24"/>
              </w:rPr>
              <w:t>2、地下水执行《地下水质量标准》（GB/T14848-</w:t>
            </w:r>
            <w:r>
              <w:rPr>
                <w:rFonts w:hint="eastAsia"/>
                <w:color w:val="auto"/>
                <w:sz w:val="24"/>
                <w:szCs w:val="24"/>
              </w:rPr>
              <w:t>2017</w:t>
            </w:r>
            <w:r>
              <w:rPr>
                <w:color w:val="auto"/>
                <w:sz w:val="24"/>
                <w:szCs w:val="24"/>
              </w:rPr>
              <w:t>）Ⅲ类标准；</w:t>
            </w:r>
          </w:p>
          <w:p>
            <w:pPr>
              <w:spacing w:line="360" w:lineRule="auto"/>
              <w:ind w:firstLine="240" w:firstLineChars="100"/>
              <w:rPr>
                <w:color w:val="auto"/>
                <w:sz w:val="24"/>
                <w:szCs w:val="24"/>
              </w:rPr>
            </w:pPr>
            <w:r>
              <w:rPr>
                <w:color w:val="auto"/>
                <w:sz w:val="24"/>
                <w:szCs w:val="24"/>
              </w:rPr>
              <w:t>3、地表水执行《地表水环境质量标准》（GB3838-2002）中的</w:t>
            </w:r>
            <w:r>
              <w:rPr>
                <w:rFonts w:hint="eastAsia" w:ascii="宋体" w:hAnsi="宋体" w:eastAsia="宋体" w:cs="宋体"/>
                <w:color w:val="auto"/>
                <w:sz w:val="24"/>
                <w:szCs w:val="24"/>
                <w:lang w:eastAsia="zh-CN"/>
              </w:rPr>
              <w:t>Ⅴ</w:t>
            </w:r>
            <w:r>
              <w:rPr>
                <w:color w:val="auto"/>
                <w:sz w:val="24"/>
                <w:szCs w:val="24"/>
              </w:rPr>
              <w:t>类标准；</w:t>
            </w:r>
          </w:p>
          <w:p>
            <w:pPr>
              <w:spacing w:line="360" w:lineRule="auto"/>
              <w:ind w:firstLine="240" w:firstLineChars="100"/>
              <w:rPr>
                <w:rFonts w:hint="default" w:ascii="Times New Roman" w:hAnsi="Times New Roman" w:eastAsia="宋体" w:cs="Times New Roman"/>
                <w:color w:val="auto"/>
                <w:lang w:eastAsia="zh-CN"/>
              </w:rPr>
            </w:pPr>
            <w:r>
              <w:rPr>
                <w:color w:val="auto"/>
                <w:sz w:val="24"/>
                <w:szCs w:val="24"/>
              </w:rPr>
              <w:t>4、声环境执行《声环境质量标准》（GB3096-2008）</w:t>
            </w:r>
            <w:r>
              <w:rPr>
                <w:rFonts w:hint="eastAsia"/>
                <w:color w:val="auto"/>
                <w:sz w:val="24"/>
                <w:szCs w:val="24"/>
                <w:lang w:val="en-US" w:eastAsia="zh-CN"/>
              </w:rPr>
              <w:t>2</w:t>
            </w:r>
            <w:r>
              <w:rPr>
                <w:color w:val="auto"/>
                <w:sz w:val="24"/>
                <w:szCs w:val="24"/>
              </w:rPr>
              <w:t>类标准</w:t>
            </w:r>
            <w:r>
              <w:rPr>
                <w:rFonts w:hint="default" w:ascii="Times New Roman" w:hAnsi="Times New Roman" w:cs="Times New Roman"/>
                <w:color w:val="auto"/>
                <w:sz w:val="24"/>
                <w:szCs w:val="24"/>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87" w:hRule="atLeast"/>
          <w:jc w:val="center"/>
        </w:trPr>
        <w:tc>
          <w:tcPr>
            <w:tcW w:w="522" w:type="dxa"/>
            <w:vAlign w:val="center"/>
          </w:tcPr>
          <w:p>
            <w:pPr>
              <w:spacing w:line="360" w:lineRule="auto"/>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污</w:t>
            </w:r>
          </w:p>
          <w:p>
            <w:pPr>
              <w:spacing w:line="360" w:lineRule="auto"/>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染</w:t>
            </w:r>
          </w:p>
          <w:p>
            <w:pPr>
              <w:spacing w:line="360" w:lineRule="auto"/>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物</w:t>
            </w:r>
          </w:p>
          <w:p>
            <w:pPr>
              <w:spacing w:line="360" w:lineRule="auto"/>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排</w:t>
            </w:r>
          </w:p>
          <w:p>
            <w:pPr>
              <w:spacing w:line="360" w:lineRule="auto"/>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放</w:t>
            </w:r>
          </w:p>
          <w:p>
            <w:pPr>
              <w:spacing w:line="360" w:lineRule="auto"/>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标</w:t>
            </w:r>
          </w:p>
          <w:p>
            <w:pPr>
              <w:spacing w:line="360" w:lineRule="auto"/>
              <w:jc w:val="center"/>
              <w:rPr>
                <w:rFonts w:hint="default" w:ascii="Times New Roman" w:hAnsi="Times New Roman" w:cs="Times New Roman"/>
                <w:color w:val="auto"/>
                <w:sz w:val="28"/>
                <w:szCs w:val="28"/>
              </w:rPr>
            </w:pPr>
            <w:r>
              <w:rPr>
                <w:rFonts w:hint="default" w:ascii="Times New Roman" w:hAnsi="Times New Roman" w:cs="Times New Roman"/>
                <w:color w:val="auto"/>
                <w:sz w:val="24"/>
                <w:szCs w:val="24"/>
              </w:rPr>
              <w:t>准</w:t>
            </w:r>
          </w:p>
        </w:tc>
        <w:tc>
          <w:tcPr>
            <w:tcW w:w="8834" w:type="dxa"/>
          </w:tcPr>
          <w:p>
            <w:pPr>
              <w:spacing w:line="360" w:lineRule="auto"/>
              <w:rPr>
                <w:rFonts w:hint="default" w:ascii="Times New Roman" w:hAnsi="Times New Roman" w:cs="Times New Roman"/>
                <w:color w:val="auto"/>
                <w:sz w:val="24"/>
                <w:szCs w:val="24"/>
              </w:rPr>
            </w:pPr>
          </w:p>
          <w:p>
            <w:pPr>
              <w:numPr>
                <w:ilvl w:val="0"/>
                <w:numId w:val="6"/>
              </w:numPr>
              <w:spacing w:line="360" w:lineRule="auto"/>
              <w:ind w:firstLine="240" w:firstLineChars="100"/>
              <w:rPr>
                <w:rFonts w:hint="eastAsia"/>
                <w:sz w:val="24"/>
                <w:szCs w:val="24"/>
              </w:rPr>
            </w:pPr>
            <w:r>
              <w:rPr>
                <w:sz w:val="24"/>
                <w:szCs w:val="24"/>
              </w:rPr>
              <w:t>有机废气执行</w:t>
            </w:r>
            <w:r>
              <w:rPr>
                <w:rFonts w:hint="default" w:ascii="Times New Roman" w:hAnsi="Times New Roman" w:cs="Times New Roman"/>
                <w:color w:val="auto"/>
                <w:sz w:val="24"/>
                <w:szCs w:val="24"/>
              </w:rPr>
              <w:t>《挥发性有机物排放标准 第6部分：有机化工行业》（DB37/2801.6-2018）表1中Ⅱ时段（VOCs浓度限值≦60mg/m</w:t>
            </w:r>
            <w:r>
              <w:rPr>
                <w:rFonts w:hint="default" w:ascii="Times New Roman" w:hAnsi="Times New Roman" w:cs="Times New Roman"/>
                <w:color w:val="auto"/>
                <w:sz w:val="24"/>
                <w:szCs w:val="24"/>
                <w:vertAlign w:val="superscript"/>
              </w:rPr>
              <w:t>3</w:t>
            </w:r>
            <w:r>
              <w:rPr>
                <w:rFonts w:hint="default" w:ascii="Times New Roman" w:hAnsi="Times New Roman" w:cs="Times New Roman"/>
                <w:color w:val="auto"/>
                <w:sz w:val="24"/>
                <w:szCs w:val="24"/>
              </w:rPr>
              <w:t>、速率限值≦3.0kg/h）</w:t>
            </w:r>
            <w:r>
              <w:rPr>
                <w:rFonts w:hint="eastAsia" w:cs="Times New Roman"/>
                <w:color w:val="auto"/>
                <w:sz w:val="24"/>
                <w:szCs w:val="24"/>
                <w:lang w:eastAsia="zh-CN"/>
              </w:rPr>
              <w:t>、</w:t>
            </w:r>
            <w:r>
              <w:rPr>
                <w:rFonts w:hint="default" w:ascii="Times New Roman" w:hAnsi="Times New Roman" w:cs="Times New Roman"/>
                <w:color w:val="auto"/>
                <w:sz w:val="24"/>
                <w:szCs w:val="24"/>
              </w:rPr>
              <w:t>表3厂界监控点浓度限值（VOCs浓度限值≦2.0mg/m</w:t>
            </w:r>
            <w:r>
              <w:rPr>
                <w:rFonts w:hint="default" w:ascii="Times New Roman" w:hAnsi="Times New Roman" w:cs="Times New Roman"/>
                <w:color w:val="auto"/>
                <w:sz w:val="24"/>
                <w:szCs w:val="24"/>
                <w:vertAlign w:val="superscript"/>
              </w:rPr>
              <w:t>3</w:t>
            </w:r>
            <w:r>
              <w:rPr>
                <w:rFonts w:hint="default" w:ascii="Times New Roman" w:hAnsi="Times New Roman" w:cs="Times New Roman"/>
                <w:color w:val="auto"/>
                <w:sz w:val="24"/>
                <w:szCs w:val="24"/>
              </w:rPr>
              <w:t>）</w:t>
            </w:r>
            <w:r>
              <w:rPr>
                <w:rFonts w:hint="eastAsia"/>
                <w:color w:val="auto"/>
                <w:sz w:val="24"/>
                <w:szCs w:val="24"/>
                <w:lang w:eastAsia="zh-CN"/>
              </w:rPr>
              <w:t>、</w:t>
            </w:r>
            <w:r>
              <w:rPr>
                <w:rFonts w:hint="eastAsia" w:cs="Times New Roman"/>
                <w:color w:val="auto"/>
                <w:sz w:val="24"/>
                <w:szCs w:val="24"/>
                <w:lang w:eastAsia="zh-CN"/>
              </w:rPr>
              <w:t>《挥发性有机物无组织排放控制标准》（</w:t>
            </w:r>
            <w:r>
              <w:rPr>
                <w:rFonts w:hint="eastAsia" w:cs="Times New Roman"/>
                <w:color w:val="auto"/>
                <w:sz w:val="24"/>
                <w:szCs w:val="24"/>
                <w:lang w:val="en-US" w:eastAsia="zh-CN"/>
              </w:rPr>
              <w:t>GB37822-2019</w:t>
            </w:r>
            <w:r>
              <w:rPr>
                <w:rFonts w:hint="eastAsia" w:cs="Times New Roman"/>
                <w:color w:val="auto"/>
                <w:sz w:val="24"/>
                <w:szCs w:val="24"/>
                <w:lang w:eastAsia="zh-CN"/>
              </w:rPr>
              <w:t>）及附录</w:t>
            </w:r>
            <w:r>
              <w:rPr>
                <w:rFonts w:hint="eastAsia" w:cs="Times New Roman"/>
                <w:color w:val="auto"/>
                <w:sz w:val="24"/>
                <w:szCs w:val="24"/>
                <w:lang w:val="en-US" w:eastAsia="zh-CN"/>
              </w:rPr>
              <w:t>A厂区内VOCs无组织排放监控要求</w:t>
            </w:r>
            <w:r>
              <w:rPr>
                <w:rFonts w:hint="eastAsia" w:cs="Times New Roman"/>
                <w:color w:val="auto"/>
                <w:sz w:val="24"/>
                <w:szCs w:val="24"/>
                <w:lang w:eastAsia="zh-CN"/>
              </w:rPr>
              <w:t>；</w:t>
            </w:r>
          </w:p>
          <w:p>
            <w:pPr>
              <w:spacing w:line="360" w:lineRule="auto"/>
              <w:ind w:firstLine="240" w:firstLineChars="100"/>
              <w:jc w:val="left"/>
              <w:rPr>
                <w:rFonts w:hint="eastAsia"/>
                <w:sz w:val="24"/>
                <w:szCs w:val="24"/>
              </w:rPr>
            </w:pPr>
            <w:r>
              <w:rPr>
                <w:rFonts w:hint="eastAsia"/>
                <w:sz w:val="24"/>
                <w:szCs w:val="24"/>
                <w:lang w:val="en-US" w:eastAsia="zh-CN"/>
              </w:rPr>
              <w:t>2</w:t>
            </w:r>
            <w:r>
              <w:rPr>
                <w:rFonts w:hint="eastAsia"/>
                <w:sz w:val="24"/>
                <w:szCs w:val="24"/>
              </w:rPr>
              <w:t>、</w:t>
            </w:r>
            <w:r>
              <w:rPr>
                <w:sz w:val="24"/>
                <w:szCs w:val="24"/>
              </w:rPr>
              <w:t>废水执行《污水排入城镇下水道水质标准》（GB/T31962-2015）表1中B等级</w:t>
            </w:r>
            <w:r>
              <w:rPr>
                <w:rFonts w:hint="eastAsia"/>
                <w:sz w:val="24"/>
                <w:szCs w:val="24"/>
              </w:rPr>
              <w:t>标准</w:t>
            </w:r>
            <w:r>
              <w:rPr>
                <w:sz w:val="24"/>
                <w:szCs w:val="24"/>
              </w:rPr>
              <w:t>（主要污染物CODcr≦500mg/L、氨氮≦45mg/L）</w:t>
            </w:r>
            <w:r>
              <w:rPr>
                <w:rFonts w:hint="eastAsia"/>
                <w:sz w:val="24"/>
                <w:szCs w:val="24"/>
              </w:rPr>
              <w:t>；</w:t>
            </w:r>
          </w:p>
          <w:p>
            <w:pPr>
              <w:spacing w:line="360" w:lineRule="auto"/>
              <w:ind w:firstLine="240" w:firstLineChars="100"/>
              <w:jc w:val="left"/>
              <w:rPr>
                <w:sz w:val="24"/>
                <w:szCs w:val="24"/>
              </w:rPr>
            </w:pPr>
            <w:r>
              <w:rPr>
                <w:rFonts w:hint="eastAsia"/>
                <w:sz w:val="24"/>
                <w:szCs w:val="24"/>
                <w:lang w:val="en-US" w:eastAsia="zh-CN"/>
              </w:rPr>
              <w:t>3</w:t>
            </w:r>
            <w:r>
              <w:rPr>
                <w:sz w:val="24"/>
                <w:szCs w:val="24"/>
              </w:rPr>
              <w:t>、厂界噪声执行《工业企业厂界环境噪声排放标准》（GB12348-2008）</w:t>
            </w:r>
            <w:r>
              <w:rPr>
                <w:rFonts w:hint="eastAsia"/>
                <w:sz w:val="24"/>
                <w:szCs w:val="24"/>
                <w:lang w:val="en-US" w:eastAsia="zh-CN"/>
              </w:rPr>
              <w:t>2</w:t>
            </w:r>
            <w:r>
              <w:rPr>
                <w:sz w:val="24"/>
                <w:szCs w:val="24"/>
              </w:rPr>
              <w:t>类标准</w:t>
            </w:r>
            <w:r>
              <w:rPr>
                <w:rFonts w:hint="eastAsia"/>
                <w:sz w:val="24"/>
                <w:szCs w:val="24"/>
              </w:rPr>
              <w:t>（昼间6</w:t>
            </w:r>
            <w:r>
              <w:rPr>
                <w:rFonts w:hint="eastAsia"/>
                <w:sz w:val="24"/>
                <w:szCs w:val="24"/>
                <w:lang w:val="en-US" w:eastAsia="zh-CN"/>
              </w:rPr>
              <w:t>0</w:t>
            </w:r>
            <w:r>
              <w:rPr>
                <w:rFonts w:hint="eastAsia"/>
                <w:sz w:val="24"/>
                <w:szCs w:val="24"/>
              </w:rPr>
              <w:t>dB（A）、夜间5</w:t>
            </w:r>
            <w:r>
              <w:rPr>
                <w:rFonts w:hint="eastAsia"/>
                <w:sz w:val="24"/>
                <w:szCs w:val="24"/>
                <w:lang w:val="en-US" w:eastAsia="zh-CN"/>
              </w:rPr>
              <w:t>0</w:t>
            </w:r>
            <w:r>
              <w:rPr>
                <w:rFonts w:hint="eastAsia"/>
                <w:sz w:val="24"/>
                <w:szCs w:val="24"/>
              </w:rPr>
              <w:t>dB（A））</w:t>
            </w:r>
            <w:r>
              <w:rPr>
                <w:sz w:val="24"/>
                <w:szCs w:val="24"/>
              </w:rPr>
              <w:t>；</w:t>
            </w:r>
          </w:p>
          <w:p>
            <w:pPr>
              <w:spacing w:line="360" w:lineRule="auto"/>
              <w:ind w:firstLine="240" w:firstLineChars="100"/>
              <w:jc w:val="left"/>
              <w:rPr>
                <w:rFonts w:hint="eastAsia"/>
                <w:sz w:val="24"/>
                <w:szCs w:val="24"/>
              </w:rPr>
            </w:pPr>
            <w:r>
              <w:rPr>
                <w:rFonts w:hint="eastAsia"/>
                <w:sz w:val="24"/>
                <w:szCs w:val="24"/>
                <w:lang w:val="en-US" w:eastAsia="zh-CN"/>
              </w:rPr>
              <w:t>4</w:t>
            </w:r>
            <w:r>
              <w:rPr>
                <w:sz w:val="24"/>
                <w:szCs w:val="24"/>
              </w:rPr>
              <w:t>、一般固体废物执行《一般工业固体废物贮存、处置场污染控制标准》（GB 18599-2001）及其修改单</w:t>
            </w:r>
            <w:r>
              <w:rPr>
                <w:rFonts w:hint="eastAsia"/>
                <w:sz w:val="24"/>
                <w:szCs w:val="24"/>
              </w:rPr>
              <w:t>；</w:t>
            </w:r>
          </w:p>
          <w:p>
            <w:pPr>
              <w:spacing w:line="360" w:lineRule="auto"/>
              <w:ind w:firstLine="240" w:firstLineChars="100"/>
              <w:jc w:val="left"/>
              <w:rPr>
                <w:rFonts w:hint="default" w:ascii="Times New Roman" w:hAnsi="Times New Roman" w:cs="Times New Roman"/>
                <w:color w:val="auto"/>
              </w:rPr>
            </w:pPr>
            <w:r>
              <w:rPr>
                <w:rFonts w:hint="eastAsia"/>
                <w:sz w:val="24"/>
                <w:szCs w:val="24"/>
                <w:lang w:val="en-US" w:eastAsia="zh-CN"/>
              </w:rPr>
              <w:t>5</w:t>
            </w:r>
            <w:r>
              <w:rPr>
                <w:rFonts w:hint="eastAsia"/>
                <w:sz w:val="24"/>
                <w:szCs w:val="24"/>
              </w:rPr>
              <w:t>、危险废物执行</w:t>
            </w:r>
            <w:r>
              <w:rPr>
                <w:sz w:val="24"/>
                <w:szCs w:val="24"/>
              </w:rPr>
              <w:t>《危险废物贮存污染控制标准》（GB18597-2001）及其修改单</w:t>
            </w:r>
            <w:r>
              <w:rPr>
                <w:rFonts w:hint="default" w:ascii="Times New Roman" w:hAnsi="Times New Roman" w:cs="Times New Roman"/>
                <w:color w:val="auto"/>
                <w:sz w:val="24"/>
                <w:szCs w:val="24"/>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36" w:hRule="atLeast"/>
          <w:jc w:val="center"/>
        </w:trPr>
        <w:tc>
          <w:tcPr>
            <w:tcW w:w="522" w:type="dxa"/>
            <w:vAlign w:val="center"/>
          </w:tcPr>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总</w:t>
            </w:r>
          </w:p>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量</w:t>
            </w:r>
          </w:p>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控</w:t>
            </w:r>
          </w:p>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制</w:t>
            </w:r>
          </w:p>
          <w:p>
            <w:pPr>
              <w:jc w:val="center"/>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指</w:t>
            </w:r>
          </w:p>
          <w:p>
            <w:pPr>
              <w:jc w:val="center"/>
              <w:rPr>
                <w:rFonts w:hint="default" w:ascii="Times New Roman" w:hAnsi="Times New Roman" w:cs="Times New Roman"/>
                <w:color w:val="auto"/>
                <w:sz w:val="28"/>
                <w:szCs w:val="28"/>
              </w:rPr>
            </w:pPr>
            <w:r>
              <w:rPr>
                <w:rFonts w:hint="default" w:ascii="Times New Roman" w:hAnsi="Times New Roman" w:cs="Times New Roman"/>
                <w:color w:val="auto"/>
                <w:sz w:val="24"/>
                <w:szCs w:val="24"/>
              </w:rPr>
              <w:t>标</w:t>
            </w:r>
          </w:p>
        </w:tc>
        <w:tc>
          <w:tcPr>
            <w:tcW w:w="8834" w:type="dxa"/>
            <w:vAlign w:val="center"/>
          </w:tcPr>
          <w:p>
            <w:pPr>
              <w:ind w:firstLine="240" w:firstLineChars="1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1、废水：</w:t>
            </w:r>
          </w:p>
          <w:p>
            <w:pPr>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表 4-1  本项目总量控制指标</w:t>
            </w:r>
          </w:p>
          <w:tbl>
            <w:tblPr>
              <w:tblStyle w:val="26"/>
              <w:tblW w:w="7516"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1292"/>
              <w:gridCol w:w="1015"/>
              <w:gridCol w:w="2052"/>
              <w:gridCol w:w="315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9" w:hRule="atLeast"/>
                <w:jc w:val="center"/>
              </w:trPr>
              <w:tc>
                <w:tcPr>
                  <w:tcW w:w="1292" w:type="dxa"/>
                  <w:vMerge w:val="restart"/>
                  <w:tcBorders>
                    <w:top w:val="single" w:color="auto" w:sz="12" w:space="0"/>
                    <w:left w:val="single" w:color="auto" w:sz="12" w:space="0"/>
                    <w:bottom w:val="single" w:color="auto" w:sz="6" w:space="0"/>
                    <w:right w:val="single" w:color="auto" w:sz="6" w:space="0"/>
                  </w:tcBorders>
                  <w:vAlign w:val="center"/>
                </w:tcPr>
                <w:p>
                  <w:pPr>
                    <w:jc w:val="center"/>
                    <w:rPr>
                      <w:rFonts w:hint="default" w:ascii="Times New Roman" w:hAnsi="Times New Roman" w:cs="Times New Roman"/>
                      <w:color w:val="auto"/>
                      <w:szCs w:val="21"/>
                    </w:rPr>
                  </w:pPr>
                </w:p>
                <w:p>
                  <w:pPr>
                    <w:ind w:firstLine="105" w:firstLineChars="50"/>
                    <w:jc w:val="center"/>
                    <w:rPr>
                      <w:rFonts w:hint="default" w:ascii="Times New Roman" w:hAnsi="Times New Roman" w:cs="Times New Roman"/>
                      <w:color w:val="auto"/>
                      <w:szCs w:val="21"/>
                    </w:rPr>
                  </w:pPr>
                  <w:r>
                    <w:rPr>
                      <w:rFonts w:hint="default" w:ascii="Times New Roman" w:hAnsi="Times New Roman" w:cs="Times New Roman"/>
                      <w:color w:val="auto"/>
                      <w:szCs w:val="21"/>
                    </w:rPr>
                    <w:t>污染物</w:t>
                  </w:r>
                </w:p>
              </w:tc>
              <w:tc>
                <w:tcPr>
                  <w:tcW w:w="6224" w:type="dxa"/>
                  <w:gridSpan w:val="3"/>
                  <w:tcBorders>
                    <w:top w:val="single" w:color="auto" w:sz="12" w:space="0"/>
                    <w:left w:val="single" w:color="auto" w:sz="6" w:space="0"/>
                    <w:bottom w:val="single" w:color="auto" w:sz="6" w:space="0"/>
                    <w:right w:val="single" w:color="auto" w:sz="12"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本项目</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27" w:hRule="atLeast"/>
                <w:jc w:val="center"/>
              </w:trPr>
              <w:tc>
                <w:tcPr>
                  <w:tcW w:w="1292" w:type="dxa"/>
                  <w:vMerge w:val="continue"/>
                  <w:tcBorders>
                    <w:top w:val="single" w:color="auto" w:sz="6" w:space="0"/>
                    <w:left w:val="single" w:color="auto" w:sz="12" w:space="0"/>
                    <w:bottom w:val="single" w:color="auto" w:sz="6" w:space="0"/>
                    <w:right w:val="single" w:color="auto" w:sz="6" w:space="0"/>
                  </w:tcBorders>
                  <w:vAlign w:val="center"/>
                </w:tcPr>
                <w:p>
                  <w:pPr>
                    <w:jc w:val="center"/>
                    <w:rPr>
                      <w:rFonts w:hint="default" w:ascii="Times New Roman" w:hAnsi="Times New Roman" w:cs="Times New Roman"/>
                      <w:color w:val="auto"/>
                      <w:szCs w:val="21"/>
                    </w:rPr>
                  </w:pPr>
                </w:p>
              </w:tc>
              <w:tc>
                <w:tcPr>
                  <w:tcW w:w="1015" w:type="dxa"/>
                  <w:tcBorders>
                    <w:top w:val="single" w:color="auto" w:sz="6" w:space="0"/>
                    <w:left w:val="single" w:color="auto" w:sz="6" w:space="0"/>
                    <w:bottom w:val="single" w:color="auto" w:sz="6" w:space="0"/>
                    <w:right w:val="single" w:color="auto" w:sz="6" w:space="0"/>
                  </w:tcBorders>
                  <w:vAlign w:val="center"/>
                </w:tcPr>
                <w:p>
                  <w:pPr>
                    <w:ind w:left="48" w:leftChars="23"/>
                    <w:jc w:val="center"/>
                    <w:rPr>
                      <w:rFonts w:hint="default" w:ascii="Times New Roman" w:hAnsi="Times New Roman" w:cs="Times New Roman"/>
                      <w:color w:val="auto"/>
                      <w:szCs w:val="21"/>
                    </w:rPr>
                  </w:pPr>
                  <w:r>
                    <w:rPr>
                      <w:rFonts w:hint="default" w:ascii="Times New Roman" w:hAnsi="Times New Roman" w:cs="Times New Roman"/>
                      <w:color w:val="auto"/>
                      <w:szCs w:val="21"/>
                    </w:rPr>
                    <w:t>产生量</w:t>
                  </w:r>
                </w:p>
                <w:p>
                  <w:pPr>
                    <w:ind w:left="10" w:leftChars="5"/>
                    <w:jc w:val="center"/>
                    <w:rPr>
                      <w:rFonts w:hint="default" w:ascii="Times New Roman" w:hAnsi="Times New Roman" w:cs="Times New Roman"/>
                      <w:color w:val="auto"/>
                      <w:szCs w:val="21"/>
                    </w:rPr>
                  </w:pPr>
                  <w:r>
                    <w:rPr>
                      <w:rFonts w:hint="default" w:ascii="Times New Roman" w:hAnsi="Times New Roman" w:cs="Times New Roman"/>
                      <w:color w:val="auto"/>
                      <w:szCs w:val="21"/>
                    </w:rPr>
                    <w:t>（t/a）</w:t>
                  </w:r>
                </w:p>
              </w:tc>
              <w:tc>
                <w:tcPr>
                  <w:tcW w:w="2052" w:type="dxa"/>
                  <w:tcBorders>
                    <w:top w:val="single" w:color="auto" w:sz="6" w:space="0"/>
                    <w:left w:val="single" w:color="auto" w:sz="6" w:space="0"/>
                    <w:bottom w:val="single" w:color="auto" w:sz="6" w:space="0"/>
                    <w:right w:val="single" w:color="auto" w:sz="6"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lang w:eastAsia="zh-CN"/>
                    </w:rPr>
                    <w:t>厂区排放口的排放量</w:t>
                  </w:r>
                  <w:r>
                    <w:rPr>
                      <w:rFonts w:hint="default" w:ascii="Times New Roman" w:hAnsi="Times New Roman" w:cs="Times New Roman"/>
                      <w:color w:val="auto"/>
                      <w:szCs w:val="21"/>
                    </w:rPr>
                    <w:t>（t/a）</w:t>
                  </w:r>
                </w:p>
              </w:tc>
              <w:tc>
                <w:tcPr>
                  <w:tcW w:w="3157" w:type="dxa"/>
                  <w:tcBorders>
                    <w:top w:val="single" w:color="auto" w:sz="6" w:space="0"/>
                    <w:left w:val="single" w:color="auto" w:sz="6" w:space="0"/>
                    <w:bottom w:val="single" w:color="auto" w:sz="6" w:space="0"/>
                    <w:right w:val="single" w:color="auto" w:sz="12"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经污水</w:t>
                  </w:r>
                  <w:r>
                    <w:rPr>
                      <w:rFonts w:hint="eastAsia" w:cs="Times New Roman"/>
                      <w:color w:val="auto"/>
                      <w:szCs w:val="21"/>
                      <w:lang w:eastAsia="zh-CN"/>
                    </w:rPr>
                    <w:t>站</w:t>
                  </w:r>
                  <w:r>
                    <w:rPr>
                      <w:rFonts w:hint="default" w:ascii="Times New Roman" w:hAnsi="Times New Roman" w:cs="Times New Roman"/>
                      <w:color w:val="auto"/>
                      <w:szCs w:val="21"/>
                    </w:rPr>
                    <w:t>处理</w:t>
                  </w:r>
                  <w:r>
                    <w:rPr>
                      <w:rFonts w:hint="eastAsia" w:cs="Times New Roman"/>
                      <w:color w:val="auto"/>
                      <w:szCs w:val="21"/>
                      <w:lang w:eastAsia="zh-CN"/>
                    </w:rPr>
                    <w:t>后</w:t>
                  </w:r>
                  <w:r>
                    <w:rPr>
                      <w:rFonts w:hint="default" w:ascii="Times New Roman" w:hAnsi="Times New Roman" w:cs="Times New Roman"/>
                      <w:color w:val="auto"/>
                      <w:szCs w:val="21"/>
                    </w:rPr>
                    <w:t>排入外环境的量（t/a）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3" w:hRule="atLeast"/>
                <w:jc w:val="center"/>
              </w:trPr>
              <w:tc>
                <w:tcPr>
                  <w:tcW w:w="1292" w:type="dxa"/>
                  <w:tcBorders>
                    <w:top w:val="single" w:color="auto" w:sz="6" w:space="0"/>
                    <w:left w:val="single" w:color="auto" w:sz="12" w:space="0"/>
                    <w:bottom w:val="single" w:color="auto" w:sz="6" w:space="0"/>
                    <w:right w:val="single" w:color="auto" w:sz="6"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废水</w:t>
                  </w:r>
                </w:p>
              </w:tc>
              <w:tc>
                <w:tcPr>
                  <w:tcW w:w="1015" w:type="dxa"/>
                  <w:tcBorders>
                    <w:top w:val="single" w:color="auto" w:sz="6" w:space="0"/>
                    <w:left w:val="single" w:color="auto" w:sz="6" w:space="0"/>
                    <w:bottom w:val="single" w:color="auto" w:sz="6" w:space="0"/>
                    <w:right w:val="single" w:color="auto" w:sz="6" w:space="0"/>
                  </w:tcBorders>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240</w:t>
                  </w:r>
                </w:p>
              </w:tc>
              <w:tc>
                <w:tcPr>
                  <w:tcW w:w="2052" w:type="dxa"/>
                  <w:tcBorders>
                    <w:top w:val="single" w:color="auto" w:sz="6" w:space="0"/>
                    <w:left w:val="single" w:color="auto" w:sz="6" w:space="0"/>
                    <w:bottom w:val="single" w:color="auto" w:sz="6" w:space="0"/>
                    <w:right w:val="single" w:color="auto" w:sz="6" w:space="0"/>
                  </w:tcBorders>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240</w:t>
                  </w:r>
                </w:p>
              </w:tc>
              <w:tc>
                <w:tcPr>
                  <w:tcW w:w="3157" w:type="dxa"/>
                  <w:tcBorders>
                    <w:top w:val="single" w:color="auto" w:sz="6" w:space="0"/>
                    <w:left w:val="single" w:color="auto" w:sz="6" w:space="0"/>
                    <w:bottom w:val="single" w:color="auto" w:sz="6" w:space="0"/>
                    <w:right w:val="single" w:color="auto" w:sz="12" w:space="0"/>
                  </w:tcBorders>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240</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3" w:hRule="atLeast"/>
                <w:jc w:val="center"/>
              </w:trPr>
              <w:tc>
                <w:tcPr>
                  <w:tcW w:w="1292" w:type="dxa"/>
                  <w:tcBorders>
                    <w:top w:val="single" w:color="auto" w:sz="6" w:space="0"/>
                    <w:left w:val="single" w:color="auto" w:sz="12" w:space="0"/>
                    <w:bottom w:val="single" w:color="auto" w:sz="6" w:space="0"/>
                    <w:right w:val="single" w:color="auto" w:sz="6"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CODcr</w:t>
                  </w:r>
                </w:p>
              </w:tc>
              <w:tc>
                <w:tcPr>
                  <w:tcW w:w="1015" w:type="dxa"/>
                  <w:tcBorders>
                    <w:top w:val="single" w:color="auto" w:sz="6" w:space="0"/>
                    <w:left w:val="single" w:color="auto" w:sz="6" w:space="0"/>
                    <w:bottom w:val="single" w:color="auto" w:sz="6" w:space="0"/>
                    <w:right w:val="single" w:color="auto" w:sz="6" w:space="0"/>
                  </w:tcBorders>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0.108</w:t>
                  </w:r>
                </w:p>
              </w:tc>
              <w:tc>
                <w:tcPr>
                  <w:tcW w:w="2052" w:type="dxa"/>
                  <w:tcBorders>
                    <w:top w:val="single" w:color="auto" w:sz="6" w:space="0"/>
                    <w:left w:val="single" w:color="auto" w:sz="6" w:space="0"/>
                    <w:bottom w:val="single" w:color="auto" w:sz="6" w:space="0"/>
                    <w:right w:val="single" w:color="auto" w:sz="6" w:space="0"/>
                  </w:tcBorders>
                  <w:vAlign w:val="center"/>
                </w:tcPr>
                <w:p>
                  <w:pPr>
                    <w:jc w:val="center"/>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0.084</w:t>
                  </w:r>
                </w:p>
              </w:tc>
              <w:tc>
                <w:tcPr>
                  <w:tcW w:w="3157" w:type="dxa"/>
                  <w:tcBorders>
                    <w:top w:val="single" w:color="auto" w:sz="6" w:space="0"/>
                    <w:left w:val="single" w:color="auto" w:sz="6" w:space="0"/>
                    <w:bottom w:val="single" w:color="auto" w:sz="6" w:space="0"/>
                    <w:right w:val="single" w:color="auto" w:sz="12" w:space="0"/>
                  </w:tcBorders>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0.012</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3" w:hRule="atLeast"/>
                <w:jc w:val="center"/>
              </w:trPr>
              <w:tc>
                <w:tcPr>
                  <w:tcW w:w="1292" w:type="dxa"/>
                  <w:tcBorders>
                    <w:top w:val="single" w:color="auto" w:sz="6" w:space="0"/>
                    <w:left w:val="single" w:color="auto" w:sz="12" w:space="0"/>
                    <w:bottom w:val="single" w:color="auto" w:sz="12" w:space="0"/>
                    <w:right w:val="single" w:color="auto" w:sz="6" w:space="0"/>
                  </w:tcBorders>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氨氮</w:t>
                  </w:r>
                </w:p>
              </w:tc>
              <w:tc>
                <w:tcPr>
                  <w:tcW w:w="1015" w:type="dxa"/>
                  <w:tcBorders>
                    <w:top w:val="single" w:color="auto" w:sz="6" w:space="0"/>
                    <w:left w:val="single" w:color="auto" w:sz="6" w:space="0"/>
                    <w:bottom w:val="single" w:color="auto" w:sz="12" w:space="0"/>
                    <w:right w:val="single" w:color="auto" w:sz="6" w:space="0"/>
                  </w:tcBorders>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0.01</w:t>
                  </w:r>
                </w:p>
              </w:tc>
              <w:tc>
                <w:tcPr>
                  <w:tcW w:w="2052" w:type="dxa"/>
                  <w:tcBorders>
                    <w:top w:val="single" w:color="auto" w:sz="6" w:space="0"/>
                    <w:left w:val="single" w:color="auto" w:sz="6" w:space="0"/>
                    <w:bottom w:val="single" w:color="auto" w:sz="12" w:space="0"/>
                    <w:right w:val="single" w:color="auto" w:sz="6" w:space="0"/>
                  </w:tcBorders>
                  <w:vAlign w:val="center"/>
                </w:tcPr>
                <w:p>
                  <w:pPr>
                    <w:jc w:val="center"/>
                    <w:rPr>
                      <w:rFonts w:hint="default" w:ascii="Times New Roman" w:hAnsi="Times New Roman" w:eastAsia="宋体" w:cs="Times New Roman"/>
                      <w:color w:val="auto"/>
                      <w:kern w:val="2"/>
                      <w:sz w:val="21"/>
                      <w:szCs w:val="21"/>
                      <w:lang w:val="en-US" w:eastAsia="zh-CN" w:bidi="ar-SA"/>
                    </w:rPr>
                  </w:pPr>
                  <w:r>
                    <w:rPr>
                      <w:rFonts w:hint="eastAsia" w:cs="Times New Roman"/>
                      <w:color w:val="auto"/>
                      <w:kern w:val="2"/>
                      <w:sz w:val="21"/>
                      <w:szCs w:val="21"/>
                      <w:lang w:val="en-US" w:eastAsia="zh-CN" w:bidi="ar-SA"/>
                    </w:rPr>
                    <w:t>0.006</w:t>
                  </w:r>
                </w:p>
              </w:tc>
              <w:tc>
                <w:tcPr>
                  <w:tcW w:w="3157" w:type="dxa"/>
                  <w:tcBorders>
                    <w:top w:val="single" w:color="auto" w:sz="6" w:space="0"/>
                    <w:left w:val="single" w:color="auto" w:sz="6" w:space="0"/>
                    <w:bottom w:val="single" w:color="auto" w:sz="12" w:space="0"/>
                    <w:right w:val="single" w:color="auto" w:sz="12" w:space="0"/>
                  </w:tcBorders>
                  <w:vAlign w:val="center"/>
                </w:tcPr>
                <w:p>
                  <w:pPr>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0.002</w:t>
                  </w:r>
                </w:p>
              </w:tc>
            </w:tr>
          </w:tbl>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本项目生活污水经化粪池预处理后排入</w:t>
            </w:r>
            <w:r>
              <w:rPr>
                <w:rFonts w:hint="eastAsia" w:cs="Times New Roman"/>
                <w:color w:val="auto"/>
                <w:sz w:val="24"/>
                <w:szCs w:val="24"/>
                <w:lang w:val="zh-CN"/>
              </w:rPr>
              <w:t>鲍家工业园污水处理站</w:t>
            </w:r>
            <w:r>
              <w:rPr>
                <w:rFonts w:hint="default" w:ascii="Times New Roman" w:hAnsi="Times New Roman" w:cs="Times New Roman"/>
                <w:color w:val="auto"/>
                <w:sz w:val="24"/>
                <w:szCs w:val="24"/>
                <w:lang w:val="zh-CN"/>
              </w:rPr>
              <w:t>集中处理达标后</w:t>
            </w:r>
            <w:r>
              <w:rPr>
                <w:rFonts w:hint="eastAsia" w:cs="Times New Roman"/>
                <w:color w:val="auto"/>
                <w:sz w:val="24"/>
                <w:szCs w:val="24"/>
                <w:lang w:val="zh-CN"/>
              </w:rPr>
              <w:t>排入逍遥河</w:t>
            </w:r>
            <w:r>
              <w:rPr>
                <w:rFonts w:hint="default" w:ascii="Times New Roman" w:hAnsi="Times New Roman" w:cs="Times New Roman"/>
                <w:color w:val="auto"/>
                <w:sz w:val="24"/>
                <w:szCs w:val="24"/>
              </w:rPr>
              <w:t>，废水中主要污染物</w:t>
            </w:r>
            <w:r>
              <w:rPr>
                <w:rFonts w:hint="default" w:ascii="Times New Roman" w:hAnsi="Times New Roman" w:cs="Times New Roman"/>
                <w:color w:val="auto"/>
                <w:sz w:val="24"/>
                <w:szCs w:val="24"/>
                <w:lang w:eastAsia="zh-CN"/>
              </w:rPr>
              <w:t>CODcr</w:t>
            </w:r>
            <w:r>
              <w:rPr>
                <w:rFonts w:hint="default" w:ascii="Times New Roman" w:hAnsi="Times New Roman" w:cs="Times New Roman"/>
                <w:color w:val="auto"/>
                <w:sz w:val="24"/>
                <w:szCs w:val="24"/>
              </w:rPr>
              <w:t>、NH</w:t>
            </w:r>
            <w:r>
              <w:rPr>
                <w:rFonts w:hint="default" w:ascii="Times New Roman" w:hAnsi="Times New Roman" w:cs="Times New Roman"/>
                <w:color w:val="auto"/>
                <w:sz w:val="24"/>
                <w:szCs w:val="24"/>
                <w:vertAlign w:val="subscript"/>
              </w:rPr>
              <w:t>3</w:t>
            </w:r>
            <w:r>
              <w:rPr>
                <w:rFonts w:hint="default" w:ascii="Times New Roman" w:hAnsi="Times New Roman" w:cs="Times New Roman"/>
                <w:color w:val="auto"/>
                <w:sz w:val="24"/>
                <w:szCs w:val="24"/>
              </w:rPr>
              <w:t>-N的总量指标纳入该</w:t>
            </w:r>
            <w:r>
              <w:rPr>
                <w:rFonts w:hint="default" w:ascii="Times New Roman" w:hAnsi="Times New Roman" w:cs="Times New Roman"/>
                <w:color w:val="auto"/>
                <w:sz w:val="24"/>
                <w:szCs w:val="24"/>
                <w:lang w:val="zh-CN"/>
              </w:rPr>
              <w:t>污水处理</w:t>
            </w:r>
            <w:r>
              <w:rPr>
                <w:rFonts w:hint="eastAsia" w:cs="Times New Roman"/>
                <w:color w:val="auto"/>
                <w:sz w:val="24"/>
                <w:szCs w:val="24"/>
                <w:lang w:val="zh-CN"/>
              </w:rPr>
              <w:t>站</w:t>
            </w:r>
            <w:r>
              <w:rPr>
                <w:rFonts w:hint="default" w:ascii="Times New Roman" w:hAnsi="Times New Roman" w:cs="Times New Roman"/>
                <w:color w:val="auto"/>
                <w:sz w:val="24"/>
                <w:szCs w:val="24"/>
              </w:rPr>
              <w:t>总量指标管理。</w:t>
            </w:r>
          </w:p>
          <w:p>
            <w:pPr>
              <w:spacing w:line="360" w:lineRule="auto"/>
              <w:rPr>
                <w:rFonts w:hint="default" w:ascii="Times New Roman" w:hAnsi="Times New Roman" w:cs="Times New Roman"/>
                <w:color w:val="auto"/>
                <w:sz w:val="24"/>
                <w:szCs w:val="24"/>
              </w:rPr>
            </w:pPr>
            <w:r>
              <w:rPr>
                <w:rFonts w:hint="default" w:ascii="Times New Roman" w:hAnsi="Times New Roman" w:cs="Times New Roman"/>
                <w:color w:val="auto"/>
                <w:sz w:val="24"/>
                <w:szCs w:val="24"/>
              </w:rPr>
              <w:t xml:space="preserve"> 2、废气：</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（1）本项目不设锅炉等燃煤燃油设备，无SO</w:t>
            </w:r>
            <w:r>
              <w:rPr>
                <w:rFonts w:hint="default" w:ascii="Times New Roman" w:hAnsi="Times New Roman" w:cs="Times New Roman"/>
                <w:color w:val="auto"/>
                <w:sz w:val="24"/>
                <w:szCs w:val="24"/>
                <w:vertAlign w:val="subscript"/>
              </w:rPr>
              <w:t>2</w:t>
            </w:r>
            <w:r>
              <w:rPr>
                <w:rFonts w:hint="default" w:ascii="Times New Roman" w:hAnsi="Times New Roman" w:cs="Times New Roman"/>
                <w:color w:val="auto"/>
                <w:sz w:val="24"/>
                <w:szCs w:val="24"/>
              </w:rPr>
              <w:t>、氮氧化物等废气产生，不需要申请SO</w:t>
            </w:r>
            <w:r>
              <w:rPr>
                <w:rFonts w:hint="default" w:ascii="Times New Roman" w:hAnsi="Times New Roman" w:cs="Times New Roman"/>
                <w:color w:val="auto"/>
                <w:sz w:val="24"/>
                <w:szCs w:val="24"/>
                <w:vertAlign w:val="subscript"/>
              </w:rPr>
              <w:t>2</w:t>
            </w:r>
            <w:r>
              <w:rPr>
                <w:rFonts w:hint="default" w:ascii="Times New Roman" w:hAnsi="Times New Roman" w:cs="Times New Roman"/>
                <w:color w:val="auto"/>
                <w:sz w:val="24"/>
                <w:szCs w:val="24"/>
              </w:rPr>
              <w:t>、氮氧化物总量</w:t>
            </w:r>
            <w:r>
              <w:rPr>
                <w:rFonts w:hint="default" w:ascii="Times New Roman" w:hAnsi="Times New Roman" w:cs="Times New Roman"/>
                <w:color w:val="auto"/>
                <w:sz w:val="24"/>
                <w:szCs w:val="24"/>
                <w:lang w:eastAsia="zh-CN"/>
              </w:rPr>
              <w:t>控制指标</w:t>
            </w:r>
            <w:r>
              <w:rPr>
                <w:rFonts w:hint="default" w:ascii="Times New Roman" w:hAnsi="Times New Roman" w:cs="Times New Roman"/>
                <w:color w:val="auto"/>
                <w:sz w:val="24"/>
                <w:szCs w:val="24"/>
              </w:rPr>
              <w:t>。</w:t>
            </w:r>
          </w:p>
          <w:p>
            <w:pPr>
              <w:spacing w:line="360" w:lineRule="auto"/>
              <w:ind w:firstLine="480" w:firstLineChars="200"/>
              <w:rPr>
                <w:rFonts w:hint="default" w:ascii="Times New Roman" w:hAnsi="Times New Roman" w:cs="Times New Roman"/>
                <w:color w:val="auto"/>
                <w:sz w:val="24"/>
                <w:lang w:eastAsia="zh-CN"/>
              </w:rPr>
            </w:pPr>
            <w:r>
              <w:rPr>
                <w:rFonts w:hint="default" w:ascii="Times New Roman" w:hAnsi="Times New Roman" w:cs="Times New Roman"/>
                <w:color w:val="auto"/>
                <w:sz w:val="24"/>
                <w:szCs w:val="24"/>
              </w:rPr>
              <w:t>（2）</w:t>
            </w:r>
            <w:r>
              <w:rPr>
                <w:rFonts w:hint="default" w:ascii="Times New Roman" w:hAnsi="Times New Roman" w:cs="Times New Roman"/>
                <w:color w:val="auto"/>
                <w:sz w:val="24"/>
              </w:rPr>
              <w:t>根据“十三五”规划，国家继续对化学需氧量、氨氮、二氧化硫和氮氧化物实施总量控制，同时在重点区域和重点行业推进挥发性有机物排放总量控制</w:t>
            </w:r>
            <w:r>
              <w:rPr>
                <w:rFonts w:hint="default" w:ascii="Times New Roman" w:hAnsi="Times New Roman" w:cs="Times New Roman"/>
                <w:color w:val="auto"/>
                <w:sz w:val="24"/>
                <w:lang w:eastAsia="zh-CN"/>
              </w:rPr>
              <w:t>。</w:t>
            </w:r>
          </w:p>
          <w:p>
            <w:pPr>
              <w:spacing w:line="360" w:lineRule="auto"/>
              <w:ind w:firstLine="480" w:firstLineChars="200"/>
              <w:rPr>
                <w:rFonts w:hint="default" w:ascii="Times New Roman" w:hAnsi="Times New Roman" w:cs="Times New Roman"/>
                <w:color w:val="auto"/>
                <w:sz w:val="24"/>
                <w:lang w:eastAsia="zh-CN"/>
              </w:rPr>
            </w:pPr>
            <w:r>
              <w:rPr>
                <w:rFonts w:hint="default" w:ascii="Times New Roman" w:hAnsi="Times New Roman" w:cs="Times New Roman"/>
                <w:color w:val="auto"/>
                <w:sz w:val="24"/>
                <w:lang w:eastAsia="zh-CN"/>
              </w:rPr>
              <w:t>经计算，本项目</w:t>
            </w:r>
            <w:r>
              <w:rPr>
                <w:rFonts w:hint="default" w:ascii="Times New Roman" w:hAnsi="Times New Roman" w:cs="Times New Roman"/>
                <w:color w:val="auto"/>
                <w:sz w:val="24"/>
                <w:lang w:val="en-US" w:eastAsia="zh-CN"/>
              </w:rPr>
              <w:t>VOCs</w:t>
            </w:r>
            <w:r>
              <w:rPr>
                <w:rFonts w:hint="default" w:ascii="Times New Roman" w:hAnsi="Times New Roman" w:cs="Times New Roman"/>
                <w:color w:val="000000" w:themeColor="text1"/>
                <w:sz w:val="24"/>
                <w:lang w:val="en-US" w:eastAsia="zh-CN"/>
              </w:rPr>
              <w:t>排放</w:t>
            </w:r>
            <w:r>
              <w:rPr>
                <w:rFonts w:hint="default" w:ascii="Times New Roman" w:hAnsi="Times New Roman" w:cs="Times New Roman"/>
                <w:color w:val="auto"/>
                <w:sz w:val="24"/>
                <w:lang w:val="en-US" w:eastAsia="zh-CN"/>
              </w:rPr>
              <w:t>量为</w:t>
            </w:r>
            <w:r>
              <w:rPr>
                <w:rFonts w:hint="eastAsia" w:cs="Times New Roman"/>
                <w:color w:val="auto"/>
                <w:sz w:val="24"/>
                <w:lang w:val="en-US" w:eastAsia="zh-CN"/>
              </w:rPr>
              <w:t>0.067</w:t>
            </w:r>
            <w:r>
              <w:rPr>
                <w:rFonts w:hint="default" w:ascii="Times New Roman" w:hAnsi="Times New Roman" w:cs="Times New Roman"/>
                <w:color w:val="auto"/>
                <w:sz w:val="24"/>
                <w:lang w:val="en-US" w:eastAsia="zh-CN"/>
              </w:rPr>
              <w:t>t/a</w:t>
            </w:r>
            <w:r>
              <w:rPr>
                <w:rFonts w:hint="default" w:ascii="Times New Roman" w:hAnsi="Times New Roman" w:cs="Times New Roman"/>
                <w:color w:val="auto"/>
                <w:sz w:val="24"/>
                <w:szCs w:val="24"/>
              </w:rPr>
              <w:t>。</w:t>
            </w:r>
            <w:r>
              <w:rPr>
                <w:rFonts w:hint="default" w:ascii="Times New Roman" w:hAnsi="Times New Roman" w:cs="Times New Roman"/>
                <w:color w:val="auto"/>
                <w:sz w:val="24"/>
              </w:rPr>
              <w:t>按照</w:t>
            </w:r>
            <w:r>
              <w:rPr>
                <w:rFonts w:hint="default" w:ascii="Times New Roman" w:hAnsi="Times New Roman" w:cs="Times New Roman"/>
                <w:color w:val="auto"/>
                <w:sz w:val="24"/>
                <w:lang w:eastAsia="zh-CN"/>
              </w:rPr>
              <w:t>威海市生态环境局关于转发《山东省生态环境厅关于印发山东省建设项目主要大气污染物排放总量替代指标核算及管理办法的通知》的通知（威环函【</w:t>
            </w:r>
            <w:r>
              <w:rPr>
                <w:rFonts w:hint="default" w:ascii="Times New Roman" w:hAnsi="Times New Roman" w:cs="Times New Roman"/>
                <w:color w:val="auto"/>
                <w:sz w:val="24"/>
                <w:lang w:val="en-US" w:eastAsia="zh-CN"/>
              </w:rPr>
              <w:t>2020</w:t>
            </w: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8号</w:t>
            </w:r>
            <w:r>
              <w:rPr>
                <w:rFonts w:hint="default" w:ascii="Times New Roman" w:hAnsi="Times New Roman" w:cs="Times New Roman"/>
                <w:color w:val="auto"/>
                <w:sz w:val="24"/>
                <w:lang w:eastAsia="zh-CN"/>
              </w:rPr>
              <w:t>）中</w:t>
            </w:r>
            <w:r>
              <w:rPr>
                <w:rFonts w:hint="eastAsia" w:ascii="Times New Roman" w:hAnsi="Times New Roman" w:cs="Times New Roman"/>
                <w:color w:val="auto"/>
                <w:sz w:val="24"/>
                <w:lang w:eastAsia="zh-CN"/>
              </w:rPr>
              <w:t>“</w:t>
            </w:r>
            <w:r>
              <w:rPr>
                <w:rFonts w:hint="default" w:ascii="Times New Roman" w:hAnsi="Times New Roman" w:cs="Times New Roman"/>
                <w:color w:val="auto"/>
                <w:sz w:val="24"/>
                <w:lang w:eastAsia="zh-CN"/>
              </w:rPr>
              <w:t>上一年度环境空气质量年平均浓度达标的区市，相关污染物进行等量替代</w:t>
            </w:r>
            <w:r>
              <w:rPr>
                <w:rFonts w:hint="eastAsia" w:ascii="Times New Roman" w:hAnsi="Times New Roman" w:cs="Times New Roman"/>
                <w:color w:val="auto"/>
                <w:sz w:val="24"/>
                <w:lang w:eastAsia="zh-CN"/>
              </w:rPr>
              <w:t>”</w:t>
            </w:r>
            <w:r>
              <w:rPr>
                <w:rFonts w:hint="eastAsia" w:cs="Times New Roman"/>
                <w:color w:val="auto"/>
                <w:sz w:val="24"/>
                <w:lang w:eastAsia="zh-CN"/>
              </w:rPr>
              <w:t>的</w:t>
            </w:r>
            <w:r>
              <w:rPr>
                <w:rFonts w:hint="default" w:ascii="Times New Roman" w:hAnsi="Times New Roman" w:cs="Times New Roman" w:eastAsiaTheme="minorEastAsia"/>
                <w:b w:val="0"/>
                <w:bCs w:val="0"/>
                <w:color w:val="auto"/>
                <w:kern w:val="0"/>
                <w:sz w:val="24"/>
                <w:szCs w:val="24"/>
              </w:rPr>
              <w:t>要求，</w:t>
            </w:r>
            <w:r>
              <w:rPr>
                <w:rFonts w:hint="default" w:ascii="Times New Roman" w:hAnsi="Times New Roman" w:cs="Times New Roman"/>
                <w:color w:val="auto"/>
                <w:sz w:val="24"/>
                <w:lang w:eastAsia="zh-CN"/>
              </w:rPr>
              <w:t>本项目</w:t>
            </w:r>
            <w:r>
              <w:rPr>
                <w:rFonts w:hint="default" w:ascii="Times New Roman" w:hAnsi="Times New Roman" w:cs="Times New Roman"/>
                <w:color w:val="auto"/>
                <w:sz w:val="24"/>
              </w:rPr>
              <w:t>需</w:t>
            </w:r>
            <w:r>
              <w:rPr>
                <w:rFonts w:hint="eastAsia" w:cs="Times New Roman"/>
                <w:color w:val="auto"/>
                <w:sz w:val="24"/>
                <w:lang w:eastAsia="zh-CN"/>
              </w:rPr>
              <w:t>等</w:t>
            </w:r>
            <w:r>
              <w:rPr>
                <w:rFonts w:hint="default" w:ascii="Times New Roman" w:hAnsi="Times New Roman" w:cs="Times New Roman"/>
                <w:color w:val="auto"/>
                <w:sz w:val="24"/>
                <w:lang w:eastAsia="zh-CN"/>
              </w:rPr>
              <w:t>量</w:t>
            </w:r>
            <w:r>
              <w:rPr>
                <w:rFonts w:hint="default" w:ascii="Times New Roman" w:hAnsi="Times New Roman" w:cs="Times New Roman"/>
                <w:color w:val="auto"/>
                <w:sz w:val="24"/>
              </w:rPr>
              <w:t>替代挥发性有机物</w:t>
            </w:r>
            <w:r>
              <w:rPr>
                <w:rFonts w:hint="default" w:ascii="Times New Roman" w:hAnsi="Times New Roman" w:cs="Times New Roman"/>
                <w:color w:val="auto"/>
                <w:sz w:val="24"/>
                <w:lang w:eastAsia="zh-CN"/>
              </w:rPr>
              <w:t>的量为</w:t>
            </w:r>
            <w:r>
              <w:rPr>
                <w:rFonts w:hint="eastAsia" w:cs="Times New Roman"/>
                <w:color w:val="auto"/>
                <w:sz w:val="24"/>
                <w:lang w:val="en-US" w:eastAsia="zh-CN"/>
              </w:rPr>
              <w:t>0.067</w:t>
            </w:r>
            <w:r>
              <w:rPr>
                <w:rFonts w:hint="default" w:ascii="Times New Roman" w:hAnsi="Times New Roman" w:cs="Times New Roman"/>
                <w:color w:val="auto"/>
                <w:sz w:val="24"/>
              </w:rPr>
              <w:t>t/a</w:t>
            </w:r>
            <w:r>
              <w:rPr>
                <w:rFonts w:hint="default" w:ascii="Times New Roman" w:hAnsi="Times New Roman" w:cs="Times New Roman"/>
                <w:color w:val="auto"/>
                <w:sz w:val="24"/>
                <w:lang w:eastAsia="zh-CN"/>
              </w:rPr>
              <w:t>，</w:t>
            </w:r>
            <w:r>
              <w:rPr>
                <w:rFonts w:hint="default" w:ascii="Times New Roman" w:hAnsi="Times New Roman" w:cs="Times New Roman"/>
                <w:color w:val="auto"/>
                <w:sz w:val="24"/>
                <w:szCs w:val="24"/>
                <w:highlight w:val="none"/>
              </w:rPr>
              <w:t>可从</w:t>
            </w:r>
            <w:r>
              <w:rPr>
                <w:rFonts w:hint="eastAsia" w:cs="Times New Roman"/>
                <w:bCs/>
                <w:color w:val="auto"/>
                <w:sz w:val="24"/>
                <w:szCs w:val="24"/>
                <w:highlight w:val="none"/>
                <w:lang w:eastAsia="zh-CN"/>
              </w:rPr>
              <w:t>威海久映汽车配件有限公司</w:t>
            </w:r>
            <w:r>
              <w:rPr>
                <w:rFonts w:hint="default" w:ascii="Times New Roman" w:hAnsi="Times New Roman" w:cs="Times New Roman"/>
                <w:color w:val="auto"/>
                <w:sz w:val="24"/>
                <w:szCs w:val="24"/>
                <w:highlight w:val="none"/>
              </w:rPr>
              <w:t>的VOCs削减量（共</w:t>
            </w:r>
            <w:r>
              <w:rPr>
                <w:rFonts w:hint="eastAsia" w:cs="Times New Roman"/>
                <w:color w:val="auto"/>
                <w:sz w:val="24"/>
                <w:szCs w:val="24"/>
                <w:highlight w:val="none"/>
                <w:lang w:val="en-US" w:eastAsia="zh-CN"/>
              </w:rPr>
              <w:t>2.1t</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eastAsia="zh-CN"/>
              </w:rPr>
              <w:t>目前剩余</w:t>
            </w:r>
            <w:r>
              <w:rPr>
                <w:rFonts w:hint="eastAsia" w:cs="Times New Roman"/>
                <w:color w:val="auto"/>
                <w:sz w:val="24"/>
                <w:szCs w:val="24"/>
                <w:highlight w:val="none"/>
                <w:lang w:val="en-US" w:eastAsia="zh-CN"/>
              </w:rPr>
              <w:t>1.012</w:t>
            </w:r>
            <w:r>
              <w:rPr>
                <w:rFonts w:hint="default" w:ascii="Times New Roman" w:hAnsi="Times New Roman" w:cs="Times New Roman"/>
                <w:color w:val="auto"/>
                <w:sz w:val="24"/>
                <w:szCs w:val="24"/>
                <w:highlight w:val="none"/>
                <w:lang w:val="en-US" w:eastAsia="zh-CN"/>
              </w:rPr>
              <w:t>t，</w:t>
            </w:r>
            <w:r>
              <w:rPr>
                <w:rFonts w:hint="default" w:ascii="Times New Roman" w:hAnsi="Times New Roman" w:cs="Times New Roman"/>
                <w:color w:val="auto"/>
                <w:sz w:val="24"/>
                <w:szCs w:val="24"/>
                <w:highlight w:val="none"/>
              </w:rPr>
              <w:t>大于</w:t>
            </w:r>
            <w:r>
              <w:rPr>
                <w:rFonts w:hint="eastAsia" w:cs="Times New Roman"/>
                <w:color w:val="auto"/>
                <w:sz w:val="24"/>
                <w:szCs w:val="24"/>
                <w:highlight w:val="none"/>
                <w:lang w:val="en-US" w:eastAsia="zh-CN"/>
              </w:rPr>
              <w:t>0.067</w:t>
            </w:r>
            <w:r>
              <w:rPr>
                <w:rFonts w:hint="default" w:ascii="Times New Roman" w:hAnsi="Times New Roman" w:cs="Times New Roman"/>
                <w:color w:val="auto"/>
                <w:sz w:val="24"/>
                <w:szCs w:val="24"/>
                <w:highlight w:val="none"/>
              </w:rPr>
              <w:t>t/a）中进行替代</w:t>
            </w:r>
            <w:r>
              <w:rPr>
                <w:rFonts w:hint="default" w:ascii="Times New Roman" w:hAnsi="Times New Roman" w:cs="Times New Roman"/>
                <w:color w:val="auto"/>
                <w:sz w:val="24"/>
                <w:szCs w:val="24"/>
                <w:highlight w:val="none"/>
                <w:lang w:eastAsia="zh-CN"/>
              </w:rPr>
              <w:t>，</w:t>
            </w:r>
            <w:r>
              <w:rPr>
                <w:rFonts w:hint="default" w:ascii="Times New Roman" w:hAnsi="Times New Roman" w:cs="Times New Roman" w:eastAsiaTheme="minorEastAsia"/>
                <w:b w:val="0"/>
                <w:bCs w:val="0"/>
                <w:color w:val="auto"/>
                <w:sz w:val="24"/>
                <w:szCs w:val="24"/>
                <w:highlight w:val="none"/>
              </w:rPr>
              <w:t>项目VOCs替代源</w:t>
            </w:r>
            <w:r>
              <w:rPr>
                <w:rFonts w:hint="eastAsia" w:cs="Times New Roman" w:eastAsiaTheme="minorEastAsia"/>
                <w:b w:val="0"/>
                <w:bCs w:val="0"/>
                <w:color w:val="auto"/>
                <w:sz w:val="24"/>
                <w:szCs w:val="24"/>
                <w:highlight w:val="none"/>
                <w:lang w:eastAsia="zh-CN"/>
              </w:rPr>
              <w:t>证明</w:t>
            </w:r>
            <w:r>
              <w:rPr>
                <w:rFonts w:hint="default" w:ascii="Times New Roman" w:hAnsi="Times New Roman" w:cs="Times New Roman" w:eastAsiaTheme="minorEastAsia"/>
                <w:b w:val="0"/>
                <w:bCs w:val="0"/>
                <w:color w:val="auto"/>
                <w:sz w:val="24"/>
                <w:szCs w:val="24"/>
                <w:highlight w:val="none"/>
              </w:rPr>
              <w:t>见附件</w:t>
            </w:r>
            <w:r>
              <w:rPr>
                <w:rFonts w:hint="default" w:ascii="Times New Roman" w:hAnsi="Times New Roman" w:cs="Times New Roman"/>
                <w:color w:val="auto"/>
                <w:sz w:val="24"/>
                <w:lang w:eastAsia="zh-CN"/>
              </w:rPr>
              <w:t>。</w:t>
            </w:r>
          </w:p>
          <w:p>
            <w:pPr>
              <w:spacing w:line="360" w:lineRule="auto"/>
              <w:ind w:firstLine="480" w:firstLineChars="200"/>
              <w:jc w:val="left"/>
              <w:rPr>
                <w:rFonts w:hint="eastAsia" w:ascii="Times New Roman" w:hAnsi="Times New Roman" w:eastAsia="宋体" w:cs="Times New Roman"/>
                <w:bCs/>
                <w:color w:val="auto"/>
                <w:sz w:val="24"/>
                <w:szCs w:val="24"/>
                <w:lang w:eastAsia="zh-CN"/>
              </w:rPr>
            </w:pPr>
            <w:r>
              <w:rPr>
                <w:rFonts w:hint="default" w:ascii="Times New Roman" w:hAnsi="Times New Roman" w:eastAsia="宋体" w:cs="Times New Roman"/>
                <w:color w:val="auto"/>
                <w:sz w:val="24"/>
                <w:szCs w:val="24"/>
                <w:lang w:val="en-US" w:eastAsia="zh-CN"/>
              </w:rPr>
              <w:t>威海久映汽车配件有限公司位于威海经区出口加工区内（归经区管辖），于2005年3月取得威海市环境保护局经区分局《威海久映汽车配件有限公司发动机座、变速箱座、减震器连接帽等汽车零部件生产项目审批意见》，</w:t>
            </w:r>
            <w:r>
              <w:rPr>
                <w:rFonts w:hint="eastAsia" w:ascii="Times New Roman" w:hAnsi="Times New Roman" w:eastAsia="宋体" w:cs="Times New Roman"/>
                <w:color w:val="auto"/>
                <w:sz w:val="24"/>
                <w:szCs w:val="24"/>
                <w:lang w:val="en-US" w:eastAsia="zh-CN"/>
              </w:rPr>
              <w:t>根据环评报告提供的原辅材料用量，</w:t>
            </w:r>
            <w:r>
              <w:rPr>
                <w:rFonts w:hint="default" w:ascii="Times New Roman" w:hAnsi="Times New Roman" w:eastAsia="宋体" w:cs="Times New Roman"/>
                <w:color w:val="auto"/>
                <w:sz w:val="24"/>
                <w:szCs w:val="24"/>
                <w:lang w:val="en-US" w:eastAsia="zh-CN"/>
              </w:rPr>
              <w:t>电泳漆用量约为150t/a</w:t>
            </w:r>
            <w:r>
              <w:rPr>
                <w:rFonts w:hint="eastAsia" w:ascii="Times New Roman" w:hAnsi="Times New Roman" w:eastAsia="宋体" w:cs="Times New Roman"/>
                <w:color w:val="auto"/>
                <w:sz w:val="24"/>
                <w:szCs w:val="24"/>
                <w:lang w:val="en-US" w:eastAsia="zh-CN"/>
              </w:rPr>
              <w:t>，其中</w:t>
            </w:r>
            <w:r>
              <w:rPr>
                <w:rFonts w:hint="default" w:ascii="Times New Roman" w:hAnsi="Times New Roman" w:eastAsia="宋体" w:cs="Times New Roman"/>
                <w:color w:val="auto"/>
                <w:sz w:val="24"/>
                <w:szCs w:val="24"/>
                <w:lang w:val="en-US" w:eastAsia="zh-CN"/>
              </w:rPr>
              <w:t>醇、醚类助剂含量约5%，</w:t>
            </w:r>
            <w:r>
              <w:rPr>
                <w:rFonts w:hint="eastAsia" w:ascii="Times New Roman" w:hAnsi="Times New Roman" w:eastAsia="宋体" w:cs="Times New Roman"/>
                <w:color w:val="auto"/>
                <w:sz w:val="24"/>
                <w:szCs w:val="24"/>
                <w:lang w:val="en-US" w:eastAsia="zh-CN"/>
              </w:rPr>
              <w:t>有机废气按照最大挥发量5%计算，则</w:t>
            </w:r>
            <w:r>
              <w:rPr>
                <w:rFonts w:hint="default" w:ascii="Times New Roman" w:hAnsi="Times New Roman" w:eastAsia="宋体" w:cs="Times New Roman"/>
                <w:color w:val="auto"/>
                <w:sz w:val="24"/>
                <w:szCs w:val="24"/>
                <w:lang w:val="en-US" w:eastAsia="zh-CN"/>
              </w:rPr>
              <w:t>产生的有机废气</w:t>
            </w:r>
            <w:r>
              <w:rPr>
                <w:rFonts w:hint="eastAsia" w:ascii="Times New Roman" w:hAnsi="Times New Roman" w:eastAsia="宋体" w:cs="Times New Roman"/>
                <w:color w:val="auto"/>
                <w:sz w:val="24"/>
                <w:szCs w:val="24"/>
                <w:lang w:val="en-US" w:eastAsia="zh-CN"/>
              </w:rPr>
              <w:t>量约为7.5t/a，</w:t>
            </w:r>
            <w:r>
              <w:rPr>
                <w:rFonts w:hint="default" w:ascii="Times New Roman" w:hAnsi="Times New Roman" w:eastAsia="宋体" w:cs="Times New Roman"/>
                <w:color w:val="auto"/>
                <w:sz w:val="24"/>
                <w:szCs w:val="24"/>
                <w:lang w:val="en-US" w:eastAsia="zh-CN"/>
              </w:rPr>
              <w:t>集中收集（收集率90%）经活性炭吸附（处理率80%）处理后排放量约为2.1t/a。由于该企业于2017年3月停产、拆除，则 VOCs 减排量为2.1t，</w:t>
            </w:r>
            <w:r>
              <w:rPr>
                <w:rFonts w:hint="eastAsia" w:eastAsia="宋体" w:cs="Times New Roman"/>
                <w:color w:val="auto"/>
                <w:sz w:val="24"/>
                <w:szCs w:val="24"/>
                <w:lang w:val="en-US" w:eastAsia="zh-CN"/>
              </w:rPr>
              <w:t>目前剩余量约为</w:t>
            </w:r>
            <w:r>
              <w:rPr>
                <w:rFonts w:hint="eastAsia" w:cs="Times New Roman"/>
                <w:color w:val="auto"/>
                <w:sz w:val="24"/>
                <w:szCs w:val="24"/>
                <w:lang w:val="en-US" w:eastAsia="zh-CN"/>
              </w:rPr>
              <w:t>1.012</w:t>
            </w:r>
            <w:r>
              <w:rPr>
                <w:rFonts w:hint="eastAsia" w:eastAsia="宋体" w:cs="Times New Roman"/>
                <w:color w:val="auto"/>
                <w:sz w:val="24"/>
                <w:szCs w:val="24"/>
                <w:lang w:val="en-US" w:eastAsia="zh-CN"/>
              </w:rPr>
              <w:t>t，</w:t>
            </w:r>
            <w:r>
              <w:rPr>
                <w:rFonts w:hint="default" w:ascii="Times New Roman" w:hAnsi="Times New Roman" w:eastAsia="宋体" w:cs="Times New Roman"/>
                <w:color w:val="auto"/>
                <w:sz w:val="24"/>
                <w:szCs w:val="24"/>
                <w:lang w:val="en-US" w:eastAsia="zh-CN"/>
              </w:rPr>
              <w:t>满足</w:t>
            </w:r>
            <w:r>
              <w:rPr>
                <w:rFonts w:hint="default" w:ascii="Times New Roman" w:hAnsi="Times New Roman" w:eastAsia="宋体" w:cs="Times New Roman"/>
                <w:color w:val="auto"/>
                <w:sz w:val="24"/>
                <w:szCs w:val="24"/>
                <w:lang w:eastAsia="zh-CN"/>
              </w:rPr>
              <w:t>本项目</w:t>
            </w:r>
            <w:r>
              <w:rPr>
                <w:rFonts w:hint="default" w:ascii="Times New Roman" w:hAnsi="Times New Roman" w:eastAsia="宋体" w:cs="Times New Roman"/>
                <w:color w:val="auto"/>
                <w:sz w:val="24"/>
                <w:szCs w:val="24"/>
              </w:rPr>
              <w:t>挥发性有机物</w:t>
            </w:r>
            <w:r>
              <w:rPr>
                <w:rFonts w:hint="default" w:ascii="Times New Roman" w:hAnsi="Times New Roman" w:eastAsia="宋体" w:cs="Times New Roman"/>
                <w:color w:val="auto"/>
                <w:sz w:val="24"/>
                <w:szCs w:val="24"/>
                <w:lang w:eastAsia="zh-CN"/>
              </w:rPr>
              <w:t>实行区域内</w:t>
            </w:r>
            <w:r>
              <w:rPr>
                <w:rFonts w:hint="eastAsia" w:ascii="Times New Roman" w:hAnsi="Times New Roman" w:eastAsia="宋体" w:cs="Times New Roman"/>
                <w:color w:val="auto"/>
                <w:sz w:val="24"/>
                <w:szCs w:val="24"/>
                <w:lang w:eastAsia="zh-CN"/>
              </w:rPr>
              <w:t>等量</w:t>
            </w:r>
            <w:r>
              <w:rPr>
                <w:rFonts w:hint="default" w:ascii="Times New Roman" w:hAnsi="Times New Roman" w:eastAsia="宋体" w:cs="Times New Roman"/>
                <w:color w:val="auto"/>
                <w:sz w:val="24"/>
                <w:szCs w:val="24"/>
              </w:rPr>
              <w:t>替代的要求</w:t>
            </w:r>
            <w:r>
              <w:rPr>
                <w:rFonts w:hint="eastAsia" w:ascii="Times New Roman" w:hAnsi="Times New Roman" w:cs="Times New Roman"/>
                <w:color w:val="auto"/>
                <w:sz w:val="24"/>
                <w:szCs w:val="24"/>
                <w:lang w:eastAsia="zh-CN"/>
              </w:rPr>
              <w:t>。</w:t>
            </w:r>
          </w:p>
          <w:p>
            <w:pPr>
              <w:spacing w:line="360" w:lineRule="auto"/>
              <w:ind w:firstLine="480" w:firstLineChars="200"/>
              <w:jc w:val="left"/>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pStyle w:val="10"/>
              <w:rPr>
                <w:rFonts w:hint="default" w:ascii="Times New Roman" w:hAnsi="Times New Roman" w:cs="Times New Roman"/>
                <w:bCs/>
                <w:color w:val="auto"/>
                <w:sz w:val="24"/>
                <w:szCs w:val="24"/>
                <w:lang w:eastAsia="zh-CN"/>
              </w:rPr>
            </w:pPr>
          </w:p>
          <w:p>
            <w:pPr>
              <w:spacing w:line="360" w:lineRule="auto"/>
              <w:rPr>
                <w:rFonts w:hint="default" w:ascii="Times New Roman" w:hAnsi="Times New Roman" w:cs="Times New Roman"/>
                <w:color w:val="auto"/>
                <w:sz w:val="24"/>
              </w:rPr>
            </w:pPr>
          </w:p>
        </w:tc>
      </w:tr>
    </w:tbl>
    <w:p>
      <w:pPr>
        <w:spacing w:after="120"/>
        <w:rPr>
          <w:rFonts w:hint="default" w:ascii="Times New Roman" w:hAnsi="Times New Roman" w:eastAsia="黑体" w:cs="Times New Roman"/>
          <w:color w:val="auto"/>
          <w:sz w:val="30"/>
          <w:szCs w:val="30"/>
        </w:rPr>
      </w:pPr>
    </w:p>
    <w:p>
      <w:pPr>
        <w:spacing w:after="12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五、建设项目工程分析</w:t>
      </w:r>
    </w:p>
    <w:tbl>
      <w:tblPr>
        <w:tblStyle w:val="26"/>
        <w:tblW w:w="935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35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9357" w:type="dxa"/>
          </w:tcPr>
          <w:p>
            <w:pPr>
              <w:spacing w:line="360" w:lineRule="auto"/>
              <w:jc w:val="left"/>
              <w:rPr>
                <w:rFonts w:hint="default" w:ascii="Times New Roman" w:hAnsi="Times New Roman" w:eastAsia="黑体" w:cs="Times New Roman"/>
                <w:color w:val="auto"/>
                <w:sz w:val="28"/>
                <w:szCs w:val="28"/>
              </w:rPr>
            </w:pPr>
            <w:bookmarkStart w:id="1" w:name="_Toc145557451"/>
            <w:bookmarkStart w:id="2" w:name="_Toc145641277"/>
            <w:r>
              <w:rPr>
                <w:rFonts w:hint="default" w:ascii="Times New Roman" w:hAnsi="Times New Roman" w:eastAsia="黑体" w:cs="Times New Roman"/>
                <w:color w:val="auto"/>
                <w:sz w:val="28"/>
                <w:szCs w:val="28"/>
              </w:rPr>
              <w:t>工艺流程：</w:t>
            </w:r>
            <w:bookmarkEnd w:id="1"/>
            <w:bookmarkEnd w:id="2"/>
          </w:p>
          <w:p>
            <w:pPr>
              <w:spacing w:line="360" w:lineRule="auto"/>
              <w:ind w:firstLine="482" w:firstLineChars="200"/>
              <w:jc w:val="left"/>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一、施工期工艺流程</w:t>
            </w:r>
          </w:p>
          <w:p>
            <w:pPr>
              <w:numPr>
                <w:ilvl w:val="0"/>
                <w:numId w:val="0"/>
              </w:numPr>
              <w:spacing w:line="360" w:lineRule="auto"/>
              <w:ind w:firstLine="480" w:firstLineChars="200"/>
              <w:jc w:val="left"/>
              <w:rPr>
                <w:rFonts w:hint="default" w:ascii="Times New Roman" w:hAnsi="Times New Roman" w:eastAsia="宋体" w:cs="Times New Roman"/>
                <w:color w:val="auto"/>
                <w:sz w:val="24"/>
                <w:lang w:eastAsia="zh-CN"/>
              </w:rPr>
            </w:pPr>
            <w:r>
              <w:rPr>
                <w:rFonts w:hint="default" w:ascii="Times New Roman" w:hAnsi="Times New Roman" w:cs="Times New Roman"/>
                <w:color w:val="auto"/>
                <w:sz w:val="24"/>
                <w:lang w:eastAsia="zh-CN"/>
              </w:rPr>
              <w:t>本</w:t>
            </w:r>
            <w:r>
              <w:rPr>
                <w:rFonts w:hint="default" w:ascii="Times New Roman" w:hAnsi="Times New Roman" w:cs="Times New Roman"/>
                <w:color w:val="auto"/>
                <w:sz w:val="24"/>
              </w:rPr>
              <w:t>项目</w:t>
            </w:r>
            <w:r>
              <w:rPr>
                <w:rFonts w:hint="eastAsia" w:cs="Times New Roman"/>
                <w:color w:val="auto"/>
                <w:sz w:val="24"/>
                <w:lang w:eastAsia="zh-CN"/>
              </w:rPr>
              <w:t>使用</w:t>
            </w:r>
            <w:r>
              <w:rPr>
                <w:rFonts w:hint="default" w:ascii="Times New Roman" w:hAnsi="Times New Roman" w:cs="Times New Roman"/>
                <w:color w:val="auto"/>
                <w:sz w:val="24"/>
                <w:lang w:eastAsia="zh-CN"/>
              </w:rPr>
              <w:t>已建</w:t>
            </w:r>
            <w:r>
              <w:rPr>
                <w:rFonts w:hint="default" w:ascii="Times New Roman" w:hAnsi="Times New Roman" w:cs="Times New Roman"/>
                <w:color w:val="auto"/>
                <w:sz w:val="24"/>
              </w:rPr>
              <w:t>生产车间</w:t>
            </w:r>
            <w:r>
              <w:rPr>
                <w:rFonts w:hint="default" w:ascii="Times New Roman" w:hAnsi="Times New Roman" w:cs="Times New Roman"/>
                <w:color w:val="auto"/>
                <w:sz w:val="24"/>
                <w:lang w:eastAsia="zh-CN"/>
              </w:rPr>
              <w:t>进行生产</w:t>
            </w:r>
            <w:r>
              <w:rPr>
                <w:rFonts w:hint="default" w:ascii="Times New Roman" w:hAnsi="Times New Roman" w:cs="Times New Roman"/>
                <w:color w:val="auto"/>
                <w:sz w:val="24"/>
              </w:rPr>
              <w:t>，</w:t>
            </w:r>
            <w:r>
              <w:rPr>
                <w:rFonts w:hint="default" w:ascii="Times New Roman" w:hAnsi="Times New Roman" w:cs="Times New Roman"/>
                <w:color w:val="auto"/>
                <w:sz w:val="24"/>
                <w:lang w:eastAsia="zh-CN"/>
              </w:rPr>
              <w:t>无土建工程</w:t>
            </w:r>
            <w:r>
              <w:rPr>
                <w:rFonts w:hint="default" w:ascii="Times New Roman" w:hAnsi="Times New Roman" w:cs="Times New Roman"/>
                <w:color w:val="auto"/>
                <w:sz w:val="24"/>
              </w:rPr>
              <w:t>，因此，本环评对施工期不再进行分析和评价</w:t>
            </w:r>
            <w:r>
              <w:rPr>
                <w:rFonts w:hint="default" w:ascii="Times New Roman" w:hAnsi="Times New Roman" w:cs="Times New Roman"/>
                <w:color w:val="auto"/>
                <w:sz w:val="24"/>
                <w:lang w:eastAsia="zh-CN"/>
              </w:rPr>
              <w:t>。</w:t>
            </w:r>
          </w:p>
          <w:p>
            <w:pPr>
              <w:numPr>
                <w:ilvl w:val="0"/>
                <w:numId w:val="0"/>
              </w:numPr>
              <w:spacing w:line="360" w:lineRule="auto"/>
              <w:ind w:firstLine="482" w:firstLineChars="200"/>
              <w:jc w:val="left"/>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lang w:eastAsia="zh-CN"/>
              </w:rPr>
              <w:t>二、</w:t>
            </w:r>
            <w:r>
              <w:rPr>
                <w:rFonts w:hint="default" w:ascii="Times New Roman" w:hAnsi="Times New Roman" w:cs="Times New Roman"/>
                <w:b/>
                <w:bCs/>
                <w:color w:val="auto"/>
                <w:sz w:val="24"/>
                <w:szCs w:val="24"/>
              </w:rPr>
              <w:t>营运期工艺流程</w:t>
            </w:r>
          </w:p>
          <w:p>
            <w:pPr>
              <w:spacing w:line="360" w:lineRule="auto"/>
              <w:jc w:val="center"/>
              <w:rPr>
                <w:rFonts w:hint="default" w:ascii="Times New Roman" w:hAnsi="Times New Roman" w:cs="Times New Roman"/>
                <w:color w:val="auto"/>
                <w:sz w:val="24"/>
              </w:rPr>
            </w:pPr>
            <w:r>
              <w:rPr>
                <w:rFonts w:hint="default" w:ascii="Times New Roman" w:hAnsi="Times New Roman" w:cs="Times New Roman"/>
                <w:color w:val="auto"/>
                <w:sz w:val="24"/>
              </w:rPr>
              <w:pict>
                <v:group id="_x0000_s2122" o:spid="_x0000_s2122" o:spt="203" style="height:125.15pt;width:459.1pt;" coordsize="5830569,1589403" editas="canvas">
                  <o:lock v:ext="edit"/>
                  <v:shape id="_x0000_s2123" o:spid="_x0000_s2123" o:spt="75" type="#_x0000_t75" style="position:absolute;left:0;top:0;height:1589403;width:5830569;" filled="f" stroked="f" coordsize="21600,21600">
                    <v:path/>
                    <v:fill on="f" focussize="0,0"/>
                    <v:stroke on="f"/>
                    <v:imagedata o:title=""/>
                    <o:lock v:ext="edit" aspectratio="f"/>
                  </v:shape>
                  <v:rect id="_x0000_s2124" o:spid="_x0000_s2124" o:spt="1" style="position:absolute;left:36195;top:548640;height:351155;width:515620;" fillcolor="#FFFFFF" filled="t" stroked="t" coordsize="21600,21600">
                    <v:path/>
                    <v:fill on="t" color2="#FFFFFF" focussize="0,0"/>
                    <v:stroke color="#000000" joinstyle="miter" endarrow="block"/>
                    <v:imagedata o:title=""/>
                    <o:lock v:ext="edit" aspectratio="f"/>
                    <v:textbox>
                      <w:txbxContent>
                        <w:p>
                          <w:pPr>
                            <w:spacing w:line="240" w:lineRule="auto"/>
                            <w:jc w:val="center"/>
                            <w:rPr>
                              <w:rFonts w:hint="eastAsia" w:eastAsia="宋体"/>
                              <w:sz w:val="21"/>
                              <w:szCs w:val="21"/>
                              <w:lang w:eastAsia="zh-CN"/>
                            </w:rPr>
                          </w:pPr>
                          <w:r>
                            <w:rPr>
                              <w:rFonts w:hint="eastAsia" w:eastAsia="宋体"/>
                              <w:sz w:val="21"/>
                              <w:szCs w:val="21"/>
                              <w:lang w:eastAsia="zh-CN"/>
                            </w:rPr>
                            <w:t>原料</w:t>
                          </w:r>
                        </w:p>
                      </w:txbxContent>
                    </v:textbox>
                  </v:rect>
                  <v:rect id="_x0000_s2125" o:spid="_x0000_s2125" o:spt="1" style="position:absolute;left:5094604;top:556894;height:317500;width:558165;" fillcolor="#FFFFFF" filled="t" stroked="t" coordsize="21600,21600">
                    <v:path/>
                    <v:fill on="t" color2="#FFFFFF" focussize="0,0"/>
                    <v:stroke color="#000000" joinstyle="miter" endarrow="block"/>
                    <v:imagedata o:title=""/>
                    <o:lock v:ext="edit" aspectratio="f"/>
                    <v:textbox>
                      <w:txbxContent>
                        <w:p>
                          <w:pPr>
                            <w:spacing w:line="240" w:lineRule="auto"/>
                            <w:jc w:val="center"/>
                            <w:rPr>
                              <w:rFonts w:hint="eastAsia" w:eastAsia="宋体"/>
                              <w:lang w:eastAsia="zh-CN"/>
                            </w:rPr>
                          </w:pPr>
                          <w:r>
                            <w:rPr>
                              <w:rFonts w:hint="eastAsia"/>
                              <w:lang w:eastAsia="zh-CN"/>
                            </w:rPr>
                            <w:t>检验</w:t>
                          </w:r>
                        </w:p>
                      </w:txbxContent>
                    </v:textbox>
                  </v:rect>
                  <v:rect id="_x0000_s2126" o:spid="_x0000_s2126" o:spt="1" style="position:absolute;left:2553335;top:579119;height:317500;width:760095;" fillcolor="#FFFFFF" filled="t" stroked="t" coordsize="21600,21600">
                    <v:path/>
                    <v:fill on="t" color2="#FFFFFF" focussize="0,0"/>
                    <v:stroke color="#000000" joinstyle="miter" endarrow="block"/>
                    <v:imagedata o:title=""/>
                    <o:lock v:ext="edit" aspectratio="f"/>
                    <v:textbox>
                      <w:txbxContent>
                        <w:p>
                          <w:pPr>
                            <w:spacing w:line="240" w:lineRule="auto"/>
                            <w:rPr>
                              <w:rFonts w:hint="eastAsia" w:eastAsia="宋体"/>
                              <w:lang w:eastAsia="zh-CN"/>
                            </w:rPr>
                          </w:pPr>
                          <w:r>
                            <w:rPr>
                              <w:rFonts w:hint="eastAsia"/>
                              <w:lang w:eastAsia="zh-CN"/>
                            </w:rPr>
                            <w:t>合模保压</w:t>
                          </w:r>
                        </w:p>
                      </w:txbxContent>
                    </v:textbox>
                  </v:rect>
                  <v:rect id="_x0000_s2127" o:spid="_x0000_s2127" o:spt="1" style="position:absolute;left:1566545;top:575944;height:317500;width:739140;" fillcolor="#FFFFFF" filled="t" stroked="t" coordsize="21600,21600">
                    <v:path/>
                    <v:fill on="t" color2="#FFFFFF" focussize="0,0"/>
                    <v:stroke color="#000000" joinstyle="miter" endarrow="block"/>
                    <v:imagedata o:title=""/>
                    <o:lock v:ext="edit" aspectratio="f"/>
                    <v:textbox>
                      <w:txbxContent>
                        <w:p>
                          <w:pPr>
                            <w:spacing w:line="240" w:lineRule="auto"/>
                            <w:rPr>
                              <w:rFonts w:hint="eastAsia" w:eastAsia="宋体"/>
                              <w:lang w:eastAsia="zh-CN"/>
                            </w:rPr>
                          </w:pPr>
                          <w:r>
                            <w:rPr>
                              <w:rFonts w:hint="eastAsia" w:eastAsia="宋体"/>
                              <w:lang w:eastAsia="zh-CN"/>
                            </w:rPr>
                            <w:t>加热熔融</w:t>
                          </w:r>
                        </w:p>
                      </w:txbxContent>
                    </v:textbox>
                  </v:rect>
                  <v:line id="_x0000_s2128" o:spid="_x0000_s2128" o:spt="20" style="position:absolute;left:558165;top:737869;height:6985;width:233680;" filled="f" stroked="t" coordsize="21600,21600">
                    <v:path arrowok="t"/>
                    <v:fill on="f" focussize="0,0"/>
                    <v:stroke color="#000000" endarrow="block"/>
                    <v:imagedata o:title=""/>
                    <o:lock v:ext="edit" aspectratio="f"/>
                  </v:line>
                  <v:line id="_x0000_s2129" o:spid="_x0000_s2129" o:spt="20" style="position:absolute;left:1322705;top:718819;height:0;width:228600;" filled="f" stroked="t" coordsize="21600,21600">
                    <v:path arrowok="t"/>
                    <v:fill on="f" focussize="0,0"/>
                    <v:stroke color="#000000" endarrow="block"/>
                    <v:imagedata o:title=""/>
                    <o:lock v:ext="edit" aspectratio="f"/>
                  </v:line>
                  <v:rect id="_x0000_s2130" o:spid="_x0000_s2130" o:spt="1" style="position:absolute;left:812165;top:558799;height:317500;width:487680;" fillcolor="#FFFFFF" filled="t" stroked="t" coordsize="21600,21600">
                    <v:path/>
                    <v:fill on="t" color2="#FFFFFF" focussize="0,0"/>
                    <v:stroke color="#000000" joinstyle="miter" endarrow="block"/>
                    <v:imagedata o:title=""/>
                    <o:lock v:ext="edit" aspectratio="f"/>
                    <v:textbox>
                      <w:txbxContent>
                        <w:p>
                          <w:pPr>
                            <w:spacing w:line="240" w:lineRule="auto"/>
                            <w:rPr>
                              <w:rFonts w:hint="eastAsia" w:eastAsia="宋体"/>
                              <w:lang w:eastAsia="zh-CN"/>
                            </w:rPr>
                          </w:pPr>
                          <w:r>
                            <w:rPr>
                              <w:rFonts w:hint="eastAsia" w:eastAsia="宋体"/>
                              <w:lang w:eastAsia="zh-CN"/>
                            </w:rPr>
                            <w:t>烘干</w:t>
                          </w:r>
                        </w:p>
                      </w:txbxContent>
                    </v:textbox>
                  </v:rect>
                  <v:line id="_x0000_s2131" o:spid="_x0000_s2131" o:spt="20" style="position:absolute;left:5418454;top:875029;flip:y;height:345440;width:635;" filled="f" stroked="t" coordsize="21600,21600">
                    <v:path arrowok="t"/>
                    <v:fill on="f" focussize="0,0"/>
                    <v:stroke color="#000000" startarrow="block"/>
                    <v:imagedata o:title=""/>
                    <o:lock v:ext="edit" aspectratio="f"/>
                  </v:line>
                  <v:line id="_x0000_s2132" o:spid="_x0000_s2132" o:spt="20" style="position:absolute;left:2303780;top:724534;height:0;width:228600;" filled="f" stroked="t" coordsize="21600,21600">
                    <v:path arrowok="t"/>
                    <v:fill on="f" focussize="0,0"/>
                    <v:stroke color="#000000" endarrow="block"/>
                    <v:imagedata o:title=""/>
                    <o:lock v:ext="edit" aspectratio="f"/>
                  </v:line>
                  <v:rect id="_x0000_s2133" o:spid="_x0000_s2133" o:spt="1" style="position:absolute;left:4328794;top:551179;height:317500;width:510540;" fillcolor="#FFFFFF" filled="t" stroked="t" coordsize="21600,21600">
                    <v:path/>
                    <v:fill on="t" color2="#FFFFFF" focussize="0,0"/>
                    <v:stroke color="#000000" joinstyle="miter" endarrow="block"/>
                    <v:imagedata o:title=""/>
                    <o:lock v:ext="edit" aspectratio="f"/>
                    <v:textbox>
                      <w:txbxContent>
                        <w:p>
                          <w:pPr>
                            <w:spacing w:line="240" w:lineRule="auto"/>
                            <w:rPr>
                              <w:rFonts w:hint="eastAsia" w:eastAsia="宋体"/>
                              <w:lang w:eastAsia="zh-CN"/>
                            </w:rPr>
                          </w:pPr>
                          <w:r>
                            <w:rPr>
                              <w:rFonts w:hint="eastAsia" w:eastAsia="宋体"/>
                              <w:lang w:eastAsia="zh-CN"/>
                            </w:rPr>
                            <w:t>脱模</w:t>
                          </w:r>
                        </w:p>
                      </w:txbxContent>
                    </v:textbox>
                  </v:rect>
                  <v:rect id="_x0000_s2134" o:spid="_x0000_s2134" o:spt="1" style="position:absolute;left:5077459;top:13970;height:298450;width:654050;" filled="f" stroked="f" coordsize="21600,21600">
                    <v:path/>
                    <v:fill on="f" focussize="0,0"/>
                    <v:stroke on="f"/>
                    <v:imagedata o:title=""/>
                    <o:lock v:ext="edit" aspectratio="f"/>
                    <v:textbox>
                      <w:txbxContent>
                        <w:p>
                          <w:pPr>
                            <w:spacing w:line="240" w:lineRule="auto"/>
                            <w:rPr>
                              <w:rFonts w:hint="eastAsia" w:eastAsia="宋体"/>
                              <w:sz w:val="18"/>
                              <w:szCs w:val="18"/>
                              <w:lang w:eastAsia="zh-CN"/>
                            </w:rPr>
                          </w:pPr>
                          <w:r>
                            <w:rPr>
                              <w:rFonts w:hint="eastAsia"/>
                              <w:sz w:val="18"/>
                              <w:szCs w:val="18"/>
                              <w:lang w:eastAsia="zh-CN"/>
                            </w:rPr>
                            <w:t>不合格</w:t>
                          </w:r>
                        </w:p>
                      </w:txbxContent>
                    </v:textbox>
                  </v:rect>
                  <v:rect id="_x0000_s2135" o:spid="_x0000_s2135" o:spt="1" style="position:absolute;left:3599179;top:568324;height:317500;width:482600;" fillcolor="#FFFFFF" filled="t" stroked="t" coordsize="21600,21600">
                    <v:path/>
                    <v:fill on="t" color2="#FFFFFF" focussize="0,0"/>
                    <v:stroke color="#000000" joinstyle="miter" endarrow="block"/>
                    <v:imagedata o:title=""/>
                    <o:lock v:ext="edit" aspectratio="f"/>
                    <v:textbox>
                      <w:txbxContent>
                        <w:p>
                          <w:pPr>
                            <w:spacing w:line="240" w:lineRule="auto"/>
                            <w:rPr>
                              <w:rFonts w:hint="eastAsia" w:eastAsia="宋体"/>
                              <w:lang w:eastAsia="zh-CN"/>
                            </w:rPr>
                          </w:pPr>
                          <w:r>
                            <w:rPr>
                              <w:rFonts w:hint="eastAsia"/>
                              <w:lang w:eastAsia="zh-CN"/>
                            </w:rPr>
                            <w:t>冷却</w:t>
                          </w:r>
                        </w:p>
                      </w:txbxContent>
                    </v:textbox>
                  </v:rect>
                  <v:line id="_x0000_s2136" o:spid="_x0000_s2136" o:spt="20" style="position:absolute;left:4846954;top:713104;height:0;width:228600;" filled="f" stroked="t" coordsize="21600,21600">
                    <v:path arrowok="t"/>
                    <v:fill on="f" focussize="0,0"/>
                    <v:stroke color="#000000" endarrow="block"/>
                    <v:imagedata o:title=""/>
                    <o:lock v:ext="edit" aspectratio="f"/>
                  </v:line>
                  <v:line id="_x0000_s2137" o:spid="_x0000_s2137" o:spt="20" style="position:absolute;left:3343909;top:728344;height:0;width:228600;" filled="f" stroked="t" coordsize="21600,21600">
                    <v:path arrowok="t"/>
                    <v:fill on="f" focussize="0,0"/>
                    <v:stroke color="#000000" endarrow="block"/>
                    <v:imagedata o:title=""/>
                    <o:lock v:ext="edit" aspectratio="f"/>
                  </v:line>
                  <v:line id="_x0000_s2138" o:spid="_x0000_s2138" o:spt="20" style="position:absolute;left:4104004;top:703579;height:0;width:228600;" filled="f" stroked="t" coordsize="21600,21600">
                    <v:path arrowok="t"/>
                    <v:fill on="f" focussize="0,0"/>
                    <v:stroke color="#000000" endarrow="block"/>
                    <v:imagedata o:title=""/>
                    <o:lock v:ext="edit" aspectratio="f"/>
                  </v:line>
                  <v:rect id="_x0000_s2139" o:spid="_x0000_s2139" o:spt="1" style="position:absolute;left:1481455;top:0;height:292100;width:1466215;" filled="f" stroked="f" coordsize="21600,21600">
                    <v:path/>
                    <v:fill on="f" focussize="0,0"/>
                    <v:stroke on="f"/>
                    <v:imagedata o:title=""/>
                    <o:lock v:ext="edit" aspectratio="f"/>
                    <v:textbox>
                      <w:txbxContent>
                        <w:p>
                          <w:pPr>
                            <w:spacing w:line="240" w:lineRule="auto"/>
                            <w:rPr>
                              <w:rFonts w:hint="eastAsia" w:eastAsia="宋体"/>
                              <w:sz w:val="18"/>
                              <w:szCs w:val="18"/>
                              <w:lang w:eastAsia="zh-CN"/>
                            </w:rPr>
                          </w:pPr>
                          <w:r>
                            <w:rPr>
                              <w:rFonts w:hint="eastAsia"/>
                              <w:sz w:val="18"/>
                              <w:szCs w:val="18"/>
                              <w:lang w:eastAsia="zh-CN"/>
                            </w:rPr>
                            <w:t>噪声、有机废气、下脚料</w:t>
                          </w:r>
                        </w:p>
                      </w:txbxContent>
                    </v:textbox>
                  </v:rect>
                  <v:rect id="_x0000_s2140" o:spid="_x0000_s2140" o:spt="1" style="position:absolute;left:3597274;top:1137919;height:292100;width:552450;" filled="f" stroked="f" coordsize="21600,21600">
                    <v:path/>
                    <v:fill on="f" focussize="0,0"/>
                    <v:stroke on="f"/>
                    <v:imagedata o:title=""/>
                    <o:lock v:ext="edit" aspectratio="f"/>
                    <v:textbox>
                      <w:txbxContent>
                        <w:p>
                          <w:pPr>
                            <w:spacing w:line="240" w:lineRule="auto"/>
                            <w:rPr>
                              <w:rFonts w:hint="eastAsia" w:eastAsia="宋体"/>
                              <w:sz w:val="18"/>
                              <w:szCs w:val="18"/>
                              <w:lang w:eastAsia="zh-CN"/>
                            </w:rPr>
                          </w:pPr>
                          <w:r>
                            <w:rPr>
                              <w:rFonts w:hint="eastAsia"/>
                              <w:sz w:val="18"/>
                              <w:szCs w:val="18"/>
                              <w:lang w:eastAsia="zh-CN"/>
                            </w:rPr>
                            <w:t>循环水</w:t>
                          </w:r>
                        </w:p>
                      </w:txbxContent>
                    </v:textbox>
                  </v:rect>
                  <v:line id="_x0000_s2141" o:spid="_x0000_s2141" o:spt="20" style="position:absolute;left:5346064;top:297815;flip:y;height:241300;width:0;" filled="f" stroked="t" coordsize="21600,21600">
                    <v:path arrowok="t"/>
                    <v:fill on="f" focussize="0,0"/>
                    <v:stroke color="#000000" dashstyle="dashDot" endarrow="block"/>
                    <v:imagedata o:title=""/>
                    <o:lock v:ext="edit" aspectratio="f"/>
                  </v:line>
                  <v:line id="_x0000_s2142" o:spid="_x0000_s2142" o:spt="20" style="position:absolute;left:3782059;top:892174;flip:y;height:241300;width:0;" filled="f" stroked="t" coordsize="21600,21600">
                    <v:path arrowok="t"/>
                    <v:fill on="f" focussize="0,0"/>
                    <v:stroke color="#000000" dashstyle="dashDot" endarrow="block"/>
                    <v:imagedata o:title=""/>
                    <o:lock v:ext="edit" aspectratio="f"/>
                  </v:line>
                  <v:line id="_x0000_s2143" o:spid="_x0000_s2143" o:spt="20" style="position:absolute;left:3892549;top:905509;flip:y;height:241300;width:0;" filled="f" stroked="t" coordsize="21600,21600">
                    <v:path arrowok="t"/>
                    <v:fill on="f" focussize="0,0"/>
                    <v:stroke color="#000000" dashstyle="dashDot" startarrow="block"/>
                    <v:imagedata o:title=""/>
                    <o:lock v:ext="edit" aspectratio="f"/>
                  </v:line>
                  <v:rect id="_x0000_s2144" o:spid="_x0000_s2144" o:spt="1" style="position:absolute;left:694055;top:499744;height:461009;width:2711450;" filled="f" stroked="t" coordsize="21600,21600">
                    <v:path/>
                    <v:fill on="f" focussize="0,0"/>
                    <v:stroke color="#000000" joinstyle="miter" endarrow="block"/>
                    <v:imagedata o:title=""/>
                    <o:lock v:ext="edit" aspectratio="f"/>
                    <v:textbox>
                      <w:txbxContent>
                        <w:p>
                          <w:pPr>
                            <w:spacing w:line="240" w:lineRule="auto"/>
                            <w:rPr>
                              <w:rFonts w:hint="eastAsia" w:eastAsia="宋体"/>
                              <w:lang w:eastAsia="zh-CN"/>
                            </w:rPr>
                          </w:pPr>
                        </w:p>
                      </w:txbxContent>
                    </v:textbox>
                  </v:rect>
                  <v:line id="_x0000_s2145" o:spid="_x0000_s2145" o:spt="20" style="position:absolute;left:2054225;top:240665;flip:y;height:241300;width:0;" filled="f" stroked="t" coordsize="21600,21600">
                    <v:path arrowok="t"/>
                    <v:fill on="f" focussize="0,0"/>
                    <v:stroke color="#000000" dashstyle="dashDot" endarrow="block"/>
                    <v:imagedata o:title=""/>
                    <o:lock v:ext="edit" aspectratio="f"/>
                  </v:line>
                  <v:rect id="_x0000_s2146" o:spid="_x0000_s2146" o:spt="1" style="position:absolute;left:5130799;top:1217929;height:317500;width:546100;" fillcolor="#FFFFFF" filled="t" stroked="t" coordsize="21600,21600">
                    <v:path/>
                    <v:fill on="t" color2="#FFFFFF" focussize="0,0"/>
                    <v:stroke color="#000000" joinstyle="miter" endarrow="block"/>
                    <v:imagedata o:title=""/>
                    <o:lock v:ext="edit" aspectratio="f"/>
                    <v:textbox>
                      <w:txbxContent>
                        <w:p>
                          <w:pPr>
                            <w:spacing w:line="240" w:lineRule="auto"/>
                            <w:jc w:val="center"/>
                            <w:rPr>
                              <w:rFonts w:hint="eastAsia" w:eastAsia="宋体"/>
                              <w:lang w:eastAsia="zh-CN"/>
                            </w:rPr>
                          </w:pPr>
                          <w:r>
                            <w:rPr>
                              <w:rFonts w:hint="eastAsia"/>
                              <w:lang w:eastAsia="zh-CN"/>
                            </w:rPr>
                            <w:t>成品</w:t>
                          </w:r>
                        </w:p>
                      </w:txbxContent>
                    </v:textbox>
                  </v:rect>
                  <v:rect id="_x0000_s2147" o:spid="_x0000_s2147" o:spt="1" style="position:absolute;left:4243069;top:10160;height:292100;width:647700;" filled="f" stroked="f" coordsize="21600,21600">
                    <v:path/>
                    <v:fill on="f" focussize="0,0"/>
                    <v:stroke on="f"/>
                    <v:imagedata o:title=""/>
                    <o:lock v:ext="edit" aspectratio="f"/>
                    <v:textbox>
                      <w:txbxContent>
                        <w:p>
                          <w:pPr>
                            <w:spacing w:line="240" w:lineRule="auto"/>
                            <w:rPr>
                              <w:rFonts w:hint="eastAsia" w:eastAsia="宋体"/>
                              <w:sz w:val="18"/>
                              <w:szCs w:val="18"/>
                              <w:lang w:eastAsia="zh-CN"/>
                            </w:rPr>
                          </w:pPr>
                          <w:r>
                            <w:rPr>
                              <w:rFonts w:hint="eastAsia"/>
                              <w:sz w:val="18"/>
                              <w:szCs w:val="18"/>
                              <w:lang w:eastAsia="zh-CN"/>
                            </w:rPr>
                            <w:t>下脚料</w:t>
                          </w:r>
                        </w:p>
                      </w:txbxContent>
                    </v:textbox>
                  </v:rect>
                  <v:line id="_x0000_s2148" o:spid="_x0000_s2148" o:spt="20" style="position:absolute;left:4542154;top:303530;flip:y;height:241300;width:0;" filled="f" stroked="t" coordsize="21600,21600">
                    <v:path arrowok="t"/>
                    <v:fill on="f" focussize="0,0"/>
                    <v:stroke color="#000000" dashstyle="dashDot" endarrow="block"/>
                    <v:imagedata o:title=""/>
                    <o:lock v:ext="edit" aspectratio="f"/>
                  </v:line>
                  <w10:wrap type="none"/>
                  <w10:anchorlock/>
                </v:group>
              </w:pict>
            </w:r>
            <w:r>
              <w:rPr>
                <w:rFonts w:hint="default" w:ascii="Times New Roman" w:hAnsi="Times New Roman" w:cs="Times New Roman"/>
                <w:b/>
                <w:color w:val="auto"/>
                <w:spacing w:val="8"/>
                <w:sz w:val="24"/>
                <w:szCs w:val="24"/>
              </w:rPr>
              <w:t>图5-</w:t>
            </w:r>
            <w:r>
              <w:rPr>
                <w:rFonts w:hint="default" w:ascii="Times New Roman" w:hAnsi="Times New Roman" w:cs="Times New Roman"/>
                <w:b/>
                <w:color w:val="auto"/>
                <w:spacing w:val="8"/>
                <w:sz w:val="24"/>
                <w:szCs w:val="24"/>
                <w:lang w:val="en-US" w:eastAsia="zh-CN"/>
              </w:rPr>
              <w:t>1</w:t>
            </w:r>
            <w:r>
              <w:rPr>
                <w:rFonts w:hint="default" w:ascii="Times New Roman" w:hAnsi="Times New Roman" w:cs="Times New Roman"/>
                <w:b/>
                <w:color w:val="auto"/>
                <w:spacing w:val="8"/>
                <w:sz w:val="24"/>
                <w:szCs w:val="24"/>
              </w:rPr>
              <w:t xml:space="preserve">  </w:t>
            </w:r>
            <w:r>
              <w:rPr>
                <w:rFonts w:hint="default" w:ascii="Times New Roman" w:hAnsi="Times New Roman" w:cs="Times New Roman"/>
                <w:b/>
                <w:bCs/>
                <w:color w:val="auto"/>
                <w:sz w:val="24"/>
                <w:szCs w:val="24"/>
                <w:lang w:eastAsia="zh-CN"/>
              </w:rPr>
              <w:t>项目生产</w:t>
            </w:r>
            <w:r>
              <w:rPr>
                <w:rFonts w:hint="default" w:ascii="Times New Roman" w:hAnsi="Times New Roman" w:cs="Times New Roman"/>
                <w:b/>
                <w:color w:val="auto"/>
                <w:spacing w:val="8"/>
                <w:sz w:val="24"/>
                <w:szCs w:val="24"/>
              </w:rPr>
              <w:t>工艺流程及产污环节图</w:t>
            </w:r>
          </w:p>
          <w:p>
            <w:pPr>
              <w:spacing w:line="360" w:lineRule="auto"/>
              <w:ind w:firstLine="480" w:firstLineChars="200"/>
              <w:jc w:val="left"/>
              <w:rPr>
                <w:rFonts w:hint="default" w:ascii="Times New Roman" w:hAnsi="Times New Roman" w:cs="Times New Roman" w:eastAsiaTheme="minorEastAsia"/>
                <w:sz w:val="24"/>
                <w:szCs w:val="24"/>
                <w:lang w:eastAsia="zh-CN"/>
              </w:rPr>
            </w:pPr>
            <w:r>
              <w:rPr>
                <w:sz w:val="24"/>
                <w:szCs w:val="24"/>
              </w:rPr>
              <w:t>工艺流程简述：</w:t>
            </w:r>
          </w:p>
          <w:p>
            <w:pPr>
              <w:numPr>
                <w:ilvl w:val="0"/>
                <w:numId w:val="0"/>
              </w:numPr>
              <w:spacing w:line="360" w:lineRule="auto"/>
              <w:ind w:firstLine="480" w:firstLineChars="200"/>
              <w:jc w:val="left"/>
              <w:rPr>
                <w:rFonts w:hint="default" w:ascii="Times New Roman" w:hAnsi="Times New Roman" w:cs="Times New Roman"/>
                <w:color w:val="auto"/>
                <w:sz w:val="24"/>
                <w:szCs w:val="24"/>
                <w:lang w:val="en-US" w:eastAsia="zh-CN" w:bidi="ar"/>
              </w:rPr>
            </w:pPr>
            <w:r>
              <w:rPr>
                <w:rFonts w:hint="default" w:ascii="Times New Roman" w:hAnsi="Times New Roman" w:cs="Times New Roman"/>
                <w:color w:val="auto"/>
                <w:sz w:val="24"/>
                <w:szCs w:val="24"/>
                <w:lang w:val="en-US" w:eastAsia="zh-CN" w:bidi="ar"/>
              </w:rPr>
              <w:t>本项目工艺流程比较简单，</w:t>
            </w:r>
            <w:r>
              <w:rPr>
                <w:rFonts w:hint="default" w:ascii="Times New Roman" w:hAnsi="Times New Roman" w:eastAsia="宋体" w:cs="Times New Roman"/>
                <w:sz w:val="24"/>
                <w:szCs w:val="24"/>
                <w:lang w:eastAsia="zh-CN"/>
              </w:rPr>
              <w:t>项目</w:t>
            </w:r>
            <w:r>
              <w:rPr>
                <w:rFonts w:hint="eastAsia" w:cs="Times New Roman"/>
                <w:sz w:val="24"/>
                <w:szCs w:val="24"/>
                <w:lang w:val="en-US" w:eastAsia="zh-CN"/>
              </w:rPr>
              <w:t>PPS</w:t>
            </w:r>
            <w:r>
              <w:rPr>
                <w:rFonts w:hint="eastAsia" w:eastAsia="宋体" w:cs="Times New Roman"/>
                <w:sz w:val="24"/>
                <w:szCs w:val="24"/>
                <w:lang w:val="en-US" w:eastAsia="zh-CN"/>
              </w:rPr>
              <w:t>原料送入注塑一体机内，首先进行烘干，</w:t>
            </w:r>
            <w:r>
              <w:rPr>
                <w:rFonts w:hint="eastAsia"/>
                <w:sz w:val="24"/>
                <w:lang w:eastAsia="zh-CN"/>
              </w:rPr>
              <w:t>烘干后的原料</w:t>
            </w:r>
            <w:r>
              <w:rPr>
                <w:rFonts w:hint="default" w:ascii="Times New Roman" w:hAnsi="Times New Roman" w:eastAsia="宋体" w:cs="Times New Roman"/>
                <w:sz w:val="24"/>
                <w:szCs w:val="24"/>
                <w:lang w:eastAsia="zh-CN"/>
              </w:rPr>
              <w:t>通过电加热至熔融状态</w:t>
            </w:r>
            <w:r>
              <w:rPr>
                <w:rFonts w:hint="eastAsia" w:eastAsia="宋体" w:cs="Times New Roman"/>
                <w:sz w:val="24"/>
                <w:szCs w:val="24"/>
                <w:lang w:eastAsia="zh-CN"/>
              </w:rPr>
              <w:t>后注入模具，填充合模并进行保压成型</w:t>
            </w:r>
            <w:r>
              <w:rPr>
                <w:rFonts w:hint="default" w:ascii="Times New Roman" w:hAnsi="Times New Roman" w:eastAsia="宋体" w:cs="Times New Roman"/>
                <w:sz w:val="24"/>
                <w:szCs w:val="24"/>
                <w:lang w:eastAsia="zh-CN"/>
              </w:rPr>
              <w:t>，经循环冷却水冷却后，</w:t>
            </w:r>
            <w:r>
              <w:rPr>
                <w:rFonts w:hint="eastAsia" w:eastAsia="宋体" w:cs="Times New Roman"/>
                <w:sz w:val="24"/>
                <w:szCs w:val="24"/>
                <w:lang w:eastAsia="zh-CN"/>
              </w:rPr>
              <w:t>进行脱模，检验合格即为成品，包装入库待售。</w:t>
            </w:r>
            <w:r>
              <w:rPr>
                <w:rFonts w:hint="eastAsia" w:cs="Times New Roman"/>
                <w:sz w:val="24"/>
                <w:szCs w:val="24"/>
                <w:lang w:eastAsia="zh-CN"/>
              </w:rPr>
              <w:t>注塑机注塑过程采用电加热，</w:t>
            </w:r>
            <w:r>
              <w:rPr>
                <w:rFonts w:hint="eastAsia" w:cs="Times New Roman"/>
                <w:sz w:val="24"/>
                <w:szCs w:val="24"/>
                <w:lang w:val="en-US" w:eastAsia="zh-CN"/>
              </w:rPr>
              <w:t>PPS加热温度约为300~330</w:t>
            </w:r>
            <w:r>
              <w:rPr>
                <w:rFonts w:hint="eastAsia" w:ascii="宋体" w:hAnsi="宋体" w:eastAsia="宋体" w:cs="宋体"/>
                <w:sz w:val="24"/>
                <w:szCs w:val="24"/>
                <w:lang w:val="en-US" w:eastAsia="zh-CN"/>
              </w:rPr>
              <w:t>℃</w:t>
            </w:r>
            <w:r>
              <w:rPr>
                <w:rFonts w:hint="eastAsia" w:cs="Times New Roman"/>
                <w:sz w:val="24"/>
                <w:szCs w:val="24"/>
                <w:lang w:val="en-US" w:eastAsia="zh-CN"/>
              </w:rPr>
              <w:t>，小于物料分解温度（PPS</w:t>
            </w:r>
            <w:r>
              <w:rPr>
                <w:rFonts w:hint="default" w:ascii="Times New Roman" w:hAnsi="Times New Roman" w:cs="Times New Roman" w:eastAsiaTheme="minorEastAsia"/>
                <w:i w:val="0"/>
                <w:caps w:val="0"/>
                <w:color w:val="auto"/>
                <w:spacing w:val="0"/>
                <w:sz w:val="24"/>
                <w:szCs w:val="24"/>
                <w:shd w:val="clear" w:fill="FFFFFF"/>
              </w:rPr>
              <w:t>加热至500</w:t>
            </w:r>
            <w:r>
              <w:rPr>
                <w:rFonts w:hint="eastAsia" w:ascii="宋体" w:hAnsi="宋体" w:eastAsia="宋体" w:cs="宋体"/>
                <w:sz w:val="24"/>
                <w:szCs w:val="24"/>
                <w:lang w:val="en-US" w:eastAsia="zh-CN"/>
              </w:rPr>
              <w:t>℃</w:t>
            </w:r>
            <w:r>
              <w:rPr>
                <w:rFonts w:hint="default" w:ascii="Times New Roman" w:hAnsi="Times New Roman" w:cs="Times New Roman" w:eastAsiaTheme="minorEastAsia"/>
                <w:i w:val="0"/>
                <w:caps w:val="0"/>
                <w:color w:val="auto"/>
                <w:spacing w:val="0"/>
                <w:sz w:val="24"/>
                <w:szCs w:val="24"/>
                <w:shd w:val="clear" w:fill="FFFFFF"/>
              </w:rPr>
              <w:t>时重量损失不明显，至700</w:t>
            </w:r>
            <w:r>
              <w:rPr>
                <w:rFonts w:hint="eastAsia" w:ascii="宋体" w:hAnsi="宋体" w:eastAsia="宋体" w:cs="宋体"/>
                <w:sz w:val="24"/>
                <w:szCs w:val="24"/>
                <w:lang w:val="en-US" w:eastAsia="zh-CN"/>
              </w:rPr>
              <w:t>℃</w:t>
            </w:r>
            <w:r>
              <w:rPr>
                <w:rFonts w:hint="default" w:ascii="Times New Roman" w:hAnsi="Times New Roman" w:cs="Times New Roman" w:eastAsiaTheme="minorEastAsia"/>
                <w:i w:val="0"/>
                <w:caps w:val="0"/>
                <w:color w:val="auto"/>
                <w:spacing w:val="0"/>
                <w:sz w:val="24"/>
                <w:szCs w:val="24"/>
                <w:shd w:val="clear" w:fill="FFFFFF"/>
              </w:rPr>
              <w:t>时才会完全降解</w:t>
            </w:r>
            <w:r>
              <w:rPr>
                <w:rFonts w:hint="eastAsia" w:cs="Times New Roman"/>
                <w:sz w:val="24"/>
                <w:szCs w:val="24"/>
                <w:lang w:val="en-US" w:eastAsia="zh-CN"/>
              </w:rPr>
              <w:t>）。</w:t>
            </w:r>
          </w:p>
          <w:p>
            <w:pPr>
              <w:numPr>
                <w:ilvl w:val="0"/>
                <w:numId w:val="0"/>
              </w:num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zh-TW" w:eastAsia="zh-CN" w:bidi="ar"/>
              </w:rPr>
              <w:t>产污环节：</w:t>
            </w:r>
            <w:r>
              <w:rPr>
                <w:rFonts w:hint="default" w:ascii="Times New Roman" w:hAnsi="Times New Roman" w:cs="Times New Roman"/>
                <w:color w:val="auto"/>
                <w:sz w:val="24"/>
                <w:szCs w:val="24"/>
                <w:lang w:val="en-US" w:eastAsia="zh-CN" w:bidi="ar"/>
              </w:rPr>
              <w:t>机械设备运行产生机械噪声；原料</w:t>
            </w:r>
            <w:r>
              <w:rPr>
                <w:rFonts w:hint="eastAsia" w:cs="Times New Roman"/>
                <w:color w:val="auto"/>
                <w:sz w:val="24"/>
                <w:szCs w:val="24"/>
                <w:lang w:val="en-US" w:eastAsia="zh-CN" w:bidi="ar"/>
              </w:rPr>
              <w:t>烘干、</w:t>
            </w:r>
            <w:r>
              <w:rPr>
                <w:rFonts w:hint="default" w:ascii="Times New Roman" w:hAnsi="Times New Roman" w:cs="Times New Roman"/>
                <w:color w:val="auto"/>
                <w:sz w:val="24"/>
                <w:szCs w:val="24"/>
                <w:lang w:val="en-US" w:eastAsia="zh-CN" w:bidi="ar"/>
              </w:rPr>
              <w:t>加热熔融及</w:t>
            </w:r>
            <w:r>
              <w:rPr>
                <w:rFonts w:hint="eastAsia" w:cs="Times New Roman"/>
                <w:color w:val="auto"/>
                <w:sz w:val="24"/>
                <w:szCs w:val="24"/>
                <w:lang w:val="en-US" w:eastAsia="zh-CN" w:bidi="ar"/>
              </w:rPr>
              <w:t>合模保压等注塑</w:t>
            </w:r>
            <w:r>
              <w:rPr>
                <w:rFonts w:hint="default" w:ascii="Times New Roman" w:hAnsi="Times New Roman" w:cs="Times New Roman"/>
                <w:color w:val="auto"/>
                <w:sz w:val="24"/>
                <w:szCs w:val="24"/>
                <w:lang w:val="en-US" w:eastAsia="zh-CN" w:bidi="ar"/>
              </w:rPr>
              <w:t>过程产生</w:t>
            </w:r>
            <w:r>
              <w:rPr>
                <w:rFonts w:hint="eastAsia" w:cs="Times New Roman"/>
                <w:color w:val="auto"/>
                <w:sz w:val="24"/>
                <w:szCs w:val="24"/>
                <w:lang w:val="en-US" w:eastAsia="zh-CN" w:bidi="ar"/>
              </w:rPr>
              <w:t>少量</w:t>
            </w:r>
            <w:r>
              <w:rPr>
                <w:rFonts w:hint="default" w:ascii="Times New Roman" w:hAnsi="Times New Roman" w:cs="Times New Roman"/>
                <w:color w:val="auto"/>
                <w:sz w:val="24"/>
                <w:szCs w:val="24"/>
                <w:lang w:val="en-US" w:eastAsia="zh-CN" w:bidi="ar"/>
              </w:rPr>
              <w:t>有机废气；冷却过程冷却水循环使用；</w:t>
            </w:r>
            <w:r>
              <w:rPr>
                <w:rFonts w:hint="eastAsia" w:cs="Times New Roman"/>
                <w:color w:val="auto"/>
                <w:sz w:val="24"/>
                <w:szCs w:val="24"/>
                <w:lang w:val="en-US" w:eastAsia="zh-CN" w:bidi="ar"/>
              </w:rPr>
              <w:t>注塑、脱模</w:t>
            </w:r>
            <w:r>
              <w:rPr>
                <w:rFonts w:hint="default" w:ascii="Times New Roman" w:hAnsi="Times New Roman" w:cs="Times New Roman"/>
                <w:color w:val="auto"/>
                <w:sz w:val="24"/>
                <w:szCs w:val="24"/>
                <w:lang w:val="en-US" w:eastAsia="zh-CN" w:bidi="ar"/>
              </w:rPr>
              <w:t>过程产生一定量下脚料；</w:t>
            </w:r>
            <w:r>
              <w:rPr>
                <w:rFonts w:hint="eastAsia" w:cs="Times New Roman"/>
                <w:color w:val="auto"/>
                <w:sz w:val="24"/>
                <w:szCs w:val="24"/>
                <w:lang w:val="en-US" w:eastAsia="zh-CN" w:bidi="ar"/>
              </w:rPr>
              <w:t>检验过程产生少量不合格品；</w:t>
            </w:r>
            <w:r>
              <w:rPr>
                <w:rFonts w:hint="default" w:ascii="Times New Roman" w:hAnsi="Times New Roman" w:cs="Times New Roman"/>
                <w:color w:val="auto"/>
                <w:sz w:val="24"/>
                <w:szCs w:val="24"/>
                <w:lang w:val="en-US" w:eastAsia="zh-CN" w:bidi="ar"/>
              </w:rPr>
              <w:t>包装过程产生少量废包装</w:t>
            </w:r>
            <w:r>
              <w:rPr>
                <w:rFonts w:hint="eastAsia" w:ascii="Times New Roman" w:hAnsi="Times New Roman" w:cs="Times New Roman" w:eastAsiaTheme="minorEastAsia"/>
                <w:color w:val="auto"/>
                <w:sz w:val="24"/>
                <w:szCs w:val="24"/>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9357" w:type="dxa"/>
          </w:tcPr>
          <w:p>
            <w:pPr>
              <w:spacing w:line="360" w:lineRule="auto"/>
              <w:rPr>
                <w:rFonts w:hint="default" w:ascii="Times New Roman" w:hAnsi="Times New Roman" w:cs="Times New Roman"/>
                <w:b/>
                <w:bCs/>
                <w:color w:val="auto"/>
                <w:kern w:val="0"/>
                <w:sz w:val="28"/>
                <w:szCs w:val="28"/>
              </w:rPr>
            </w:pPr>
            <w:r>
              <w:rPr>
                <w:rFonts w:hint="default" w:ascii="Times New Roman" w:hAnsi="Times New Roman" w:cs="Times New Roman"/>
                <w:b/>
                <w:bCs/>
                <w:color w:val="auto"/>
                <w:kern w:val="0"/>
                <w:sz w:val="28"/>
                <w:szCs w:val="28"/>
              </w:rPr>
              <w:t>主要污染工序：</w:t>
            </w:r>
          </w:p>
          <w:p>
            <w:pPr>
              <w:adjustRightInd w:val="0"/>
              <w:snapToGrid w:val="0"/>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一、施工期</w:t>
            </w:r>
          </w:p>
          <w:p>
            <w:pPr>
              <w:spacing w:line="360" w:lineRule="auto"/>
              <w:ind w:firstLine="480" w:firstLineChars="200"/>
              <w:jc w:val="left"/>
              <w:rPr>
                <w:rFonts w:hint="default" w:ascii="Times New Roman" w:hAnsi="Times New Roman" w:cs="Times New Roman"/>
                <w:color w:val="auto"/>
                <w:sz w:val="24"/>
              </w:rPr>
            </w:pPr>
            <w:r>
              <w:rPr>
                <w:rFonts w:hint="default" w:ascii="Times New Roman" w:hAnsi="Times New Roman" w:cs="Times New Roman"/>
                <w:color w:val="auto"/>
                <w:sz w:val="24"/>
                <w:lang w:eastAsia="zh-CN"/>
              </w:rPr>
              <w:t>本</w:t>
            </w:r>
            <w:r>
              <w:rPr>
                <w:rFonts w:hint="default" w:ascii="Times New Roman" w:hAnsi="Times New Roman" w:cs="Times New Roman"/>
                <w:color w:val="auto"/>
                <w:sz w:val="24"/>
              </w:rPr>
              <w:t>项目</w:t>
            </w:r>
            <w:r>
              <w:rPr>
                <w:rFonts w:hint="eastAsia" w:cs="Times New Roman"/>
                <w:color w:val="auto"/>
                <w:sz w:val="24"/>
                <w:lang w:eastAsia="zh-CN"/>
              </w:rPr>
              <w:t>使用</w:t>
            </w:r>
            <w:r>
              <w:rPr>
                <w:rFonts w:hint="default" w:ascii="Times New Roman" w:hAnsi="Times New Roman" w:cs="Times New Roman"/>
                <w:color w:val="auto"/>
                <w:sz w:val="24"/>
                <w:lang w:eastAsia="zh-CN"/>
              </w:rPr>
              <w:t>已建</w:t>
            </w:r>
            <w:r>
              <w:rPr>
                <w:rFonts w:hint="default" w:ascii="Times New Roman" w:hAnsi="Times New Roman" w:cs="Times New Roman"/>
                <w:color w:val="auto"/>
                <w:sz w:val="24"/>
              </w:rPr>
              <w:t>生产车间</w:t>
            </w:r>
            <w:r>
              <w:rPr>
                <w:rFonts w:hint="default" w:ascii="Times New Roman" w:hAnsi="Times New Roman" w:cs="Times New Roman"/>
                <w:color w:val="auto"/>
                <w:sz w:val="24"/>
                <w:lang w:eastAsia="zh-CN"/>
              </w:rPr>
              <w:t>进行生产</w:t>
            </w:r>
            <w:r>
              <w:rPr>
                <w:rFonts w:hint="default" w:ascii="Times New Roman" w:hAnsi="Times New Roman" w:cs="Times New Roman"/>
                <w:color w:val="auto"/>
                <w:sz w:val="24"/>
              </w:rPr>
              <w:t>，</w:t>
            </w:r>
            <w:r>
              <w:rPr>
                <w:rFonts w:hint="default" w:ascii="Times New Roman" w:hAnsi="Times New Roman" w:cs="Times New Roman"/>
                <w:color w:val="auto"/>
                <w:sz w:val="24"/>
                <w:lang w:eastAsia="zh-CN"/>
              </w:rPr>
              <w:t>无土建工程</w:t>
            </w:r>
            <w:r>
              <w:rPr>
                <w:rFonts w:hint="default" w:ascii="Times New Roman" w:hAnsi="Times New Roman" w:cs="Times New Roman"/>
                <w:color w:val="auto"/>
                <w:sz w:val="24"/>
              </w:rPr>
              <w:t>，因此，本环评对施工期不再进行分析和评价。</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二、运营期</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1、废气</w:t>
            </w:r>
          </w:p>
          <w:p>
            <w:pPr>
              <w:pStyle w:val="64"/>
              <w:autoSpaceDE w:val="0"/>
              <w:autoSpaceDN w:val="0"/>
              <w:adjustRightInd/>
              <w:spacing w:line="360" w:lineRule="auto"/>
              <w:jc w:val="left"/>
              <w:textAlignment w:val="auto"/>
              <w:rPr>
                <w:rFonts w:hint="default" w:ascii="Times New Roman" w:hAnsi="Times New Roman" w:eastAsia="宋体" w:cs="Times New Roman"/>
                <w:color w:val="auto"/>
                <w:szCs w:val="24"/>
                <w:lang w:val="en-US"/>
              </w:rPr>
            </w:pPr>
            <w:r>
              <w:rPr>
                <w:rFonts w:hint="eastAsia" w:eastAsia="宋体"/>
                <w:szCs w:val="24"/>
                <w:lang w:eastAsia="zh-CN"/>
              </w:rPr>
              <w:t>本</w:t>
            </w:r>
            <w:r>
              <w:rPr>
                <w:rFonts w:eastAsia="宋体"/>
                <w:szCs w:val="24"/>
              </w:rPr>
              <w:t>项目</w:t>
            </w:r>
            <w:r>
              <w:rPr>
                <w:rFonts w:hint="eastAsia" w:ascii="宋体" w:hAnsi="宋体" w:eastAsia="宋体" w:cs="宋体"/>
                <w:szCs w:val="24"/>
                <w:shd w:val="clear" w:color="auto" w:fill="FFFFFF"/>
              </w:rPr>
              <w:t>废气</w:t>
            </w:r>
            <w:r>
              <w:rPr>
                <w:rFonts w:hint="default" w:ascii="Times New Roman" w:hAnsi="Times New Roman" w:cs="Times New Roman" w:eastAsiaTheme="minorEastAsia"/>
                <w:szCs w:val="24"/>
                <w:shd w:val="clear" w:color="auto" w:fill="FFFFFF"/>
              </w:rPr>
              <w:t>主要</w:t>
            </w:r>
            <w:r>
              <w:rPr>
                <w:rFonts w:hint="eastAsia" w:ascii="Times New Roman" w:hAnsi="Times New Roman" w:cs="Times New Roman" w:eastAsiaTheme="minorEastAsia"/>
                <w:szCs w:val="24"/>
                <w:shd w:val="clear" w:color="auto" w:fill="FFFFFF"/>
                <w:lang w:eastAsia="zh-CN"/>
              </w:rPr>
              <w:t>是</w:t>
            </w:r>
            <w:r>
              <w:rPr>
                <w:rFonts w:hint="default" w:ascii="Times New Roman" w:hAnsi="Times New Roman" w:cs="Times New Roman" w:eastAsiaTheme="minorEastAsia"/>
                <w:color w:val="auto"/>
                <w:sz w:val="24"/>
                <w:szCs w:val="24"/>
                <w:lang w:val="en-US" w:eastAsia="zh-CN" w:bidi="ar"/>
              </w:rPr>
              <w:t>原料烘干、加热熔融及合模保压等注塑过程产生</w:t>
            </w:r>
            <w:r>
              <w:rPr>
                <w:rFonts w:hint="eastAsia" w:cs="Times New Roman" w:eastAsiaTheme="minorEastAsia"/>
                <w:color w:val="auto"/>
                <w:sz w:val="24"/>
                <w:szCs w:val="24"/>
                <w:lang w:val="en-US" w:eastAsia="zh-CN" w:bidi="ar"/>
              </w:rPr>
              <w:t>的</w:t>
            </w:r>
            <w:r>
              <w:rPr>
                <w:rFonts w:hint="default" w:ascii="Times New Roman" w:hAnsi="Times New Roman" w:cs="Times New Roman" w:eastAsiaTheme="minorEastAsia"/>
                <w:color w:val="auto"/>
                <w:sz w:val="24"/>
                <w:szCs w:val="24"/>
                <w:lang w:val="en-US" w:eastAsia="zh-CN" w:bidi="ar"/>
              </w:rPr>
              <w:t>有机废气</w:t>
            </w:r>
            <w:r>
              <w:rPr>
                <w:rFonts w:hint="eastAsia" w:ascii="Times New Roman" w:hAnsi="Times New Roman" w:cs="Times New Roman" w:eastAsiaTheme="minorEastAsia"/>
                <w:szCs w:val="24"/>
                <w:lang w:val="zh-CN"/>
              </w:rPr>
              <w:t>，主要污染物为</w:t>
            </w:r>
            <w:r>
              <w:rPr>
                <w:rFonts w:hint="eastAsia" w:ascii="Times New Roman" w:hAnsi="Times New Roman" w:cs="Times New Roman" w:eastAsiaTheme="minorEastAsia"/>
                <w:szCs w:val="24"/>
                <w:lang w:val="en-US" w:eastAsia="zh-CN"/>
              </w:rPr>
              <w:t>VOCs</w:t>
            </w:r>
            <w:r>
              <w:rPr>
                <w:rFonts w:hint="eastAsia" w:cs="Times New Roman" w:eastAsiaTheme="minorEastAsia"/>
                <w:color w:val="auto"/>
                <w:szCs w:val="24"/>
                <w:shd w:val="clear" w:color="auto" w:fill="FFFFFF"/>
                <w:lang w:val="en-US" w:eastAsia="zh-CN"/>
              </w:rPr>
              <w:t>，有机废气经活性炭吸附处理装置</w:t>
            </w:r>
            <w:r>
              <w:rPr>
                <w:rFonts w:hint="default" w:ascii="Times New Roman" w:hAnsi="Times New Roman" w:cs="Times New Roman" w:eastAsiaTheme="minorEastAsia"/>
                <w:color w:val="auto"/>
                <w:szCs w:val="24"/>
                <w:shd w:val="clear" w:color="auto" w:fill="FFFFFF"/>
                <w:lang w:val="en-US" w:eastAsia="zh-CN"/>
              </w:rPr>
              <w:t>处理后由15m排气筒排放</w:t>
            </w:r>
            <w:r>
              <w:rPr>
                <w:rFonts w:hint="eastAsia" w:cs="Times New Roman" w:eastAsiaTheme="minorEastAsia"/>
                <w:color w:val="auto"/>
                <w:szCs w:val="24"/>
                <w:shd w:val="clear" w:color="auto" w:fill="FFFFFF"/>
                <w:lang w:val="en-US" w:eastAsia="zh-CN"/>
              </w:rPr>
              <w:t>。</w:t>
            </w:r>
          </w:p>
          <w:p>
            <w:pPr>
              <w:spacing w:line="360" w:lineRule="auto"/>
              <w:ind w:firstLine="482" w:firstLineChars="200"/>
              <w:rPr>
                <w:rFonts w:hint="default" w:ascii="Times New Roman" w:hAnsi="Times New Roman" w:cs="Times New Roman"/>
                <w:b/>
                <w:bCs/>
                <w:color w:val="auto"/>
                <w:sz w:val="24"/>
              </w:rPr>
            </w:pPr>
            <w:r>
              <w:rPr>
                <w:rFonts w:hint="default" w:ascii="Times New Roman" w:hAnsi="Times New Roman" w:cs="Times New Roman"/>
                <w:b/>
                <w:bCs/>
                <w:color w:val="auto"/>
                <w:sz w:val="24"/>
              </w:rPr>
              <w:t>2、废水</w:t>
            </w:r>
          </w:p>
          <w:p>
            <w:pPr>
              <w:spacing w:line="360" w:lineRule="auto"/>
              <w:ind w:firstLine="480" w:firstLineChars="200"/>
              <w:jc w:val="left"/>
              <w:rPr>
                <w:rFonts w:hint="default" w:ascii="Times New Roman" w:hAnsi="Times New Roman" w:eastAsia="宋体" w:cs="Times New Roman"/>
                <w:color w:val="auto"/>
                <w:sz w:val="24"/>
                <w:szCs w:val="24"/>
                <w:lang w:eastAsia="zh-CN"/>
              </w:rPr>
            </w:pPr>
            <w:r>
              <w:rPr>
                <w:sz w:val="24"/>
                <w:szCs w:val="24"/>
              </w:rPr>
              <w:t>本项目运营期间</w:t>
            </w:r>
            <w:r>
              <w:rPr>
                <w:rFonts w:hint="default" w:ascii="Times New Roman" w:hAnsi="Times New Roman" w:cs="Times New Roman"/>
                <w:color w:val="auto"/>
                <w:sz w:val="24"/>
              </w:rPr>
              <w:t>生产过程</w:t>
            </w:r>
            <w:r>
              <w:rPr>
                <w:rFonts w:hint="eastAsia" w:cs="Times New Roman"/>
                <w:color w:val="auto"/>
                <w:sz w:val="24"/>
                <w:lang w:eastAsia="zh-CN"/>
              </w:rPr>
              <w:t>冷却水</w:t>
            </w:r>
            <w:r>
              <w:rPr>
                <w:rFonts w:hint="default" w:ascii="Times New Roman" w:hAnsi="Times New Roman" w:cs="Times New Roman"/>
                <w:color w:val="auto"/>
                <w:sz w:val="24"/>
                <w:szCs w:val="24"/>
              </w:rPr>
              <w:t>循环使用</w:t>
            </w:r>
            <w:r>
              <w:rPr>
                <w:rFonts w:hint="eastAsia" w:cs="Times New Roman"/>
                <w:color w:val="auto"/>
                <w:sz w:val="24"/>
                <w:szCs w:val="24"/>
                <w:lang w:eastAsia="zh-CN"/>
              </w:rPr>
              <w:t>，</w:t>
            </w:r>
            <w:r>
              <w:rPr>
                <w:rFonts w:hint="default" w:ascii="Times New Roman" w:hAnsi="Times New Roman" w:cs="Times New Roman"/>
                <w:color w:val="auto"/>
                <w:sz w:val="24"/>
                <w:szCs w:val="24"/>
              </w:rPr>
              <w:t>定期补充</w:t>
            </w:r>
            <w:r>
              <w:rPr>
                <w:rFonts w:hint="eastAsia" w:cs="Times New Roman"/>
                <w:color w:val="auto"/>
                <w:sz w:val="24"/>
                <w:szCs w:val="24"/>
                <w:lang w:eastAsia="zh-CN"/>
              </w:rPr>
              <w:t>，</w:t>
            </w:r>
            <w:r>
              <w:rPr>
                <w:rFonts w:hint="default" w:ascii="Times New Roman" w:hAnsi="Times New Roman" w:cs="Times New Roman"/>
                <w:color w:val="auto"/>
                <w:sz w:val="24"/>
                <w:szCs w:val="24"/>
              </w:rPr>
              <w:t>不外排</w:t>
            </w:r>
            <w:r>
              <w:rPr>
                <w:rFonts w:hint="eastAsia"/>
                <w:bCs/>
                <w:sz w:val="24"/>
                <w:szCs w:val="24"/>
              </w:rPr>
              <w:t>，</w:t>
            </w:r>
            <w:r>
              <w:rPr>
                <w:bCs/>
                <w:sz w:val="24"/>
                <w:szCs w:val="24"/>
              </w:rPr>
              <w:t>因此，本项目废水主要为生活污水</w:t>
            </w:r>
            <w:r>
              <w:rPr>
                <w:rFonts w:hint="eastAsia"/>
                <w:bCs/>
                <w:sz w:val="24"/>
                <w:szCs w:val="24"/>
              </w:rPr>
              <w:t>，产生量约为</w:t>
            </w:r>
            <w:r>
              <w:rPr>
                <w:rFonts w:hint="eastAsia"/>
                <w:bCs/>
                <w:sz w:val="24"/>
                <w:szCs w:val="24"/>
                <w:lang w:val="en-US" w:eastAsia="zh-CN"/>
              </w:rPr>
              <w:t>240</w:t>
            </w:r>
            <w:r>
              <w:rPr>
                <w:rFonts w:hint="eastAsia"/>
                <w:bCs/>
                <w:sz w:val="24"/>
                <w:szCs w:val="24"/>
              </w:rPr>
              <w:t>t/a，主要污染物为CODcr、氨氮等。</w:t>
            </w:r>
            <w:r>
              <w:rPr>
                <w:rFonts w:hint="default" w:ascii="Times New Roman" w:hAnsi="Times New Roman" w:cs="Times New Roman"/>
                <w:color w:val="auto"/>
                <w:sz w:val="24"/>
                <w:szCs w:val="24"/>
              </w:rPr>
              <w:t>项目</w:t>
            </w:r>
            <w:r>
              <w:rPr>
                <w:rFonts w:hint="default" w:ascii="Times New Roman" w:hAnsi="Times New Roman" w:cs="Times New Roman"/>
                <w:color w:val="auto"/>
                <w:sz w:val="24"/>
                <w:szCs w:val="24"/>
                <w:lang w:eastAsia="zh-CN"/>
              </w:rPr>
              <w:t>生活污水经化粪池预处理</w:t>
            </w:r>
            <w:r>
              <w:rPr>
                <w:rFonts w:hint="default" w:ascii="Times New Roman" w:hAnsi="Times New Roman" w:cs="Times New Roman"/>
                <w:color w:val="auto"/>
                <w:sz w:val="24"/>
                <w:szCs w:val="24"/>
              </w:rPr>
              <w:t>达到《污水排入城镇下水道水质标准》（GB/T 31962-2015）表1 B等级标准后，</w:t>
            </w:r>
            <w:r>
              <w:rPr>
                <w:rFonts w:hint="default" w:ascii="Times New Roman" w:hAnsi="Times New Roman" w:cs="Times New Roman"/>
                <w:color w:val="auto"/>
                <w:sz w:val="24"/>
                <w:szCs w:val="24"/>
                <w:lang w:eastAsia="zh-CN"/>
              </w:rPr>
              <w:t>由</w:t>
            </w:r>
            <w:r>
              <w:rPr>
                <w:rFonts w:hint="default" w:ascii="Times New Roman" w:hAnsi="Times New Roman" w:cs="Times New Roman"/>
                <w:color w:val="auto"/>
                <w:sz w:val="24"/>
                <w:szCs w:val="24"/>
              </w:rPr>
              <w:t>污水管网输送至</w:t>
            </w:r>
            <w:r>
              <w:rPr>
                <w:rFonts w:hint="eastAsia" w:cs="Times New Roman"/>
                <w:color w:val="auto"/>
                <w:sz w:val="24"/>
                <w:szCs w:val="24"/>
                <w:lang w:eastAsia="zh-CN"/>
              </w:rPr>
              <w:t>鲍家工业园污水处理站</w:t>
            </w:r>
            <w:r>
              <w:rPr>
                <w:rFonts w:hint="default" w:ascii="Times New Roman" w:hAnsi="Times New Roman" w:cs="Times New Roman"/>
                <w:color w:val="auto"/>
                <w:sz w:val="24"/>
                <w:szCs w:val="24"/>
              </w:rPr>
              <w:t>进一步处理</w:t>
            </w:r>
            <w:r>
              <w:rPr>
                <w:rFonts w:hint="default" w:ascii="Times New Roman" w:hAnsi="Times New Roman" w:cs="Times New Roman"/>
                <w:color w:val="auto"/>
                <w:sz w:val="24"/>
                <w:szCs w:val="24"/>
                <w:lang w:eastAsia="zh-CN"/>
              </w:rPr>
              <w:t>。</w:t>
            </w:r>
          </w:p>
          <w:p>
            <w:pPr>
              <w:pStyle w:val="15"/>
              <w:autoSpaceDE w:val="0"/>
              <w:autoSpaceDN w:val="0"/>
              <w:adjustRightInd w:val="0"/>
              <w:ind w:left="0" w:firstLine="0"/>
              <w:rPr>
                <w:rFonts w:hint="default" w:ascii="Times New Roman" w:hAnsi="Times New Roman" w:cs="Times New Roman"/>
                <w:b/>
                <w:bCs/>
                <w:color w:val="auto"/>
              </w:rPr>
            </w:pPr>
            <w:r>
              <w:rPr>
                <w:rFonts w:hint="default" w:ascii="Times New Roman" w:hAnsi="Times New Roman" w:cs="Times New Roman"/>
                <w:color w:val="auto"/>
              </w:rPr>
              <w:t xml:space="preserve">   </w:t>
            </w:r>
            <w:r>
              <w:rPr>
                <w:rFonts w:hint="default" w:ascii="Times New Roman" w:hAnsi="Times New Roman" w:cs="Times New Roman"/>
                <w:b/>
                <w:bCs/>
                <w:color w:val="auto"/>
              </w:rPr>
              <w:t>3、噪声</w:t>
            </w:r>
          </w:p>
          <w:p>
            <w:pPr>
              <w:spacing w:line="360" w:lineRule="auto"/>
              <w:ind w:firstLine="480" w:firstLineChars="200"/>
              <w:rPr>
                <w:rFonts w:hint="default" w:ascii="Times New Roman" w:hAnsi="Times New Roman" w:cs="Times New Roman"/>
                <w:b/>
                <w:bCs/>
                <w:color w:val="auto"/>
                <w:sz w:val="24"/>
              </w:rPr>
            </w:pPr>
            <w:r>
              <w:rPr>
                <w:rFonts w:hint="default" w:ascii="Times New Roman" w:hAnsi="Times New Roman" w:cs="Times New Roman"/>
                <w:color w:val="auto"/>
                <w:sz w:val="24"/>
              </w:rPr>
              <w:t>本项目</w:t>
            </w:r>
            <w:r>
              <w:rPr>
                <w:rFonts w:hint="default" w:ascii="Times New Roman" w:hAnsi="Times New Roman" w:cs="Times New Roman"/>
                <w:color w:val="auto"/>
                <w:sz w:val="24"/>
                <w:szCs w:val="24"/>
              </w:rPr>
              <w:t>噪声主要来自</w:t>
            </w:r>
            <w:r>
              <w:rPr>
                <w:rFonts w:hint="eastAsia" w:cs="Times New Roman"/>
                <w:color w:val="auto"/>
                <w:sz w:val="24"/>
                <w:szCs w:val="24"/>
                <w:lang w:eastAsia="zh-CN"/>
              </w:rPr>
              <w:t>注塑机、风机</w:t>
            </w:r>
            <w:r>
              <w:rPr>
                <w:rFonts w:hint="default" w:ascii="Times New Roman" w:hAnsi="Times New Roman" w:cs="Times New Roman"/>
                <w:color w:val="auto"/>
                <w:sz w:val="24"/>
                <w:szCs w:val="24"/>
                <w:lang w:eastAsia="zh-CN"/>
              </w:rPr>
              <w:t>等机械设备</w:t>
            </w:r>
            <w:r>
              <w:rPr>
                <w:rFonts w:hint="default" w:ascii="Times New Roman" w:hAnsi="Times New Roman" w:cs="Times New Roman"/>
                <w:color w:val="auto"/>
                <w:sz w:val="24"/>
                <w:szCs w:val="24"/>
              </w:rPr>
              <w:t>的运行，</w:t>
            </w:r>
            <w:r>
              <w:rPr>
                <w:rFonts w:hint="default" w:ascii="Times New Roman" w:hAnsi="Times New Roman" w:cs="Times New Roman"/>
                <w:color w:val="auto"/>
                <w:sz w:val="24"/>
              </w:rPr>
              <w:t>根据国内同类行业的车间内噪声值的经验数据，噪声值约在</w:t>
            </w:r>
            <w:r>
              <w:rPr>
                <w:rFonts w:hint="default" w:ascii="Times New Roman" w:hAnsi="Times New Roman" w:cs="Times New Roman"/>
                <w:color w:val="auto"/>
                <w:sz w:val="24"/>
                <w:lang w:val="en-US" w:eastAsia="zh-CN"/>
              </w:rPr>
              <w:t>65</w:t>
            </w:r>
            <w:r>
              <w:rPr>
                <w:rFonts w:hint="default" w:ascii="Times New Roman" w:hAnsi="Times New Roman" w:cs="Times New Roman"/>
                <w:color w:val="auto"/>
                <w:sz w:val="24"/>
              </w:rPr>
              <w:t>～</w:t>
            </w:r>
            <w:r>
              <w:rPr>
                <w:rFonts w:hint="default" w:ascii="Times New Roman" w:hAnsi="Times New Roman" w:cs="Times New Roman"/>
                <w:color w:val="auto"/>
                <w:sz w:val="24"/>
                <w:lang w:val="en-US" w:eastAsia="zh-CN"/>
              </w:rPr>
              <w:t>85</w:t>
            </w:r>
            <w:r>
              <w:rPr>
                <w:rFonts w:hint="default" w:ascii="Times New Roman" w:hAnsi="Times New Roman" w:cs="Times New Roman"/>
                <w:color w:val="auto"/>
                <w:sz w:val="24"/>
              </w:rPr>
              <w:t>dB(A)</w:t>
            </w:r>
            <w:r>
              <w:rPr>
                <w:rFonts w:hint="default" w:ascii="Times New Roman" w:hAnsi="Times New Roman" w:cs="Times New Roman"/>
                <w:color w:val="auto"/>
                <w:sz w:val="24"/>
                <w:lang w:eastAsia="zh-CN"/>
              </w:rPr>
              <w:t>左右</w:t>
            </w:r>
            <w:r>
              <w:rPr>
                <w:rFonts w:hint="default" w:ascii="Times New Roman" w:hAnsi="Times New Roman" w:cs="Times New Roman"/>
                <w:color w:val="auto"/>
                <w:sz w:val="24"/>
              </w:rPr>
              <w:t>。</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4、固体废物</w:t>
            </w:r>
          </w:p>
          <w:p>
            <w:pPr>
              <w:adjustRightInd w:val="0"/>
              <w:snapToGrid w:val="0"/>
              <w:spacing w:line="360" w:lineRule="auto"/>
              <w:ind w:firstLine="480"/>
              <w:rPr>
                <w:rFonts w:hint="default" w:ascii="Times New Roman" w:hAnsi="Times New Roman" w:cs="Times New Roman"/>
                <w:color w:val="auto"/>
                <w:sz w:val="24"/>
              </w:rPr>
            </w:pPr>
            <w:r>
              <w:rPr>
                <w:rFonts w:hint="eastAsia"/>
                <w:sz w:val="24"/>
              </w:rPr>
              <w:t>本</w:t>
            </w:r>
            <w:r>
              <w:rPr>
                <w:rFonts w:hint="eastAsia"/>
                <w:sz w:val="24"/>
                <w:szCs w:val="24"/>
              </w:rPr>
              <w:t>项目</w:t>
            </w:r>
            <w:r>
              <w:rPr>
                <w:sz w:val="24"/>
                <w:szCs w:val="24"/>
              </w:rPr>
              <w:t>营运期固体废物分为一般工业固废</w:t>
            </w:r>
            <w:r>
              <w:rPr>
                <w:rFonts w:hint="eastAsia"/>
                <w:sz w:val="24"/>
                <w:szCs w:val="24"/>
              </w:rPr>
              <w:t>、危险废物和</w:t>
            </w:r>
            <w:r>
              <w:rPr>
                <w:sz w:val="24"/>
                <w:szCs w:val="24"/>
              </w:rPr>
              <w:t>职工生活垃圾。</w:t>
            </w:r>
            <w:r>
              <w:rPr>
                <w:rFonts w:hint="eastAsia"/>
                <w:sz w:val="24"/>
                <w:szCs w:val="24"/>
              </w:rPr>
              <w:t>其中一般工业固废主要为废包装、下脚料</w:t>
            </w:r>
            <w:r>
              <w:rPr>
                <w:rFonts w:hint="eastAsia"/>
                <w:sz w:val="24"/>
                <w:szCs w:val="24"/>
                <w:lang w:eastAsia="zh-CN"/>
              </w:rPr>
              <w:t>、不合格品</w:t>
            </w:r>
            <w:r>
              <w:rPr>
                <w:rFonts w:hint="eastAsia"/>
                <w:sz w:val="24"/>
                <w:szCs w:val="24"/>
              </w:rPr>
              <w:t>；危险废物</w:t>
            </w:r>
            <w:r>
              <w:rPr>
                <w:rFonts w:hint="eastAsia"/>
                <w:sz w:val="24"/>
                <w:szCs w:val="24"/>
                <w:lang w:eastAsia="zh-CN"/>
              </w:rPr>
              <w:t>主要为废活性炭</w:t>
            </w:r>
            <w:r>
              <w:rPr>
                <w:rFonts w:hint="default" w:ascii="Times New Roman" w:hAnsi="Times New Roman" w:cs="Times New Roman"/>
                <w:color w:val="auto"/>
                <w:sz w:val="24"/>
                <w:szCs w:val="24"/>
              </w:rPr>
              <w:t>。</w:t>
            </w:r>
          </w:p>
          <w:p>
            <w:pPr>
              <w:spacing w:line="360" w:lineRule="auto"/>
              <w:ind w:firstLine="482" w:firstLineChars="200"/>
              <w:rPr>
                <w:rFonts w:hint="default" w:ascii="Times New Roman" w:hAnsi="Times New Roman" w:cs="Times New Roman"/>
                <w:b/>
                <w:bCs/>
                <w:color w:val="auto"/>
                <w:sz w:val="24"/>
              </w:rPr>
            </w:pPr>
            <w:r>
              <w:rPr>
                <w:rFonts w:hint="default" w:ascii="Times New Roman" w:hAnsi="Times New Roman" w:cs="Times New Roman"/>
                <w:b/>
                <w:bCs/>
                <w:color w:val="auto"/>
                <w:sz w:val="24"/>
              </w:rPr>
              <w:t>5、环境风险</w:t>
            </w:r>
          </w:p>
          <w:p>
            <w:pPr>
              <w:spacing w:line="360" w:lineRule="auto"/>
              <w:ind w:firstLine="480" w:firstLineChars="200"/>
              <w:rPr>
                <w:rFonts w:hint="default" w:ascii="Times New Roman" w:hAnsi="Times New Roman" w:cs="Times New Roman"/>
                <w:bCs/>
                <w:color w:val="auto"/>
                <w:sz w:val="24"/>
                <w:szCs w:val="24"/>
              </w:rPr>
            </w:pPr>
            <w:r>
              <w:rPr>
                <w:rFonts w:hint="eastAsia" w:ascii="Times New Roman"/>
                <w:bCs/>
                <w:sz w:val="24"/>
                <w:szCs w:val="24"/>
              </w:rPr>
              <w:t>根据《建设项目环境风险评价技术导则》</w:t>
            </w:r>
            <w:r>
              <w:rPr>
                <w:rFonts w:ascii="Times New Roman"/>
                <w:bCs/>
                <w:sz w:val="24"/>
                <w:szCs w:val="24"/>
              </w:rPr>
              <w:t>(HJ169-2018)和《危险化学品重大危险源辨识》(GB18218-2018)可知，</w:t>
            </w:r>
            <w:r>
              <w:rPr>
                <w:rFonts w:hint="default" w:ascii="Times New Roman" w:hAnsi="Times New Roman" w:cs="Times New Roman"/>
                <w:color w:val="auto"/>
                <w:sz w:val="24"/>
              </w:rPr>
              <w:t>本项目不生产和使用具有毒性和易燃易爆等性质的物品</w:t>
            </w:r>
            <w:r>
              <w:rPr>
                <w:rFonts w:hint="eastAsia" w:cs="Times New Roman"/>
                <w:color w:val="auto"/>
                <w:sz w:val="24"/>
                <w:lang w:eastAsia="zh-CN"/>
              </w:rPr>
              <w:t>，</w:t>
            </w:r>
            <w:r>
              <w:rPr>
                <w:rFonts w:hint="default" w:ascii="Times New Roman" w:hAnsi="Times New Roman" w:cs="Times New Roman"/>
                <w:color w:val="auto"/>
                <w:sz w:val="24"/>
              </w:rPr>
              <w:t>没有构成重大危险源</w:t>
            </w:r>
            <w:r>
              <w:rPr>
                <w:rFonts w:hint="eastAsia" w:cs="Times New Roman"/>
                <w:color w:val="auto"/>
                <w:sz w:val="24"/>
                <w:lang w:eastAsia="zh-CN"/>
              </w:rPr>
              <w:t>，</w:t>
            </w:r>
            <w:r>
              <w:rPr>
                <w:rFonts w:ascii="Times New Roman"/>
                <w:bCs/>
                <w:sz w:val="24"/>
                <w:szCs w:val="24"/>
              </w:rPr>
              <w:t>风险潜势为I级</w:t>
            </w:r>
            <w:r>
              <w:rPr>
                <w:rFonts w:hint="default" w:ascii="Times New Roman" w:hAnsi="Times New Roman" w:cs="Times New Roman"/>
                <w:color w:val="auto"/>
                <w:sz w:val="24"/>
                <w:szCs w:val="24"/>
                <w:lang w:eastAsia="zh-CN"/>
              </w:rPr>
              <w:t>。</w:t>
            </w: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pStyle w:val="2"/>
              <w:rPr>
                <w:rFonts w:hint="default" w:ascii="Times New Roman" w:hAnsi="Times New Roman" w:cs="Times New Roman"/>
                <w:color w:val="auto"/>
                <w:sz w:val="24"/>
              </w:rPr>
            </w:pPr>
          </w:p>
          <w:p>
            <w:pPr>
              <w:spacing w:line="360" w:lineRule="auto"/>
              <w:ind w:firstLine="480" w:firstLineChars="200"/>
              <w:rPr>
                <w:rFonts w:hint="default" w:ascii="Times New Roman" w:hAnsi="Times New Roman" w:cs="Times New Roman"/>
                <w:color w:val="auto"/>
                <w:sz w:val="24"/>
              </w:rPr>
            </w:pPr>
          </w:p>
        </w:tc>
      </w:tr>
    </w:tbl>
    <w:p>
      <w:pPr>
        <w:spacing w:after="12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六、项目主要污染物产生及预计排放情况</w:t>
      </w:r>
    </w:p>
    <w:tbl>
      <w:tblPr>
        <w:tblStyle w:val="26"/>
        <w:tblW w:w="9356"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0" w:type="dxa"/>
          <w:bottom w:w="0" w:type="dxa"/>
          <w:right w:w="0" w:type="dxa"/>
        </w:tblCellMar>
      </w:tblPr>
      <w:tblGrid>
        <w:gridCol w:w="1224"/>
        <w:gridCol w:w="980"/>
        <w:gridCol w:w="1781"/>
        <w:gridCol w:w="1260"/>
        <w:gridCol w:w="1425"/>
        <w:gridCol w:w="1343"/>
        <w:gridCol w:w="1343"/>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67" w:hRule="atLeast"/>
          <w:jc w:val="center"/>
        </w:trPr>
        <w:tc>
          <w:tcPr>
            <w:tcW w:w="1224" w:type="dxa"/>
            <w:vMerge w:val="restart"/>
            <w:tcBorders>
              <w:tl2br w:val="single" w:color="auto" w:sz="4" w:space="0"/>
            </w:tcBorders>
            <w:vAlign w:val="center"/>
          </w:tcPr>
          <w:p>
            <w:pPr>
              <w:rPr>
                <w:rFonts w:hint="default" w:ascii="Times New Roman" w:hAnsi="Times New Roman" w:cs="Times New Roman"/>
                <w:szCs w:val="21"/>
              </w:rPr>
            </w:pPr>
            <w:r>
              <w:rPr>
                <w:rFonts w:hint="default" w:ascii="Times New Roman" w:hAnsi="Times New Roman" w:cs="Times New Roman"/>
                <w:szCs w:val="21"/>
              </w:rPr>
              <w:t xml:space="preserve">   内</w:t>
            </w:r>
          </w:p>
          <w:p>
            <w:pPr>
              <w:ind w:firstLine="840" w:firstLineChars="400"/>
              <w:rPr>
                <w:rFonts w:hint="default" w:ascii="Times New Roman" w:hAnsi="Times New Roman" w:cs="Times New Roman"/>
                <w:szCs w:val="21"/>
              </w:rPr>
            </w:pPr>
            <w:r>
              <w:rPr>
                <w:rFonts w:hint="default" w:ascii="Times New Roman" w:hAnsi="Times New Roman" w:cs="Times New Roman"/>
                <w:szCs w:val="21"/>
              </w:rPr>
              <w:t>容</w:t>
            </w:r>
          </w:p>
          <w:p>
            <w:pPr>
              <w:ind w:firstLine="105" w:firstLineChars="50"/>
              <w:rPr>
                <w:rFonts w:hint="default" w:ascii="Times New Roman" w:hAnsi="Times New Roman" w:cs="Times New Roman"/>
                <w:szCs w:val="21"/>
              </w:rPr>
            </w:pPr>
            <w:r>
              <w:rPr>
                <w:rFonts w:hint="default" w:ascii="Times New Roman" w:hAnsi="Times New Roman" w:cs="Times New Roman"/>
                <w:szCs w:val="21"/>
              </w:rPr>
              <w:t>类</w:t>
            </w:r>
          </w:p>
          <w:p>
            <w:pPr>
              <w:ind w:firstLine="420" w:firstLineChars="200"/>
              <w:rPr>
                <w:rFonts w:hint="default" w:ascii="Times New Roman" w:hAnsi="Times New Roman" w:cs="Times New Roman"/>
                <w:szCs w:val="21"/>
              </w:rPr>
            </w:pPr>
            <w:r>
              <w:rPr>
                <w:rFonts w:hint="default" w:ascii="Times New Roman" w:hAnsi="Times New Roman" w:cs="Times New Roman"/>
                <w:szCs w:val="21"/>
              </w:rPr>
              <w:t>型</w:t>
            </w:r>
          </w:p>
        </w:tc>
        <w:tc>
          <w:tcPr>
            <w:tcW w:w="980" w:type="dxa"/>
            <w:vMerge w:val="restart"/>
            <w:vAlign w:val="center"/>
          </w:tcPr>
          <w:p>
            <w:pPr>
              <w:jc w:val="center"/>
              <w:rPr>
                <w:rFonts w:hint="default" w:ascii="Times New Roman" w:hAnsi="Times New Roman" w:cs="Times New Roman"/>
                <w:szCs w:val="21"/>
              </w:rPr>
            </w:pPr>
            <w:r>
              <w:rPr>
                <w:rFonts w:hint="default" w:ascii="Times New Roman" w:hAnsi="Times New Roman" w:cs="Times New Roman"/>
                <w:szCs w:val="21"/>
              </w:rPr>
              <w:t>排放源</w:t>
            </w:r>
          </w:p>
          <w:p>
            <w:pPr>
              <w:jc w:val="center"/>
              <w:rPr>
                <w:rFonts w:hint="default" w:ascii="Times New Roman" w:hAnsi="Times New Roman" w:cs="Times New Roman"/>
                <w:szCs w:val="21"/>
              </w:rPr>
            </w:pPr>
            <w:r>
              <w:rPr>
                <w:rFonts w:hint="default" w:ascii="Times New Roman" w:hAnsi="Times New Roman" w:cs="Times New Roman"/>
                <w:szCs w:val="21"/>
              </w:rPr>
              <w:t>(编号)</w:t>
            </w:r>
          </w:p>
        </w:tc>
        <w:tc>
          <w:tcPr>
            <w:tcW w:w="1781" w:type="dxa"/>
            <w:vMerge w:val="restart"/>
            <w:vAlign w:val="center"/>
          </w:tcPr>
          <w:p>
            <w:pPr>
              <w:jc w:val="center"/>
              <w:rPr>
                <w:rFonts w:hint="default" w:ascii="Times New Roman" w:hAnsi="Times New Roman" w:cs="Times New Roman"/>
                <w:szCs w:val="21"/>
              </w:rPr>
            </w:pPr>
            <w:r>
              <w:rPr>
                <w:rFonts w:hint="default" w:ascii="Times New Roman" w:hAnsi="Times New Roman" w:cs="Times New Roman"/>
                <w:szCs w:val="21"/>
              </w:rPr>
              <w:t>污染物名称</w:t>
            </w:r>
          </w:p>
        </w:tc>
        <w:tc>
          <w:tcPr>
            <w:tcW w:w="2685" w:type="dxa"/>
            <w:gridSpan w:val="2"/>
            <w:vAlign w:val="center"/>
          </w:tcPr>
          <w:p>
            <w:pPr>
              <w:jc w:val="center"/>
              <w:rPr>
                <w:rFonts w:hint="default" w:ascii="Times New Roman" w:hAnsi="Times New Roman" w:cs="Times New Roman"/>
                <w:szCs w:val="21"/>
              </w:rPr>
            </w:pPr>
            <w:r>
              <w:rPr>
                <w:rFonts w:hint="default" w:ascii="Times New Roman" w:hAnsi="Times New Roman" w:cs="Times New Roman"/>
                <w:szCs w:val="21"/>
              </w:rPr>
              <w:t>污染物处理前</w:t>
            </w:r>
          </w:p>
        </w:tc>
        <w:tc>
          <w:tcPr>
            <w:tcW w:w="2686" w:type="dxa"/>
            <w:gridSpan w:val="2"/>
            <w:vAlign w:val="center"/>
          </w:tcPr>
          <w:p>
            <w:pPr>
              <w:jc w:val="center"/>
              <w:rPr>
                <w:rFonts w:hint="default" w:ascii="Times New Roman" w:hAnsi="Times New Roman" w:cs="Times New Roman"/>
                <w:szCs w:val="21"/>
              </w:rPr>
            </w:pPr>
            <w:r>
              <w:rPr>
                <w:rFonts w:hint="default" w:ascii="Times New Roman" w:hAnsi="Times New Roman" w:cs="Times New Roman"/>
                <w:szCs w:val="21"/>
              </w:rPr>
              <w:t>污染物处理后</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567" w:hRule="atLeast"/>
          <w:jc w:val="center"/>
        </w:trPr>
        <w:tc>
          <w:tcPr>
            <w:tcW w:w="1224" w:type="dxa"/>
            <w:vMerge w:val="continue"/>
            <w:vAlign w:val="center"/>
          </w:tcPr>
          <w:p>
            <w:pPr>
              <w:rPr>
                <w:rFonts w:hint="default" w:ascii="Times New Roman" w:hAnsi="Times New Roman" w:cs="Times New Roman"/>
                <w:szCs w:val="21"/>
              </w:rPr>
            </w:pPr>
          </w:p>
        </w:tc>
        <w:tc>
          <w:tcPr>
            <w:tcW w:w="980" w:type="dxa"/>
            <w:vMerge w:val="continue"/>
            <w:vAlign w:val="center"/>
          </w:tcPr>
          <w:p>
            <w:pPr>
              <w:jc w:val="center"/>
              <w:rPr>
                <w:rFonts w:hint="default" w:ascii="Times New Roman" w:hAnsi="Times New Roman" w:cs="Times New Roman"/>
                <w:szCs w:val="21"/>
              </w:rPr>
            </w:pPr>
          </w:p>
        </w:tc>
        <w:tc>
          <w:tcPr>
            <w:tcW w:w="1781" w:type="dxa"/>
            <w:vMerge w:val="continue"/>
            <w:vAlign w:val="center"/>
          </w:tcPr>
          <w:p>
            <w:pPr>
              <w:jc w:val="center"/>
              <w:rPr>
                <w:rFonts w:hint="default" w:ascii="Times New Roman" w:hAnsi="Times New Roman" w:cs="Times New Roman"/>
                <w:szCs w:val="21"/>
              </w:rPr>
            </w:pPr>
          </w:p>
        </w:tc>
        <w:tc>
          <w:tcPr>
            <w:tcW w:w="1260"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产生浓度</w:t>
            </w:r>
          </w:p>
          <w:p>
            <w:pPr>
              <w:jc w:val="center"/>
              <w:rPr>
                <w:rFonts w:hint="default" w:ascii="Times New Roman" w:hAnsi="Times New Roman" w:cs="Times New Roman"/>
                <w:szCs w:val="21"/>
              </w:rPr>
            </w:pPr>
            <w:r>
              <w:rPr>
                <w:rFonts w:hint="default" w:ascii="Times New Roman" w:hAnsi="Times New Roman" w:cs="Times New Roman"/>
                <w:szCs w:val="21"/>
              </w:rPr>
              <w:t>(单位)</w:t>
            </w:r>
          </w:p>
        </w:tc>
        <w:tc>
          <w:tcPr>
            <w:tcW w:w="1425"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产生量</w:t>
            </w:r>
          </w:p>
          <w:p>
            <w:pPr>
              <w:jc w:val="center"/>
              <w:rPr>
                <w:rFonts w:hint="default" w:ascii="Times New Roman" w:hAnsi="Times New Roman" w:cs="Times New Roman"/>
                <w:szCs w:val="21"/>
              </w:rPr>
            </w:pPr>
            <w:r>
              <w:rPr>
                <w:rFonts w:hint="default" w:ascii="Times New Roman" w:hAnsi="Times New Roman" w:cs="Times New Roman"/>
                <w:szCs w:val="21"/>
              </w:rPr>
              <w:t>(单位)</w:t>
            </w:r>
          </w:p>
        </w:tc>
        <w:tc>
          <w:tcPr>
            <w:tcW w:w="1343"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排放浓度</w:t>
            </w:r>
          </w:p>
          <w:p>
            <w:pPr>
              <w:jc w:val="center"/>
              <w:rPr>
                <w:rFonts w:hint="default" w:ascii="Times New Roman" w:hAnsi="Times New Roman" w:cs="Times New Roman"/>
                <w:szCs w:val="21"/>
              </w:rPr>
            </w:pPr>
            <w:r>
              <w:rPr>
                <w:rFonts w:hint="default" w:ascii="Times New Roman" w:hAnsi="Times New Roman" w:cs="Times New Roman"/>
                <w:szCs w:val="21"/>
              </w:rPr>
              <w:t>(单位)</w:t>
            </w:r>
          </w:p>
        </w:tc>
        <w:tc>
          <w:tcPr>
            <w:tcW w:w="1343"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排放量</w:t>
            </w:r>
          </w:p>
          <w:p>
            <w:pPr>
              <w:jc w:val="center"/>
              <w:rPr>
                <w:rFonts w:hint="default" w:ascii="Times New Roman" w:hAnsi="Times New Roman" w:cs="Times New Roman"/>
                <w:szCs w:val="21"/>
              </w:rPr>
            </w:pPr>
            <w:r>
              <w:rPr>
                <w:rFonts w:hint="default" w:ascii="Times New Roman" w:hAnsi="Times New Roman" w:cs="Times New Roman"/>
                <w:szCs w:val="21"/>
              </w:rPr>
              <w:t>(单位)</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941" w:hRule="atLeast"/>
          <w:jc w:val="center"/>
        </w:trPr>
        <w:tc>
          <w:tcPr>
            <w:tcW w:w="1224" w:type="dxa"/>
            <w:vMerge w:val="restart"/>
            <w:vAlign w:val="center"/>
          </w:tcPr>
          <w:p>
            <w:pPr>
              <w:jc w:val="center"/>
              <w:rPr>
                <w:rFonts w:hint="default" w:ascii="Times New Roman" w:hAnsi="Times New Roman" w:cs="Times New Roman"/>
                <w:szCs w:val="21"/>
              </w:rPr>
            </w:pPr>
            <w:r>
              <w:rPr>
                <w:rFonts w:hint="default" w:ascii="Times New Roman" w:hAnsi="Times New Roman" w:cs="Times New Roman"/>
                <w:szCs w:val="21"/>
              </w:rPr>
              <w:t>大</w:t>
            </w:r>
          </w:p>
          <w:p>
            <w:pPr>
              <w:jc w:val="center"/>
              <w:rPr>
                <w:rFonts w:hint="default" w:ascii="Times New Roman" w:hAnsi="Times New Roman" w:cs="Times New Roman"/>
                <w:szCs w:val="21"/>
              </w:rPr>
            </w:pPr>
            <w:r>
              <w:rPr>
                <w:rFonts w:hint="default" w:ascii="Times New Roman" w:hAnsi="Times New Roman" w:cs="Times New Roman"/>
                <w:szCs w:val="21"/>
              </w:rPr>
              <w:t>气</w:t>
            </w:r>
          </w:p>
          <w:p>
            <w:pPr>
              <w:jc w:val="center"/>
              <w:rPr>
                <w:rFonts w:hint="default" w:ascii="Times New Roman" w:hAnsi="Times New Roman" w:cs="Times New Roman"/>
                <w:szCs w:val="21"/>
              </w:rPr>
            </w:pPr>
            <w:r>
              <w:rPr>
                <w:rFonts w:hint="default" w:ascii="Times New Roman" w:hAnsi="Times New Roman" w:cs="Times New Roman"/>
                <w:szCs w:val="21"/>
              </w:rPr>
              <w:t>污</w:t>
            </w:r>
          </w:p>
          <w:p>
            <w:pPr>
              <w:jc w:val="center"/>
              <w:rPr>
                <w:rFonts w:hint="default" w:ascii="Times New Roman" w:hAnsi="Times New Roman" w:cs="Times New Roman"/>
                <w:szCs w:val="21"/>
              </w:rPr>
            </w:pPr>
            <w:r>
              <w:rPr>
                <w:rFonts w:hint="default" w:ascii="Times New Roman" w:hAnsi="Times New Roman" w:cs="Times New Roman"/>
                <w:szCs w:val="21"/>
              </w:rPr>
              <w:t>染</w:t>
            </w:r>
          </w:p>
          <w:p>
            <w:pPr>
              <w:jc w:val="center"/>
              <w:rPr>
                <w:rFonts w:hint="default" w:ascii="Times New Roman" w:hAnsi="Times New Roman" w:cs="Times New Roman"/>
                <w:szCs w:val="21"/>
              </w:rPr>
            </w:pPr>
            <w:r>
              <w:rPr>
                <w:rFonts w:hint="default" w:ascii="Times New Roman" w:hAnsi="Times New Roman" w:cs="Times New Roman"/>
                <w:szCs w:val="21"/>
              </w:rPr>
              <w:t>物</w:t>
            </w:r>
          </w:p>
        </w:tc>
        <w:tc>
          <w:tcPr>
            <w:tcW w:w="980" w:type="dxa"/>
            <w:vMerge w:val="restart"/>
            <w:vAlign w:val="center"/>
          </w:tcPr>
          <w:p>
            <w:pPr>
              <w:pStyle w:val="2"/>
              <w:jc w:val="center"/>
              <w:rPr>
                <w:rFonts w:hint="eastAsia" w:ascii="Times New Roman" w:hAnsi="Times New Roman" w:eastAsia="宋体" w:cs="Times New Roman"/>
                <w:color w:val="auto"/>
                <w:sz w:val="21"/>
                <w:szCs w:val="21"/>
                <w:lang w:val="en-US" w:eastAsia="zh-CN"/>
              </w:rPr>
            </w:pPr>
            <w:r>
              <w:rPr>
                <w:rFonts w:hint="eastAsia" w:ascii="Times New Roman" w:cs="Times New Roman"/>
                <w:color w:val="auto"/>
                <w:sz w:val="21"/>
                <w:szCs w:val="21"/>
                <w:lang w:val="en-US" w:eastAsia="zh-CN"/>
              </w:rPr>
              <w:t>生产过程</w:t>
            </w:r>
          </w:p>
        </w:tc>
        <w:tc>
          <w:tcPr>
            <w:tcW w:w="1781" w:type="dxa"/>
            <w:vAlign w:val="center"/>
          </w:tcPr>
          <w:p>
            <w:pPr>
              <w:adjustRightInd w:val="0"/>
              <w:snapToGrid w:val="0"/>
              <w:jc w:val="center"/>
              <w:rPr>
                <w:rFonts w:hint="default" w:ascii="Times New Roman" w:hAnsi="Times New Roman" w:eastAsia="宋体" w:cs="Times New Roman"/>
                <w:color w:val="auto"/>
                <w:szCs w:val="21"/>
                <w:lang w:val="en-US" w:eastAsia="zh-CN"/>
              </w:rPr>
            </w:pPr>
            <w:r>
              <w:rPr>
                <w:rFonts w:hint="eastAsia" w:cs="Times New Roman"/>
                <w:color w:val="auto"/>
                <w:szCs w:val="21"/>
                <w:lang w:val="en-US" w:eastAsia="zh-CN"/>
              </w:rPr>
              <w:t>VOCs（有组织）</w:t>
            </w:r>
          </w:p>
        </w:tc>
        <w:tc>
          <w:tcPr>
            <w:tcW w:w="1260" w:type="dxa"/>
            <w:vAlign w:val="center"/>
          </w:tcPr>
          <w:p>
            <w:pPr>
              <w:jc w:val="center"/>
              <w:rPr>
                <w:rFonts w:hint="default" w:ascii="Times New Roman" w:hAnsi="Times New Roman" w:cs="Times New Roman"/>
                <w:color w:val="auto"/>
                <w:szCs w:val="21"/>
              </w:rPr>
            </w:pPr>
            <w:r>
              <w:rPr>
                <w:rFonts w:hint="eastAsia" w:cs="Times New Roman"/>
                <w:color w:val="auto"/>
                <w:szCs w:val="21"/>
                <w:lang w:val="en-US" w:eastAsia="zh-CN"/>
              </w:rPr>
              <w:t>26.25</w:t>
            </w:r>
            <w:r>
              <w:rPr>
                <w:rFonts w:hint="default" w:ascii="Times New Roman" w:hAnsi="Times New Roman" w:cs="Times New Roman"/>
                <w:color w:val="auto"/>
                <w:szCs w:val="21"/>
              </w:rPr>
              <w:t>mg/m</w:t>
            </w:r>
            <w:r>
              <w:rPr>
                <w:rFonts w:hint="default" w:ascii="Times New Roman" w:hAnsi="Times New Roman" w:cs="Times New Roman"/>
                <w:color w:val="auto"/>
                <w:szCs w:val="21"/>
                <w:vertAlign w:val="superscript"/>
              </w:rPr>
              <w:t>3</w:t>
            </w:r>
          </w:p>
        </w:tc>
        <w:tc>
          <w:tcPr>
            <w:tcW w:w="1425" w:type="dxa"/>
            <w:vAlign w:val="center"/>
          </w:tcPr>
          <w:p>
            <w:pPr>
              <w:jc w:val="center"/>
              <w:rPr>
                <w:rFonts w:hint="default" w:ascii="Times New Roman" w:hAnsi="Times New Roman" w:cs="Times New Roman"/>
                <w:color w:val="auto"/>
                <w:szCs w:val="21"/>
              </w:rPr>
            </w:pPr>
            <w:r>
              <w:rPr>
                <w:rFonts w:hint="eastAsia" w:cs="Times New Roman"/>
                <w:color w:val="auto"/>
                <w:szCs w:val="21"/>
                <w:lang w:val="en-US" w:eastAsia="zh-CN"/>
              </w:rPr>
              <w:t>0.315</w:t>
            </w:r>
            <w:r>
              <w:rPr>
                <w:rFonts w:hint="default" w:ascii="Times New Roman" w:hAnsi="Times New Roman" w:cs="Times New Roman"/>
                <w:color w:val="auto"/>
                <w:szCs w:val="21"/>
              </w:rPr>
              <w:t>t/a</w:t>
            </w:r>
          </w:p>
        </w:tc>
        <w:tc>
          <w:tcPr>
            <w:tcW w:w="1343" w:type="dxa"/>
            <w:vAlign w:val="center"/>
          </w:tcPr>
          <w:p>
            <w:pPr>
              <w:jc w:val="center"/>
              <w:rPr>
                <w:rFonts w:hint="default" w:ascii="Times New Roman" w:hAnsi="Times New Roman" w:cs="Times New Roman"/>
                <w:color w:val="auto"/>
                <w:szCs w:val="21"/>
              </w:rPr>
            </w:pPr>
            <w:r>
              <w:rPr>
                <w:rFonts w:hint="eastAsia" w:cs="Times New Roman"/>
                <w:color w:val="auto"/>
                <w:szCs w:val="21"/>
                <w:lang w:val="en-US" w:eastAsia="zh-CN"/>
              </w:rPr>
              <w:t>2.67</w:t>
            </w:r>
            <w:r>
              <w:rPr>
                <w:rFonts w:hint="default" w:ascii="Times New Roman" w:hAnsi="Times New Roman" w:cs="Times New Roman"/>
                <w:color w:val="auto"/>
                <w:szCs w:val="21"/>
              </w:rPr>
              <w:t>mg/m</w:t>
            </w:r>
            <w:r>
              <w:rPr>
                <w:rFonts w:hint="default" w:ascii="Times New Roman" w:hAnsi="Times New Roman" w:cs="Times New Roman"/>
                <w:color w:val="auto"/>
                <w:szCs w:val="21"/>
                <w:vertAlign w:val="superscript"/>
              </w:rPr>
              <w:t>3</w:t>
            </w:r>
          </w:p>
        </w:tc>
        <w:tc>
          <w:tcPr>
            <w:tcW w:w="1343" w:type="dxa"/>
            <w:vAlign w:val="center"/>
          </w:tcPr>
          <w:p>
            <w:pPr>
              <w:pStyle w:val="2"/>
              <w:jc w:val="center"/>
              <w:rPr>
                <w:rFonts w:hint="default" w:ascii="Times New Roman" w:hAnsi="Times New Roman" w:cs="Times New Roman"/>
                <w:color w:val="auto"/>
                <w:sz w:val="21"/>
                <w:szCs w:val="21"/>
              </w:rPr>
            </w:pPr>
            <w:r>
              <w:rPr>
                <w:rFonts w:hint="eastAsia" w:ascii="Times New Roman" w:cs="Times New Roman"/>
                <w:color w:val="auto"/>
                <w:sz w:val="21"/>
                <w:szCs w:val="21"/>
                <w:lang w:val="en-US" w:eastAsia="zh-CN"/>
              </w:rPr>
              <w:t>0.032</w:t>
            </w:r>
            <w:r>
              <w:rPr>
                <w:rFonts w:hint="default" w:ascii="Times New Roman" w:hAnsi="Times New Roman" w:cs="Times New Roman"/>
                <w:color w:val="auto"/>
                <w:sz w:val="21"/>
                <w:szCs w:val="21"/>
              </w:rPr>
              <w:t xml:space="preserve">t/a </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833"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Merge w:val="continue"/>
            <w:vAlign w:val="center"/>
          </w:tcPr>
          <w:p>
            <w:pPr>
              <w:pStyle w:val="2"/>
              <w:jc w:val="center"/>
              <w:rPr>
                <w:rFonts w:hint="default" w:ascii="Times New Roman" w:hAnsi="Times New Roman" w:cs="Times New Roman"/>
                <w:color w:val="auto"/>
                <w:sz w:val="21"/>
                <w:szCs w:val="21"/>
              </w:rPr>
            </w:pPr>
          </w:p>
        </w:tc>
        <w:tc>
          <w:tcPr>
            <w:tcW w:w="1781" w:type="dxa"/>
            <w:vAlign w:val="center"/>
          </w:tcPr>
          <w:p>
            <w:pPr>
              <w:adjustRightInd w:val="0"/>
              <w:snapToGrid w:val="0"/>
              <w:jc w:val="center"/>
              <w:rPr>
                <w:rFonts w:hint="eastAsia" w:ascii="Times New Roman" w:hAnsi="Times New Roman" w:eastAsia="宋体" w:cs="Times New Roman"/>
                <w:color w:val="auto"/>
                <w:szCs w:val="21"/>
                <w:lang w:eastAsia="zh-CN"/>
              </w:rPr>
            </w:pPr>
            <w:r>
              <w:rPr>
                <w:rFonts w:hint="default" w:ascii="Times New Roman" w:hAnsi="Times New Roman" w:cs="Times New Roman"/>
                <w:color w:val="auto"/>
                <w:szCs w:val="21"/>
              </w:rPr>
              <w:t>VOCs</w:t>
            </w:r>
            <w:r>
              <w:rPr>
                <w:rFonts w:hint="eastAsia" w:cs="Times New Roman"/>
                <w:color w:val="auto"/>
                <w:szCs w:val="21"/>
                <w:lang w:eastAsia="zh-CN"/>
              </w:rPr>
              <w:t>（无组织）</w:t>
            </w:r>
          </w:p>
        </w:tc>
        <w:tc>
          <w:tcPr>
            <w:tcW w:w="1260"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w:t>
            </w:r>
          </w:p>
        </w:tc>
        <w:tc>
          <w:tcPr>
            <w:tcW w:w="1425"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w:t>
            </w:r>
          </w:p>
        </w:tc>
        <w:tc>
          <w:tcPr>
            <w:tcW w:w="1343"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w:t>
            </w:r>
          </w:p>
        </w:tc>
        <w:tc>
          <w:tcPr>
            <w:tcW w:w="1343" w:type="dxa"/>
            <w:vAlign w:val="center"/>
          </w:tcPr>
          <w:p>
            <w:pPr>
              <w:jc w:val="center"/>
              <w:rPr>
                <w:rFonts w:hint="default" w:ascii="Times New Roman" w:hAnsi="Times New Roman" w:cs="Times New Roman"/>
                <w:color w:val="auto"/>
                <w:sz w:val="21"/>
                <w:szCs w:val="21"/>
              </w:rPr>
            </w:pPr>
            <w:r>
              <w:rPr>
                <w:rFonts w:hint="eastAsia" w:cs="Times New Roman"/>
                <w:color w:val="auto"/>
                <w:lang w:val="en-US" w:eastAsia="zh-CN"/>
              </w:rPr>
              <w:t>0.035</w:t>
            </w:r>
            <w:r>
              <w:rPr>
                <w:rFonts w:hint="default" w:ascii="Times New Roman" w:hAnsi="Times New Roman" w:cs="Times New Roman"/>
                <w:color w:val="auto"/>
              </w:rPr>
              <w:t>t/a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770" w:hRule="atLeast"/>
          <w:jc w:val="center"/>
        </w:trPr>
        <w:tc>
          <w:tcPr>
            <w:tcW w:w="1224" w:type="dxa"/>
            <w:vMerge w:val="restart"/>
            <w:vAlign w:val="center"/>
          </w:tcPr>
          <w:p>
            <w:pPr>
              <w:jc w:val="center"/>
              <w:rPr>
                <w:rFonts w:hint="default" w:ascii="Times New Roman" w:hAnsi="Times New Roman" w:cs="Times New Roman"/>
                <w:szCs w:val="21"/>
              </w:rPr>
            </w:pPr>
            <w:r>
              <w:rPr>
                <w:rFonts w:hint="default" w:ascii="Times New Roman" w:hAnsi="Times New Roman" w:cs="Times New Roman"/>
                <w:szCs w:val="21"/>
              </w:rPr>
              <w:t>水污</w:t>
            </w:r>
          </w:p>
          <w:p>
            <w:pPr>
              <w:jc w:val="center"/>
              <w:rPr>
                <w:rFonts w:hint="default" w:ascii="Times New Roman" w:hAnsi="Times New Roman" w:cs="Times New Roman"/>
                <w:szCs w:val="21"/>
              </w:rPr>
            </w:pPr>
            <w:r>
              <w:rPr>
                <w:rFonts w:hint="default" w:ascii="Times New Roman" w:hAnsi="Times New Roman" w:cs="Times New Roman"/>
                <w:szCs w:val="21"/>
              </w:rPr>
              <w:t>染物</w:t>
            </w:r>
          </w:p>
        </w:tc>
        <w:tc>
          <w:tcPr>
            <w:tcW w:w="980" w:type="dxa"/>
            <w:vMerge w:val="restart"/>
            <w:vAlign w:val="center"/>
          </w:tcPr>
          <w:p>
            <w:pPr>
              <w:jc w:val="center"/>
              <w:rPr>
                <w:rFonts w:hint="default" w:ascii="Times New Roman" w:hAnsi="Times New Roman" w:cs="Times New Roman"/>
                <w:szCs w:val="21"/>
              </w:rPr>
            </w:pPr>
            <w:r>
              <w:rPr>
                <w:rFonts w:hint="default" w:ascii="Times New Roman" w:hAnsi="Times New Roman" w:cs="Times New Roman"/>
                <w:szCs w:val="21"/>
              </w:rPr>
              <w:t>生活污水</w:t>
            </w:r>
          </w:p>
          <w:p>
            <w:pPr>
              <w:jc w:val="center"/>
              <w:rPr>
                <w:rFonts w:hint="default" w:ascii="Times New Roman" w:hAnsi="Times New Roman" w:cs="Times New Roman"/>
                <w:szCs w:val="21"/>
              </w:rPr>
            </w:pPr>
            <w:r>
              <w:rPr>
                <w:rFonts w:hint="eastAsia" w:cs="Times New Roman"/>
                <w:spacing w:val="-8"/>
                <w:szCs w:val="21"/>
                <w:lang w:val="en-US" w:eastAsia="zh-CN"/>
              </w:rPr>
              <w:t>240</w:t>
            </w:r>
            <w:r>
              <w:rPr>
                <w:rFonts w:hint="default" w:ascii="Times New Roman" w:hAnsi="Times New Roman" w:cs="Times New Roman"/>
                <w:spacing w:val="-8"/>
                <w:szCs w:val="21"/>
              </w:rPr>
              <w:t>t/a</w:t>
            </w:r>
          </w:p>
        </w:tc>
        <w:tc>
          <w:tcPr>
            <w:tcW w:w="1781" w:type="dxa"/>
            <w:tcBorders>
              <w:bottom w:val="single" w:color="auto" w:sz="4" w:space="0"/>
            </w:tcBorders>
            <w:vAlign w:val="center"/>
          </w:tcPr>
          <w:p>
            <w:pPr>
              <w:autoSpaceDE w:val="0"/>
              <w:autoSpaceDN w:val="0"/>
              <w:adjustRightInd w:val="0"/>
              <w:jc w:val="center"/>
              <w:rPr>
                <w:rFonts w:hint="default" w:ascii="Times New Roman" w:hAnsi="Times New Roman" w:cs="Times New Roman"/>
                <w:szCs w:val="21"/>
              </w:rPr>
            </w:pPr>
            <w:r>
              <w:rPr>
                <w:rFonts w:hint="default" w:ascii="Times New Roman" w:hAnsi="Times New Roman" w:cs="Times New Roman"/>
                <w:szCs w:val="21"/>
              </w:rPr>
              <w:t>CODcr</w:t>
            </w:r>
          </w:p>
        </w:tc>
        <w:tc>
          <w:tcPr>
            <w:tcW w:w="1260"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450mg/L</w:t>
            </w:r>
          </w:p>
        </w:tc>
        <w:tc>
          <w:tcPr>
            <w:tcW w:w="1425" w:type="dxa"/>
            <w:vAlign w:val="center"/>
          </w:tcPr>
          <w:p>
            <w:pPr>
              <w:jc w:val="center"/>
              <w:rPr>
                <w:rFonts w:hint="default" w:ascii="Times New Roman" w:hAnsi="Times New Roman" w:cs="Times New Roman"/>
                <w:szCs w:val="21"/>
              </w:rPr>
            </w:pPr>
            <w:r>
              <w:rPr>
                <w:rFonts w:hint="eastAsia" w:cs="Times New Roman"/>
                <w:szCs w:val="21"/>
                <w:lang w:val="en-US" w:eastAsia="zh-CN"/>
              </w:rPr>
              <w:t>0.108</w:t>
            </w:r>
            <w:r>
              <w:rPr>
                <w:rFonts w:hint="default" w:ascii="Times New Roman" w:hAnsi="Times New Roman" w:cs="Times New Roman"/>
                <w:szCs w:val="21"/>
              </w:rPr>
              <w:t>t/a</w:t>
            </w:r>
          </w:p>
        </w:tc>
        <w:tc>
          <w:tcPr>
            <w:tcW w:w="1343"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350mg/L</w:t>
            </w:r>
          </w:p>
        </w:tc>
        <w:tc>
          <w:tcPr>
            <w:tcW w:w="1343" w:type="dxa"/>
            <w:vAlign w:val="center"/>
          </w:tcPr>
          <w:p>
            <w:pPr>
              <w:jc w:val="center"/>
              <w:rPr>
                <w:rFonts w:hint="default" w:ascii="Times New Roman" w:hAnsi="Times New Roman" w:cs="Times New Roman"/>
                <w:szCs w:val="21"/>
              </w:rPr>
            </w:pPr>
            <w:r>
              <w:rPr>
                <w:rFonts w:hint="eastAsia" w:cs="Times New Roman"/>
                <w:szCs w:val="21"/>
                <w:lang w:val="en-US" w:eastAsia="zh-CN"/>
              </w:rPr>
              <w:t>0.084</w:t>
            </w:r>
            <w:r>
              <w:rPr>
                <w:rFonts w:hint="default" w:ascii="Times New Roman" w:hAnsi="Times New Roman" w:cs="Times New Roman"/>
                <w:szCs w:val="21"/>
              </w:rPr>
              <w:t>t/a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791"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Merge w:val="continue"/>
            <w:vAlign w:val="center"/>
          </w:tcPr>
          <w:p>
            <w:pPr>
              <w:jc w:val="center"/>
              <w:rPr>
                <w:rFonts w:hint="default" w:ascii="Times New Roman" w:hAnsi="Times New Roman" w:cs="Times New Roman"/>
                <w:szCs w:val="21"/>
              </w:rPr>
            </w:pPr>
          </w:p>
        </w:tc>
        <w:tc>
          <w:tcPr>
            <w:tcW w:w="1781" w:type="dxa"/>
            <w:vAlign w:val="center"/>
          </w:tcPr>
          <w:p>
            <w:pPr>
              <w:autoSpaceDE w:val="0"/>
              <w:autoSpaceDN w:val="0"/>
              <w:adjustRightInd w:val="0"/>
              <w:jc w:val="center"/>
              <w:rPr>
                <w:rFonts w:hint="default" w:ascii="Times New Roman" w:hAnsi="Times New Roman" w:cs="Times New Roman"/>
                <w:szCs w:val="21"/>
              </w:rPr>
            </w:pPr>
            <w:r>
              <w:rPr>
                <w:rFonts w:hint="default" w:ascii="Times New Roman" w:hAnsi="Times New Roman" w:cs="Times New Roman"/>
                <w:szCs w:val="21"/>
              </w:rPr>
              <w:t>氨氮</w:t>
            </w:r>
          </w:p>
        </w:tc>
        <w:tc>
          <w:tcPr>
            <w:tcW w:w="1260"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40mg/L</w:t>
            </w:r>
          </w:p>
        </w:tc>
        <w:tc>
          <w:tcPr>
            <w:tcW w:w="1425" w:type="dxa"/>
            <w:vAlign w:val="center"/>
          </w:tcPr>
          <w:p>
            <w:pPr>
              <w:jc w:val="center"/>
              <w:rPr>
                <w:rFonts w:hint="default" w:ascii="Times New Roman" w:hAnsi="Times New Roman" w:cs="Times New Roman"/>
                <w:szCs w:val="21"/>
              </w:rPr>
            </w:pPr>
            <w:r>
              <w:rPr>
                <w:rFonts w:hint="eastAsia" w:cs="Times New Roman"/>
                <w:szCs w:val="21"/>
                <w:lang w:val="en-US" w:eastAsia="zh-CN"/>
              </w:rPr>
              <w:t>0.01</w:t>
            </w:r>
            <w:r>
              <w:rPr>
                <w:rFonts w:hint="default" w:ascii="Times New Roman" w:hAnsi="Times New Roman" w:cs="Times New Roman"/>
                <w:szCs w:val="21"/>
              </w:rPr>
              <w:t>t/a</w:t>
            </w:r>
          </w:p>
        </w:tc>
        <w:tc>
          <w:tcPr>
            <w:tcW w:w="1343" w:type="dxa"/>
            <w:tcBorders>
              <w:bottom w:val="single" w:color="auto" w:sz="4" w:space="0"/>
            </w:tcBorders>
            <w:vAlign w:val="center"/>
          </w:tcPr>
          <w:p>
            <w:pPr>
              <w:jc w:val="center"/>
              <w:rPr>
                <w:rFonts w:hint="default" w:ascii="Times New Roman" w:hAnsi="Times New Roman" w:cs="Times New Roman"/>
                <w:szCs w:val="21"/>
              </w:rPr>
            </w:pPr>
            <w:r>
              <w:rPr>
                <w:rFonts w:hint="default" w:ascii="Times New Roman" w:hAnsi="Times New Roman" w:cs="Times New Roman"/>
                <w:szCs w:val="21"/>
              </w:rPr>
              <w:t>25mg/L</w:t>
            </w:r>
          </w:p>
        </w:tc>
        <w:tc>
          <w:tcPr>
            <w:tcW w:w="1343" w:type="dxa"/>
            <w:tcBorders>
              <w:bottom w:val="single" w:color="auto" w:sz="4" w:space="0"/>
            </w:tcBorders>
            <w:vAlign w:val="center"/>
          </w:tcPr>
          <w:p>
            <w:pPr>
              <w:jc w:val="center"/>
              <w:rPr>
                <w:rFonts w:hint="default" w:ascii="Times New Roman" w:hAnsi="Times New Roman" w:cs="Times New Roman"/>
                <w:szCs w:val="21"/>
              </w:rPr>
            </w:pPr>
            <w:r>
              <w:rPr>
                <w:rFonts w:hint="default" w:ascii="Times New Roman" w:hAnsi="Times New Roman" w:cs="Times New Roman"/>
                <w:szCs w:val="21"/>
                <w:lang w:val="en-US" w:eastAsia="zh-CN"/>
              </w:rPr>
              <w:t>0.00</w:t>
            </w:r>
            <w:r>
              <w:rPr>
                <w:rFonts w:hint="eastAsia" w:cs="Times New Roman"/>
                <w:szCs w:val="21"/>
                <w:lang w:val="en-US" w:eastAsia="zh-CN"/>
              </w:rPr>
              <w:t>6</w:t>
            </w:r>
            <w:r>
              <w:rPr>
                <w:rFonts w:hint="default" w:ascii="Times New Roman" w:hAnsi="Times New Roman" w:cs="Times New Roman"/>
                <w:szCs w:val="21"/>
              </w:rPr>
              <w:t>t/a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784" w:hRule="atLeast"/>
          <w:jc w:val="center"/>
        </w:trPr>
        <w:tc>
          <w:tcPr>
            <w:tcW w:w="1224" w:type="dxa"/>
            <w:vMerge w:val="restart"/>
            <w:vAlign w:val="center"/>
          </w:tcPr>
          <w:p>
            <w:pPr>
              <w:jc w:val="center"/>
              <w:rPr>
                <w:rFonts w:hint="default" w:ascii="Times New Roman" w:hAnsi="Times New Roman" w:cs="Times New Roman"/>
                <w:szCs w:val="21"/>
              </w:rPr>
            </w:pPr>
            <w:r>
              <w:rPr>
                <w:rFonts w:hint="default" w:ascii="Times New Roman" w:hAnsi="Times New Roman" w:cs="Times New Roman"/>
                <w:szCs w:val="21"/>
              </w:rPr>
              <w:t>固</w:t>
            </w:r>
          </w:p>
          <w:p>
            <w:pPr>
              <w:jc w:val="center"/>
              <w:rPr>
                <w:rFonts w:hint="default" w:ascii="Times New Roman" w:hAnsi="Times New Roman" w:cs="Times New Roman"/>
                <w:szCs w:val="21"/>
              </w:rPr>
            </w:pPr>
            <w:r>
              <w:rPr>
                <w:rFonts w:hint="default" w:ascii="Times New Roman" w:hAnsi="Times New Roman" w:cs="Times New Roman"/>
                <w:szCs w:val="21"/>
              </w:rPr>
              <w:t>体</w:t>
            </w:r>
          </w:p>
          <w:p>
            <w:pPr>
              <w:jc w:val="center"/>
              <w:rPr>
                <w:rFonts w:hint="default" w:ascii="Times New Roman" w:hAnsi="Times New Roman" w:cs="Times New Roman"/>
                <w:szCs w:val="21"/>
              </w:rPr>
            </w:pPr>
            <w:r>
              <w:rPr>
                <w:rFonts w:hint="default" w:ascii="Times New Roman" w:hAnsi="Times New Roman" w:cs="Times New Roman"/>
                <w:szCs w:val="21"/>
              </w:rPr>
              <w:t>废</w:t>
            </w:r>
          </w:p>
          <w:p>
            <w:pPr>
              <w:jc w:val="center"/>
              <w:rPr>
                <w:rFonts w:hint="default" w:ascii="Times New Roman" w:hAnsi="Times New Roman" w:cs="Times New Roman"/>
                <w:szCs w:val="21"/>
              </w:rPr>
            </w:pPr>
            <w:r>
              <w:rPr>
                <w:rFonts w:hint="default" w:ascii="Times New Roman" w:hAnsi="Times New Roman" w:cs="Times New Roman"/>
                <w:szCs w:val="21"/>
              </w:rPr>
              <w:t>物</w:t>
            </w:r>
          </w:p>
        </w:tc>
        <w:tc>
          <w:tcPr>
            <w:tcW w:w="980" w:type="dxa"/>
            <w:vMerge w:val="restart"/>
            <w:vAlign w:val="center"/>
          </w:tcPr>
          <w:p>
            <w:pPr>
              <w:jc w:val="center"/>
              <w:rPr>
                <w:rFonts w:hint="default" w:ascii="Times New Roman" w:hAnsi="Times New Roman" w:cs="Times New Roman"/>
                <w:szCs w:val="21"/>
              </w:rPr>
            </w:pPr>
            <w:r>
              <w:rPr>
                <w:rFonts w:hint="default" w:ascii="Times New Roman" w:hAnsi="Times New Roman" w:cs="Times New Roman"/>
                <w:szCs w:val="21"/>
              </w:rPr>
              <w:t>生产过程</w:t>
            </w:r>
          </w:p>
        </w:tc>
        <w:tc>
          <w:tcPr>
            <w:tcW w:w="1781" w:type="dxa"/>
            <w:vAlign w:val="center"/>
          </w:tcPr>
          <w:p>
            <w:pPr>
              <w:adjustRightInd w:val="0"/>
              <w:snapToGrid w:val="0"/>
              <w:jc w:val="center"/>
              <w:rPr>
                <w:rFonts w:hint="default" w:ascii="Times New Roman" w:hAnsi="Times New Roman" w:cs="Times New Roman"/>
                <w:szCs w:val="21"/>
              </w:rPr>
            </w:pPr>
            <w:r>
              <w:rPr>
                <w:rFonts w:hint="default" w:ascii="Times New Roman" w:hAnsi="Times New Roman" w:cs="Times New Roman"/>
                <w:szCs w:val="21"/>
              </w:rPr>
              <w:t>废包装</w:t>
            </w:r>
          </w:p>
        </w:tc>
        <w:tc>
          <w:tcPr>
            <w:tcW w:w="1260"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w:t>
            </w:r>
          </w:p>
        </w:tc>
        <w:tc>
          <w:tcPr>
            <w:tcW w:w="1425" w:type="dxa"/>
            <w:vAlign w:val="center"/>
          </w:tcPr>
          <w:p>
            <w:pPr>
              <w:adjustRightInd w:val="0"/>
              <w:snapToGrid w:val="0"/>
              <w:jc w:val="center"/>
              <w:rPr>
                <w:rFonts w:hint="default" w:ascii="Times New Roman" w:hAnsi="Times New Roman" w:cs="Times New Roman"/>
                <w:color w:val="auto"/>
                <w:szCs w:val="21"/>
              </w:rPr>
            </w:pPr>
            <w:r>
              <w:rPr>
                <w:rFonts w:hint="eastAsia" w:cs="Times New Roman"/>
                <w:color w:val="auto"/>
                <w:szCs w:val="21"/>
                <w:lang w:val="en-US" w:eastAsia="zh-CN"/>
              </w:rPr>
              <w:t>0.2</w:t>
            </w:r>
            <w:r>
              <w:rPr>
                <w:rFonts w:hint="default" w:ascii="Times New Roman" w:hAnsi="Times New Roman" w:cs="Times New Roman"/>
                <w:color w:val="auto"/>
                <w:szCs w:val="21"/>
              </w:rPr>
              <w:t>t/a</w:t>
            </w:r>
          </w:p>
        </w:tc>
        <w:tc>
          <w:tcPr>
            <w:tcW w:w="2686" w:type="dxa"/>
            <w:gridSpan w:val="2"/>
            <w:vMerge w:val="restart"/>
            <w:vAlign w:val="center"/>
          </w:tcPr>
          <w:p>
            <w:pPr>
              <w:adjustRightInd w:val="0"/>
              <w:snapToGrid w:val="0"/>
              <w:jc w:val="center"/>
              <w:rPr>
                <w:rFonts w:hint="default" w:ascii="Times New Roman" w:hAnsi="Times New Roman" w:cs="Times New Roman"/>
                <w:szCs w:val="21"/>
              </w:rPr>
            </w:pPr>
            <w:r>
              <w:rPr>
                <w:rFonts w:hint="default" w:ascii="Times New Roman" w:hAnsi="Times New Roman" w:cs="Times New Roman"/>
                <w:szCs w:val="21"/>
              </w:rPr>
              <w:t>由物资回收部门回收处置</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742"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Merge w:val="continue"/>
            <w:vAlign w:val="center"/>
          </w:tcPr>
          <w:p>
            <w:pPr>
              <w:jc w:val="center"/>
              <w:rPr>
                <w:rFonts w:hint="default" w:ascii="Times New Roman" w:hAnsi="Times New Roman" w:cs="Times New Roman"/>
                <w:szCs w:val="21"/>
              </w:rPr>
            </w:pPr>
          </w:p>
        </w:tc>
        <w:tc>
          <w:tcPr>
            <w:tcW w:w="1781" w:type="dxa"/>
            <w:vAlign w:val="center"/>
          </w:tcPr>
          <w:p>
            <w:pPr>
              <w:adjustRightInd w:val="0"/>
              <w:snapToGrid w:val="0"/>
              <w:jc w:val="center"/>
              <w:rPr>
                <w:rFonts w:hint="eastAsia" w:ascii="Times New Roman" w:hAnsi="Times New Roman" w:eastAsia="宋体" w:cs="Times New Roman"/>
                <w:szCs w:val="21"/>
                <w:lang w:eastAsia="zh-CN"/>
              </w:rPr>
            </w:pPr>
            <w:r>
              <w:rPr>
                <w:rFonts w:hint="default" w:ascii="Times New Roman" w:hAnsi="Times New Roman" w:cs="Times New Roman"/>
                <w:szCs w:val="21"/>
              </w:rPr>
              <w:t>下脚料</w:t>
            </w:r>
            <w:r>
              <w:rPr>
                <w:rFonts w:hint="eastAsia" w:cs="Times New Roman"/>
                <w:szCs w:val="21"/>
                <w:lang w:eastAsia="zh-CN"/>
              </w:rPr>
              <w:t>、不合格品</w:t>
            </w:r>
          </w:p>
        </w:tc>
        <w:tc>
          <w:tcPr>
            <w:tcW w:w="1260"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w:t>
            </w:r>
          </w:p>
        </w:tc>
        <w:tc>
          <w:tcPr>
            <w:tcW w:w="1425" w:type="dxa"/>
            <w:vAlign w:val="center"/>
          </w:tcPr>
          <w:p>
            <w:pPr>
              <w:adjustRightInd w:val="0"/>
              <w:snapToGrid w:val="0"/>
              <w:jc w:val="center"/>
              <w:rPr>
                <w:rFonts w:hint="default" w:ascii="Times New Roman" w:hAnsi="Times New Roman" w:cs="Times New Roman"/>
                <w:color w:val="auto"/>
                <w:szCs w:val="21"/>
              </w:rPr>
            </w:pPr>
            <w:r>
              <w:rPr>
                <w:rFonts w:hint="eastAsia" w:cs="Times New Roman"/>
                <w:color w:val="auto"/>
                <w:szCs w:val="21"/>
                <w:lang w:val="en-US" w:eastAsia="zh-CN"/>
              </w:rPr>
              <w:t>2</w:t>
            </w:r>
            <w:r>
              <w:rPr>
                <w:rFonts w:hint="default" w:ascii="Times New Roman" w:hAnsi="Times New Roman" w:cs="Times New Roman"/>
                <w:color w:val="auto"/>
                <w:szCs w:val="21"/>
              </w:rPr>
              <w:t xml:space="preserve">t/a </w:t>
            </w:r>
          </w:p>
        </w:tc>
        <w:tc>
          <w:tcPr>
            <w:tcW w:w="2686" w:type="dxa"/>
            <w:gridSpan w:val="2"/>
            <w:vMerge w:val="continue"/>
            <w:vAlign w:val="center"/>
          </w:tcPr>
          <w:p>
            <w:pPr>
              <w:adjustRightInd w:val="0"/>
              <w:snapToGrid w:val="0"/>
              <w:jc w:val="center"/>
              <w:rPr>
                <w:rFonts w:hint="eastAsia" w:ascii="Times New Roman" w:hAnsi="Times New Roman" w:eastAsia="宋体" w:cs="Times New Roman"/>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787"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Merge w:val="continue"/>
            <w:vAlign w:val="center"/>
          </w:tcPr>
          <w:p>
            <w:pPr>
              <w:jc w:val="center"/>
              <w:rPr>
                <w:rFonts w:hint="default" w:ascii="Times New Roman" w:hAnsi="Times New Roman" w:cs="Times New Roman"/>
                <w:szCs w:val="21"/>
              </w:rPr>
            </w:pPr>
          </w:p>
        </w:tc>
        <w:tc>
          <w:tcPr>
            <w:tcW w:w="1781" w:type="dxa"/>
            <w:vAlign w:val="center"/>
          </w:tcPr>
          <w:p>
            <w:pPr>
              <w:adjustRightInd w:val="0"/>
              <w:snapToGrid w:val="0"/>
              <w:jc w:val="center"/>
              <w:rPr>
                <w:rFonts w:hint="eastAsia" w:ascii="Times New Roman" w:hAnsi="Times New Roman" w:eastAsia="宋体" w:cs="Times New Roman"/>
                <w:color w:val="auto"/>
                <w:szCs w:val="21"/>
                <w:lang w:eastAsia="zh-CN"/>
              </w:rPr>
            </w:pPr>
            <w:r>
              <w:rPr>
                <w:rFonts w:hint="eastAsia" w:cs="Times New Roman"/>
                <w:color w:val="auto"/>
                <w:szCs w:val="21"/>
                <w:lang w:eastAsia="zh-CN"/>
              </w:rPr>
              <w:t>废活性炭</w:t>
            </w:r>
          </w:p>
        </w:tc>
        <w:tc>
          <w:tcPr>
            <w:tcW w:w="1260"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w:t>
            </w:r>
          </w:p>
        </w:tc>
        <w:tc>
          <w:tcPr>
            <w:tcW w:w="1425" w:type="dxa"/>
            <w:vAlign w:val="center"/>
          </w:tcPr>
          <w:p>
            <w:pPr>
              <w:adjustRightInd w:val="0"/>
              <w:snapToGrid w:val="0"/>
              <w:jc w:val="center"/>
              <w:rPr>
                <w:rFonts w:hint="default" w:ascii="Times New Roman" w:hAnsi="Times New Roman" w:cs="Times New Roman"/>
                <w:color w:val="auto"/>
                <w:szCs w:val="21"/>
                <w:lang w:val="en-US"/>
              </w:rPr>
            </w:pPr>
            <w:r>
              <w:rPr>
                <w:rFonts w:hint="eastAsia" w:cs="Times New Roman"/>
                <w:color w:val="auto"/>
                <w:szCs w:val="21"/>
                <w:lang w:val="en-US" w:eastAsia="zh-CN"/>
              </w:rPr>
              <w:t>1.463t/a</w:t>
            </w:r>
          </w:p>
        </w:tc>
        <w:tc>
          <w:tcPr>
            <w:tcW w:w="2686" w:type="dxa"/>
            <w:gridSpan w:val="2"/>
            <w:vAlign w:val="center"/>
          </w:tcPr>
          <w:p>
            <w:pPr>
              <w:adjustRightInd w:val="0"/>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由有危废处置资质单位处置</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818" w:hRule="atLeast"/>
          <w:jc w:val="center"/>
        </w:trPr>
        <w:tc>
          <w:tcPr>
            <w:tcW w:w="1224" w:type="dxa"/>
            <w:vMerge w:val="continue"/>
            <w:vAlign w:val="center"/>
          </w:tcPr>
          <w:p>
            <w:pPr>
              <w:jc w:val="center"/>
              <w:rPr>
                <w:rFonts w:hint="default" w:ascii="Times New Roman" w:hAnsi="Times New Roman" w:cs="Times New Roman"/>
                <w:szCs w:val="21"/>
              </w:rPr>
            </w:pPr>
          </w:p>
        </w:tc>
        <w:tc>
          <w:tcPr>
            <w:tcW w:w="980"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职工生活</w:t>
            </w:r>
          </w:p>
        </w:tc>
        <w:tc>
          <w:tcPr>
            <w:tcW w:w="1781" w:type="dxa"/>
            <w:vAlign w:val="center"/>
          </w:tcPr>
          <w:p>
            <w:pPr>
              <w:adjustRightInd w:val="0"/>
              <w:snapToGrid w:val="0"/>
              <w:jc w:val="center"/>
              <w:rPr>
                <w:rFonts w:hint="default" w:ascii="Times New Roman" w:hAnsi="Times New Roman" w:cs="Times New Roman"/>
                <w:szCs w:val="21"/>
              </w:rPr>
            </w:pPr>
            <w:r>
              <w:rPr>
                <w:rFonts w:hint="default" w:ascii="Times New Roman" w:hAnsi="Times New Roman" w:cs="Times New Roman"/>
                <w:szCs w:val="21"/>
              </w:rPr>
              <w:t>生活垃圾</w:t>
            </w:r>
          </w:p>
        </w:tc>
        <w:tc>
          <w:tcPr>
            <w:tcW w:w="1260"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w:t>
            </w:r>
          </w:p>
        </w:tc>
        <w:tc>
          <w:tcPr>
            <w:tcW w:w="1425" w:type="dxa"/>
            <w:vAlign w:val="center"/>
          </w:tcPr>
          <w:p>
            <w:pPr>
              <w:adjustRightInd w:val="0"/>
              <w:snapToGrid w:val="0"/>
              <w:jc w:val="center"/>
              <w:rPr>
                <w:rFonts w:hint="default" w:ascii="Times New Roman" w:hAnsi="Times New Roman" w:cs="Times New Roman"/>
                <w:color w:val="000000" w:themeColor="text1"/>
                <w:szCs w:val="21"/>
              </w:rPr>
            </w:pPr>
            <w:r>
              <w:rPr>
                <w:rFonts w:hint="eastAsia" w:cs="Times New Roman"/>
                <w:color w:val="000000" w:themeColor="text1"/>
                <w:szCs w:val="21"/>
                <w:lang w:val="en-US" w:eastAsia="zh-CN"/>
              </w:rPr>
              <w:t>3</w:t>
            </w:r>
            <w:r>
              <w:rPr>
                <w:rFonts w:hint="default" w:ascii="Times New Roman" w:hAnsi="Times New Roman" w:cs="Times New Roman"/>
                <w:color w:val="000000" w:themeColor="text1"/>
                <w:szCs w:val="21"/>
              </w:rPr>
              <w:t>t/a</w:t>
            </w:r>
          </w:p>
        </w:tc>
        <w:tc>
          <w:tcPr>
            <w:tcW w:w="2686" w:type="dxa"/>
            <w:gridSpan w:val="2"/>
            <w:vAlign w:val="center"/>
          </w:tcPr>
          <w:p>
            <w:pPr>
              <w:adjustRightInd w:val="0"/>
              <w:snapToGrid w:val="0"/>
              <w:jc w:val="center"/>
              <w:rPr>
                <w:rFonts w:hint="default" w:ascii="Times New Roman" w:hAnsi="Times New Roman" w:cs="Times New Roman"/>
                <w:szCs w:val="21"/>
              </w:rPr>
            </w:pPr>
            <w:r>
              <w:rPr>
                <w:rFonts w:hint="default" w:ascii="Times New Roman" w:hAnsi="Times New Roman" w:cs="Times New Roman"/>
                <w:szCs w:val="21"/>
              </w:rPr>
              <w:t>由环卫部门定期清运</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809" w:hRule="atLeast"/>
          <w:jc w:val="center"/>
        </w:trPr>
        <w:tc>
          <w:tcPr>
            <w:tcW w:w="1224"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噪声</w:t>
            </w:r>
          </w:p>
        </w:tc>
        <w:tc>
          <w:tcPr>
            <w:tcW w:w="980" w:type="dxa"/>
            <w:vAlign w:val="center"/>
          </w:tcPr>
          <w:p>
            <w:pPr>
              <w:spacing w:beforeLines="50" w:afterLines="50"/>
              <w:jc w:val="center"/>
              <w:rPr>
                <w:rFonts w:hint="default" w:ascii="Times New Roman" w:hAnsi="Times New Roman" w:cs="Times New Roman"/>
                <w:szCs w:val="21"/>
              </w:rPr>
            </w:pPr>
            <w:r>
              <w:rPr>
                <w:rFonts w:hint="default" w:ascii="Times New Roman" w:hAnsi="Times New Roman" w:cs="Times New Roman"/>
                <w:szCs w:val="21"/>
              </w:rPr>
              <w:t>运营期</w:t>
            </w:r>
          </w:p>
        </w:tc>
        <w:tc>
          <w:tcPr>
            <w:tcW w:w="1781" w:type="dxa"/>
            <w:vAlign w:val="center"/>
          </w:tcPr>
          <w:p>
            <w:pPr>
              <w:spacing w:beforeLines="50" w:afterLines="50"/>
              <w:jc w:val="center"/>
              <w:rPr>
                <w:rFonts w:hint="default" w:ascii="Times New Roman" w:hAnsi="Times New Roman" w:cs="Times New Roman"/>
                <w:szCs w:val="21"/>
              </w:rPr>
            </w:pPr>
            <w:r>
              <w:rPr>
                <w:rFonts w:hint="default" w:ascii="Times New Roman" w:hAnsi="Times New Roman" w:cs="Times New Roman"/>
                <w:szCs w:val="21"/>
              </w:rPr>
              <w:t>设备噪声</w:t>
            </w:r>
          </w:p>
        </w:tc>
        <w:tc>
          <w:tcPr>
            <w:tcW w:w="1260" w:type="dxa"/>
            <w:vAlign w:val="center"/>
          </w:tcPr>
          <w:p>
            <w:pPr>
              <w:spacing w:beforeLines="50" w:afterLines="50"/>
              <w:jc w:val="center"/>
              <w:rPr>
                <w:rFonts w:hint="default" w:ascii="Times New Roman" w:hAnsi="Times New Roman" w:cs="Times New Roman"/>
                <w:szCs w:val="21"/>
              </w:rPr>
            </w:pPr>
            <w:r>
              <w:rPr>
                <w:rFonts w:hint="default" w:ascii="Times New Roman" w:hAnsi="Times New Roman" w:cs="Times New Roman"/>
                <w:szCs w:val="21"/>
              </w:rPr>
              <w:t>/</w:t>
            </w:r>
          </w:p>
        </w:tc>
        <w:tc>
          <w:tcPr>
            <w:tcW w:w="1425" w:type="dxa"/>
            <w:vAlign w:val="center"/>
          </w:tcPr>
          <w:p>
            <w:pPr>
              <w:spacing w:beforeLines="50" w:afterLines="50"/>
              <w:jc w:val="center"/>
              <w:rPr>
                <w:rFonts w:hint="default" w:ascii="Times New Roman" w:hAnsi="Times New Roman" w:cs="Times New Roman"/>
                <w:szCs w:val="21"/>
              </w:rPr>
            </w:pPr>
            <w:r>
              <w:rPr>
                <w:rFonts w:hint="default" w:ascii="Times New Roman" w:hAnsi="Times New Roman" w:cs="Times New Roman"/>
                <w:szCs w:val="21"/>
              </w:rPr>
              <w:t>≤</w:t>
            </w:r>
            <w:r>
              <w:rPr>
                <w:rFonts w:hint="eastAsia" w:cs="Times New Roman"/>
                <w:szCs w:val="21"/>
                <w:lang w:val="en-US" w:eastAsia="zh-CN"/>
              </w:rPr>
              <w:t>85</w:t>
            </w:r>
            <w:r>
              <w:rPr>
                <w:rFonts w:hint="default" w:ascii="Times New Roman" w:hAnsi="Times New Roman" w:cs="Times New Roman"/>
                <w:szCs w:val="21"/>
              </w:rPr>
              <w:t>dB(A)</w:t>
            </w:r>
          </w:p>
        </w:tc>
        <w:tc>
          <w:tcPr>
            <w:tcW w:w="1343" w:type="dxa"/>
            <w:vAlign w:val="center"/>
          </w:tcPr>
          <w:p>
            <w:pPr>
              <w:spacing w:beforeLines="50" w:afterLines="50"/>
              <w:jc w:val="center"/>
              <w:rPr>
                <w:rFonts w:hint="default" w:ascii="Times New Roman" w:hAnsi="Times New Roman" w:cs="Times New Roman"/>
                <w:szCs w:val="21"/>
              </w:rPr>
            </w:pPr>
            <w:r>
              <w:rPr>
                <w:rFonts w:hint="default" w:ascii="Times New Roman" w:hAnsi="Times New Roman" w:cs="Times New Roman"/>
                <w:szCs w:val="21"/>
              </w:rPr>
              <w:t>/</w:t>
            </w:r>
          </w:p>
        </w:tc>
        <w:tc>
          <w:tcPr>
            <w:tcW w:w="1343" w:type="dxa"/>
            <w:vAlign w:val="center"/>
          </w:tcPr>
          <w:p>
            <w:pPr>
              <w:spacing w:beforeLines="50" w:afterLines="50"/>
              <w:jc w:val="center"/>
              <w:rPr>
                <w:rFonts w:hint="default" w:ascii="Times New Roman" w:hAnsi="Times New Roman" w:cs="Times New Roman"/>
                <w:szCs w:val="21"/>
              </w:rPr>
            </w:pPr>
            <w:r>
              <w:rPr>
                <w:rFonts w:hint="default" w:ascii="Times New Roman" w:hAnsi="Times New Roman" w:cs="Times New Roman"/>
                <w:szCs w:val="21"/>
              </w:rPr>
              <w:t>5</w:t>
            </w:r>
            <w:r>
              <w:rPr>
                <w:rFonts w:hint="eastAsia" w:cs="Times New Roman"/>
                <w:szCs w:val="21"/>
                <w:lang w:val="en-US" w:eastAsia="zh-CN"/>
              </w:rPr>
              <w:t>0</w:t>
            </w:r>
            <w:r>
              <w:rPr>
                <w:rFonts w:hint="default" w:ascii="Times New Roman" w:hAnsi="Times New Roman" w:cs="Times New Roman"/>
                <w:szCs w:val="21"/>
              </w:rPr>
              <w:t>~6</w:t>
            </w:r>
            <w:r>
              <w:rPr>
                <w:rFonts w:hint="eastAsia" w:cs="Times New Roman"/>
                <w:szCs w:val="21"/>
                <w:lang w:val="en-US" w:eastAsia="zh-CN"/>
              </w:rPr>
              <w:t>0</w:t>
            </w:r>
            <w:r>
              <w:rPr>
                <w:rFonts w:hint="default" w:ascii="Times New Roman" w:hAnsi="Times New Roman" w:cs="Times New Roman"/>
                <w:szCs w:val="21"/>
              </w:rPr>
              <w:t>dB(A)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759" w:hRule="atLeast"/>
          <w:jc w:val="center"/>
        </w:trPr>
        <w:tc>
          <w:tcPr>
            <w:tcW w:w="1224" w:type="dxa"/>
            <w:vAlign w:val="center"/>
          </w:tcPr>
          <w:p>
            <w:pPr>
              <w:jc w:val="center"/>
              <w:rPr>
                <w:rFonts w:hint="default" w:ascii="Times New Roman" w:hAnsi="Times New Roman" w:cs="Times New Roman"/>
                <w:szCs w:val="21"/>
              </w:rPr>
            </w:pPr>
            <w:r>
              <w:rPr>
                <w:rFonts w:hint="default" w:ascii="Times New Roman" w:hAnsi="Times New Roman" w:cs="Times New Roman"/>
                <w:szCs w:val="21"/>
              </w:rPr>
              <w:t>其他</w:t>
            </w:r>
          </w:p>
        </w:tc>
        <w:tc>
          <w:tcPr>
            <w:tcW w:w="8132" w:type="dxa"/>
            <w:gridSpan w:val="6"/>
            <w:vAlign w:val="center"/>
          </w:tcPr>
          <w:p>
            <w:pPr>
              <w:jc w:val="center"/>
              <w:rPr>
                <w:rFonts w:hint="default" w:ascii="Times New Roman" w:hAnsi="Times New Roman" w:eastAsia="宋体" w:cs="Times New Roman"/>
                <w:szCs w:val="21"/>
                <w:lang w:val="en-US" w:eastAsia="zh-CN"/>
              </w:rPr>
            </w:pPr>
            <w:r>
              <w:rPr>
                <w:rFonts w:hint="default" w:ascii="Times New Roman" w:hAnsi="Times New Roman" w:cs="Times New Roman"/>
                <w:szCs w:val="21"/>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0" w:type="dxa"/>
            <w:bottom w:w="0" w:type="dxa"/>
            <w:right w:w="0" w:type="dxa"/>
          </w:tblCellMar>
        </w:tblPrEx>
        <w:trPr>
          <w:trHeight w:val="3056" w:hRule="atLeast"/>
          <w:jc w:val="center"/>
        </w:trPr>
        <w:tc>
          <w:tcPr>
            <w:tcW w:w="9356" w:type="dxa"/>
            <w:gridSpan w:val="7"/>
            <w:vAlign w:val="center"/>
          </w:tcPr>
          <w:p>
            <w:pPr>
              <w:spacing w:line="360" w:lineRule="auto"/>
              <w:rPr>
                <w:rFonts w:hint="default" w:ascii="Times New Roman" w:hAnsi="Times New Roman" w:cs="Times New Roman"/>
              </w:rPr>
            </w:pPr>
            <w:r>
              <w:rPr>
                <w:rFonts w:hint="default" w:ascii="Times New Roman" w:hAnsi="Times New Roman" w:cs="Times New Roman"/>
              </w:rPr>
              <w:t>主要生态影响(不够时可附另页)：</w:t>
            </w:r>
          </w:p>
          <w:p>
            <w:pPr>
              <w:spacing w:line="360" w:lineRule="auto"/>
              <w:ind w:firstLine="420" w:firstLineChars="200"/>
              <w:rPr>
                <w:rFonts w:hint="default" w:ascii="Times New Roman" w:hAnsi="Times New Roman" w:cs="Times New Roman"/>
                <w:szCs w:val="21"/>
              </w:rPr>
            </w:pPr>
            <w:r>
              <w:rPr>
                <w:rFonts w:hint="default" w:ascii="Times New Roman" w:hAnsi="Times New Roman" w:cs="Times New Roman"/>
              </w:rPr>
              <w:t>本项</w:t>
            </w:r>
            <w:r>
              <w:rPr>
                <w:rFonts w:hint="default" w:ascii="Times New Roman" w:hAnsi="Times New Roman" w:cs="Times New Roman"/>
                <w:szCs w:val="21"/>
              </w:rPr>
              <w:t>目</w:t>
            </w:r>
            <w:r>
              <w:rPr>
                <w:rFonts w:hint="default" w:ascii="Times New Roman" w:hAnsi="Times New Roman" w:cs="Times New Roman"/>
                <w:sz w:val="21"/>
                <w:szCs w:val="21"/>
              </w:rPr>
              <w:t>位于</w:t>
            </w:r>
            <w:r>
              <w:rPr>
                <w:rFonts w:hint="eastAsia" w:cs="Times New Roman"/>
                <w:color w:val="auto"/>
                <w:sz w:val="21"/>
                <w:szCs w:val="21"/>
                <w:lang w:eastAsia="zh-CN"/>
              </w:rPr>
              <w:t>威海市经济技术开发区东安路-566号-1号-1</w:t>
            </w:r>
            <w:r>
              <w:rPr>
                <w:rFonts w:hint="default" w:ascii="Times New Roman" w:hAnsi="Times New Roman" w:cs="Times New Roman"/>
                <w:sz w:val="21"/>
                <w:szCs w:val="21"/>
              </w:rPr>
              <w:t>，周围无重要的生态资源。由于</w:t>
            </w:r>
            <w:r>
              <w:rPr>
                <w:rFonts w:hint="default" w:ascii="Times New Roman" w:hAnsi="Times New Roman" w:cs="Times New Roman"/>
                <w:sz w:val="21"/>
                <w:szCs w:val="21"/>
                <w:lang w:eastAsia="zh-CN"/>
              </w:rPr>
              <w:t>本次</w:t>
            </w:r>
            <w:r>
              <w:rPr>
                <w:rFonts w:hint="default" w:ascii="Times New Roman" w:hAnsi="Times New Roman" w:cs="Times New Roman"/>
                <w:sz w:val="21"/>
                <w:szCs w:val="21"/>
              </w:rPr>
              <w:t>项目</w:t>
            </w:r>
            <w:r>
              <w:rPr>
                <w:rFonts w:hint="default" w:ascii="Times New Roman" w:hAnsi="Times New Roman" w:cs="Times New Roman"/>
                <w:sz w:val="21"/>
                <w:szCs w:val="21"/>
                <w:lang w:eastAsia="zh-CN"/>
              </w:rPr>
              <w:t>利用已建</w:t>
            </w:r>
            <w:r>
              <w:rPr>
                <w:rFonts w:hint="default" w:ascii="Times New Roman" w:hAnsi="Times New Roman" w:cs="Times New Roman"/>
                <w:sz w:val="21"/>
                <w:szCs w:val="21"/>
                <w:lang w:val="en-US" w:eastAsia="zh-CN"/>
              </w:rPr>
              <w:t>厂</w:t>
            </w:r>
            <w:r>
              <w:rPr>
                <w:rFonts w:hint="default" w:ascii="Times New Roman" w:hAnsi="Times New Roman" w:cs="Times New Roman"/>
                <w:sz w:val="21"/>
                <w:szCs w:val="21"/>
                <w:lang w:eastAsia="zh-CN"/>
              </w:rPr>
              <w:t>房</w:t>
            </w:r>
            <w:r>
              <w:rPr>
                <w:rFonts w:hint="default" w:ascii="Times New Roman" w:hAnsi="Times New Roman" w:cs="Times New Roman"/>
                <w:sz w:val="21"/>
                <w:szCs w:val="21"/>
              </w:rPr>
              <w:t>进行生产经营，</w:t>
            </w:r>
            <w:r>
              <w:rPr>
                <w:rFonts w:hint="default" w:ascii="Times New Roman" w:hAnsi="Times New Roman" w:cs="Times New Roman"/>
                <w:color w:val="000000"/>
                <w:sz w:val="21"/>
                <w:szCs w:val="21"/>
              </w:rPr>
              <w:t>没有进行土地开挖，因此不考虑对生态环境的影响</w:t>
            </w:r>
            <w:r>
              <w:rPr>
                <w:rFonts w:hint="default" w:ascii="Times New Roman" w:hAnsi="Times New Roman" w:cs="Times New Roman"/>
                <w:sz w:val="21"/>
                <w:szCs w:val="21"/>
              </w:rPr>
              <w:t>。</w:t>
            </w:r>
          </w:p>
        </w:tc>
      </w:tr>
    </w:tbl>
    <w:p>
      <w:pPr>
        <w:spacing w:after="120"/>
        <w:rPr>
          <w:rFonts w:hint="default" w:ascii="Times New Roman" w:hAnsi="Times New Roman" w:eastAsia="黑体" w:cs="Times New Roman"/>
          <w:color w:val="auto"/>
          <w:sz w:val="30"/>
          <w:szCs w:val="30"/>
        </w:rPr>
      </w:pPr>
    </w:p>
    <w:p>
      <w:pPr>
        <w:spacing w:after="12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七、环境影响分析</w:t>
      </w:r>
    </w:p>
    <w:tbl>
      <w:tblPr>
        <w:tblStyle w:val="26"/>
        <w:tblW w:w="9297"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29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90" w:hRule="atLeast"/>
          <w:jc w:val="center"/>
        </w:trPr>
        <w:tc>
          <w:tcPr>
            <w:tcW w:w="9297" w:type="dxa"/>
          </w:tcPr>
          <w:p>
            <w:pPr>
              <w:spacing w:line="360" w:lineRule="auto"/>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施工期环境影响分析：</w:t>
            </w:r>
          </w:p>
          <w:p>
            <w:pPr>
              <w:spacing w:line="360" w:lineRule="auto"/>
              <w:ind w:firstLine="439" w:firstLineChars="183"/>
              <w:rPr>
                <w:rFonts w:hint="default" w:ascii="Times New Roman" w:hAnsi="Times New Roman" w:cs="Times New Roman"/>
                <w:color w:val="auto"/>
              </w:rPr>
            </w:pPr>
            <w:r>
              <w:rPr>
                <w:rFonts w:hint="default" w:ascii="Times New Roman" w:hAnsi="Times New Roman" w:cs="Times New Roman"/>
                <w:color w:val="auto"/>
                <w:sz w:val="24"/>
                <w:lang w:eastAsia="zh-CN"/>
              </w:rPr>
              <w:t>本</w:t>
            </w:r>
            <w:r>
              <w:rPr>
                <w:rFonts w:hint="default" w:ascii="Times New Roman" w:hAnsi="Times New Roman" w:cs="Times New Roman"/>
                <w:color w:val="auto"/>
                <w:sz w:val="24"/>
              </w:rPr>
              <w:t>项目</w:t>
            </w:r>
            <w:r>
              <w:rPr>
                <w:rFonts w:hint="eastAsia" w:cs="Times New Roman"/>
                <w:color w:val="auto"/>
                <w:sz w:val="24"/>
                <w:lang w:eastAsia="zh-CN"/>
              </w:rPr>
              <w:t>使用</w:t>
            </w:r>
            <w:r>
              <w:rPr>
                <w:rFonts w:hint="default" w:ascii="Times New Roman" w:hAnsi="Times New Roman" w:cs="Times New Roman"/>
                <w:color w:val="auto"/>
                <w:sz w:val="24"/>
                <w:lang w:eastAsia="zh-CN"/>
              </w:rPr>
              <w:t>已建</w:t>
            </w:r>
            <w:r>
              <w:rPr>
                <w:rFonts w:hint="default" w:ascii="Times New Roman" w:hAnsi="Times New Roman" w:cs="Times New Roman"/>
                <w:color w:val="auto"/>
                <w:sz w:val="24"/>
              </w:rPr>
              <w:t>生产车间</w:t>
            </w:r>
            <w:r>
              <w:rPr>
                <w:rFonts w:hint="default" w:ascii="Times New Roman" w:hAnsi="Times New Roman" w:cs="Times New Roman"/>
                <w:color w:val="auto"/>
                <w:sz w:val="24"/>
                <w:lang w:eastAsia="zh-CN"/>
              </w:rPr>
              <w:t>进行生产</w:t>
            </w:r>
            <w:r>
              <w:rPr>
                <w:rFonts w:hint="default" w:ascii="Times New Roman" w:hAnsi="Times New Roman" w:cs="Times New Roman"/>
                <w:color w:val="auto"/>
                <w:sz w:val="24"/>
              </w:rPr>
              <w:t>，</w:t>
            </w:r>
            <w:r>
              <w:rPr>
                <w:rFonts w:hint="default" w:ascii="Times New Roman" w:hAnsi="Times New Roman" w:cs="Times New Roman"/>
                <w:color w:val="auto"/>
                <w:sz w:val="24"/>
                <w:lang w:eastAsia="zh-CN"/>
              </w:rPr>
              <w:t>无土建工程</w:t>
            </w:r>
            <w:r>
              <w:rPr>
                <w:rFonts w:hint="default" w:ascii="Times New Roman" w:hAnsi="Times New Roman" w:cs="Times New Roman"/>
                <w:color w:val="auto"/>
                <w:sz w:val="24"/>
              </w:rPr>
              <w:t>，因此，本环评对施工期不再进行分析和评价</w:t>
            </w:r>
            <w:r>
              <w:rPr>
                <w:rFonts w:hint="default" w:ascii="Times New Roman" w:hAnsi="Times New Roman" w:cs="Times New Roman"/>
                <w:color w:val="auto"/>
                <w:sz w:val="24"/>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95" w:hRule="atLeast"/>
          <w:jc w:val="center"/>
        </w:trPr>
        <w:tc>
          <w:tcPr>
            <w:tcW w:w="9297" w:type="dxa"/>
          </w:tcPr>
          <w:p>
            <w:pPr>
              <w:spacing w:line="360" w:lineRule="auto"/>
              <w:rPr>
                <w:rFonts w:hint="default" w:ascii="Times New Roman" w:hAnsi="Times New Roman" w:cs="Times New Roman"/>
                <w:b/>
                <w:color w:val="auto"/>
                <w:sz w:val="28"/>
                <w:szCs w:val="28"/>
              </w:rPr>
            </w:pPr>
            <w:r>
              <w:rPr>
                <w:rFonts w:hint="default" w:ascii="Times New Roman" w:hAnsi="Times New Roman" w:cs="Times New Roman"/>
                <w:b/>
                <w:color w:val="auto"/>
                <w:sz w:val="28"/>
                <w:szCs w:val="28"/>
              </w:rPr>
              <w:t>营运期环境影响分析：</w:t>
            </w:r>
          </w:p>
          <w:p>
            <w:pPr>
              <w:pStyle w:val="15"/>
              <w:numPr>
                <w:ilvl w:val="0"/>
                <w:numId w:val="7"/>
              </w:numPr>
              <w:ind w:left="479" w:leftChars="228" w:firstLine="0"/>
              <w:rPr>
                <w:rFonts w:hint="default" w:ascii="Times New Roman" w:hAnsi="Times New Roman" w:cs="Times New Roman"/>
                <w:b/>
                <w:color w:val="auto"/>
              </w:rPr>
            </w:pPr>
            <w:r>
              <w:rPr>
                <w:rFonts w:hint="default" w:ascii="Times New Roman" w:hAnsi="Times New Roman" w:cs="Times New Roman"/>
                <w:b/>
                <w:color w:val="auto"/>
              </w:rPr>
              <w:t>环境空气影响分析：</w:t>
            </w:r>
          </w:p>
          <w:p>
            <w:pPr>
              <w:pStyle w:val="64"/>
              <w:autoSpaceDE w:val="0"/>
              <w:autoSpaceDN w:val="0"/>
              <w:adjustRightInd/>
              <w:spacing w:line="360" w:lineRule="auto"/>
              <w:jc w:val="left"/>
              <w:textAlignment w:val="auto"/>
              <w:rPr>
                <w:rFonts w:hint="default" w:eastAsia="宋体"/>
                <w:szCs w:val="24"/>
                <w:lang w:val="en-US" w:eastAsia="zh-CN"/>
              </w:rPr>
            </w:pPr>
            <w:r>
              <w:rPr>
                <w:rFonts w:hint="eastAsia" w:eastAsia="宋体"/>
                <w:szCs w:val="24"/>
                <w:lang w:eastAsia="zh-CN"/>
              </w:rPr>
              <w:t>本</w:t>
            </w:r>
            <w:r>
              <w:rPr>
                <w:rFonts w:eastAsia="宋体"/>
                <w:szCs w:val="24"/>
              </w:rPr>
              <w:t>项目</w:t>
            </w:r>
            <w:r>
              <w:rPr>
                <w:rFonts w:hint="eastAsia" w:ascii="宋体" w:hAnsi="宋体" w:eastAsia="宋体" w:cs="宋体"/>
                <w:szCs w:val="24"/>
                <w:shd w:val="clear" w:color="auto" w:fill="FFFFFF"/>
              </w:rPr>
              <w:t>废气</w:t>
            </w:r>
            <w:r>
              <w:rPr>
                <w:rFonts w:hint="default" w:ascii="Times New Roman" w:hAnsi="Times New Roman" w:cs="Times New Roman" w:eastAsiaTheme="minorEastAsia"/>
                <w:szCs w:val="24"/>
                <w:shd w:val="clear" w:color="auto" w:fill="FFFFFF"/>
              </w:rPr>
              <w:t>主要</w:t>
            </w:r>
            <w:r>
              <w:rPr>
                <w:rFonts w:hint="eastAsia" w:cs="Times New Roman" w:eastAsiaTheme="minorEastAsia"/>
                <w:szCs w:val="24"/>
                <w:shd w:val="clear" w:color="auto" w:fill="FFFFFF"/>
                <w:lang w:eastAsia="zh-CN"/>
              </w:rPr>
              <w:t>是</w:t>
            </w:r>
            <w:r>
              <w:rPr>
                <w:rFonts w:hint="default" w:ascii="Times New Roman" w:hAnsi="Times New Roman" w:cs="Times New Roman" w:eastAsiaTheme="minorEastAsia"/>
                <w:color w:val="auto"/>
                <w:sz w:val="24"/>
                <w:szCs w:val="24"/>
                <w:lang w:val="en-US" w:eastAsia="zh-CN" w:bidi="ar"/>
              </w:rPr>
              <w:t>原料烘干、加热熔融及合模保压等注塑过程产生有机废气</w:t>
            </w:r>
            <w:r>
              <w:rPr>
                <w:rFonts w:hint="eastAsia" w:ascii="Times New Roman" w:hAnsi="Times New Roman" w:cs="Times New Roman" w:eastAsiaTheme="minorEastAsia"/>
                <w:szCs w:val="24"/>
                <w:lang w:val="zh-CN"/>
              </w:rPr>
              <w:t>，主要污染物为</w:t>
            </w:r>
            <w:r>
              <w:rPr>
                <w:rFonts w:hint="eastAsia" w:ascii="Times New Roman" w:hAnsi="Times New Roman" w:cs="Times New Roman" w:eastAsiaTheme="minorEastAsia"/>
                <w:szCs w:val="24"/>
                <w:lang w:val="en-US" w:eastAsia="zh-CN"/>
              </w:rPr>
              <w:t>VOCs</w:t>
            </w:r>
            <w:r>
              <w:rPr>
                <w:rFonts w:hint="eastAsia" w:eastAsia="宋体"/>
                <w:szCs w:val="24"/>
                <w:lang w:val="zh-CN"/>
              </w:rPr>
              <w:t>，分为有组织排放和无组织排放，项目厂区内设</w:t>
            </w:r>
            <w:r>
              <w:rPr>
                <w:rFonts w:hint="eastAsia" w:eastAsia="宋体"/>
                <w:szCs w:val="24"/>
                <w:lang w:val="en-US" w:eastAsia="zh-CN"/>
              </w:rPr>
              <w:t>1根15m排气筒。</w:t>
            </w:r>
          </w:p>
          <w:p>
            <w:pPr>
              <w:spacing w:line="360" w:lineRule="auto"/>
              <w:ind w:firstLine="480" w:firstLineChars="200"/>
              <w:jc w:val="left"/>
              <w:rPr>
                <w:bCs/>
                <w:sz w:val="24"/>
                <w:szCs w:val="24"/>
              </w:rPr>
            </w:pPr>
            <w:r>
              <w:rPr>
                <w:rFonts w:hint="eastAsia"/>
                <w:bCs/>
                <w:sz w:val="24"/>
                <w:szCs w:val="24"/>
              </w:rPr>
              <w:t>1、废气有组织排放情况分析</w:t>
            </w:r>
          </w:p>
          <w:p>
            <w:pPr>
              <w:spacing w:line="360" w:lineRule="auto"/>
              <w:ind w:firstLine="480" w:firstLineChars="200"/>
              <w:rPr>
                <w:rFonts w:hint="default" w:ascii="Times New Roman" w:hAnsi="Times New Roman" w:eastAsia="宋体" w:cs="Times New Roman"/>
                <w:b w:val="0"/>
                <w:bCs/>
                <w:color w:val="auto"/>
                <w:sz w:val="24"/>
                <w:szCs w:val="24"/>
                <w:lang w:val="en-US" w:eastAsia="zh-CN"/>
              </w:rPr>
            </w:pPr>
            <w:r>
              <w:rPr>
                <w:rFonts w:hint="eastAsia" w:eastAsia="宋体" w:cs="Times New Roman"/>
                <w:b w:val="0"/>
                <w:bCs/>
                <w:color w:val="auto"/>
                <w:sz w:val="24"/>
                <w:szCs w:val="24"/>
                <w:lang w:val="en-US" w:eastAsia="zh-CN"/>
              </w:rPr>
              <w:t>本</w:t>
            </w:r>
            <w:r>
              <w:rPr>
                <w:rFonts w:hint="default" w:ascii="Times New Roman" w:hAnsi="Times New Roman" w:eastAsia="宋体" w:cs="Times New Roman"/>
                <w:b w:val="0"/>
                <w:bCs/>
                <w:color w:val="auto"/>
                <w:sz w:val="24"/>
                <w:szCs w:val="24"/>
                <w:lang w:val="en-US" w:eastAsia="zh-CN"/>
              </w:rPr>
              <w:t>项目</w:t>
            </w:r>
            <w:r>
              <w:rPr>
                <w:rFonts w:hint="default" w:ascii="Times New Roman" w:hAnsi="Times New Roman" w:cs="Times New Roman" w:eastAsiaTheme="minorEastAsia"/>
                <w:color w:val="auto"/>
                <w:sz w:val="24"/>
                <w:szCs w:val="24"/>
                <w:lang w:val="en-US" w:eastAsia="zh-CN" w:bidi="ar"/>
              </w:rPr>
              <w:t>原料烘干、加热熔融及合模保压</w:t>
            </w:r>
            <w:r>
              <w:rPr>
                <w:rFonts w:hint="eastAsia" w:cs="Times New Roman" w:eastAsiaTheme="minorEastAsia"/>
                <w:color w:val="auto"/>
                <w:sz w:val="24"/>
                <w:szCs w:val="24"/>
                <w:lang w:val="en-US" w:eastAsia="zh-CN" w:bidi="ar"/>
              </w:rPr>
              <w:t>等</w:t>
            </w:r>
            <w:r>
              <w:rPr>
                <w:rFonts w:hint="eastAsia" w:eastAsia="宋体" w:cs="Times New Roman"/>
                <w:b w:val="0"/>
                <w:bCs/>
                <w:color w:val="auto"/>
                <w:sz w:val="24"/>
                <w:szCs w:val="24"/>
                <w:lang w:val="en-US" w:eastAsia="zh-CN"/>
              </w:rPr>
              <w:t>注塑</w:t>
            </w:r>
            <w:r>
              <w:rPr>
                <w:rFonts w:hint="default" w:ascii="Times New Roman" w:hAnsi="Times New Roman" w:eastAsia="宋体" w:cs="Times New Roman"/>
                <w:color w:val="auto"/>
                <w:sz w:val="24"/>
                <w:szCs w:val="24"/>
                <w:lang w:val="en-US" w:eastAsia="zh-CN"/>
              </w:rPr>
              <w:t>工序采用电加热</w:t>
            </w:r>
            <w:r>
              <w:rPr>
                <w:rFonts w:hint="eastAsia" w:eastAsia="宋体" w:cs="Times New Roman"/>
                <w:color w:val="auto"/>
                <w:sz w:val="24"/>
                <w:szCs w:val="24"/>
                <w:lang w:val="en-US" w:eastAsia="zh-CN"/>
              </w:rPr>
              <w:t>，</w:t>
            </w:r>
            <w:r>
              <w:rPr>
                <w:rFonts w:hint="default" w:ascii="Times New Roman" w:hAnsi="Times New Roman" w:cs="Times New Roman"/>
                <w:bCs/>
                <w:color w:val="auto"/>
                <w:sz w:val="24"/>
                <w:szCs w:val="24"/>
              </w:rPr>
              <w:t>加热温度控制在成型温度内（</w:t>
            </w:r>
            <w:r>
              <w:rPr>
                <w:rFonts w:hint="eastAsia" w:cs="Times New Roman"/>
                <w:sz w:val="24"/>
                <w:szCs w:val="24"/>
                <w:lang w:val="en-US" w:eastAsia="zh-CN"/>
              </w:rPr>
              <w:t>300~330</w:t>
            </w:r>
            <w:r>
              <w:rPr>
                <w:rFonts w:hint="eastAsia" w:ascii="宋体" w:hAnsi="宋体" w:eastAsia="宋体" w:cs="宋体"/>
                <w:sz w:val="24"/>
                <w:szCs w:val="24"/>
                <w:lang w:val="en-US" w:eastAsia="zh-CN"/>
              </w:rPr>
              <w:t>℃</w:t>
            </w:r>
            <w:r>
              <w:rPr>
                <w:rFonts w:hint="default" w:ascii="Times New Roman" w:hAnsi="Times New Roman" w:cs="Times New Roman"/>
                <w:bCs/>
                <w:color w:val="auto"/>
                <w:sz w:val="24"/>
                <w:szCs w:val="24"/>
              </w:rPr>
              <w:t>），</w:t>
            </w:r>
            <w:r>
              <w:rPr>
                <w:rFonts w:hint="eastAsia" w:cs="Times New Roman"/>
                <w:sz w:val="24"/>
                <w:szCs w:val="24"/>
                <w:lang w:val="en-US" w:eastAsia="zh-CN"/>
              </w:rPr>
              <w:t>小于物料分解温度，</w:t>
            </w:r>
            <w:r>
              <w:rPr>
                <w:rFonts w:hint="default" w:ascii="Times New Roman" w:hAnsi="Times New Roman" w:cs="Times New Roman"/>
                <w:bCs/>
                <w:color w:val="auto"/>
                <w:sz w:val="24"/>
                <w:szCs w:val="24"/>
              </w:rPr>
              <w:t>不会导致原材料分解（</w:t>
            </w:r>
            <w:r>
              <w:rPr>
                <w:rFonts w:hint="eastAsia" w:cs="Times New Roman"/>
                <w:sz w:val="24"/>
                <w:szCs w:val="24"/>
                <w:lang w:val="en-US" w:eastAsia="zh-CN"/>
              </w:rPr>
              <w:t>PPS</w:t>
            </w:r>
            <w:r>
              <w:rPr>
                <w:rFonts w:hint="default" w:ascii="Times New Roman" w:hAnsi="Times New Roman" w:cs="Times New Roman" w:eastAsiaTheme="minorEastAsia"/>
                <w:i w:val="0"/>
                <w:caps w:val="0"/>
                <w:color w:val="auto"/>
                <w:spacing w:val="0"/>
                <w:sz w:val="24"/>
                <w:szCs w:val="24"/>
                <w:shd w:val="clear" w:fill="FFFFFF"/>
              </w:rPr>
              <w:t>加热至500</w:t>
            </w:r>
            <w:r>
              <w:rPr>
                <w:rFonts w:hint="eastAsia" w:ascii="宋体" w:hAnsi="宋体" w:eastAsia="宋体" w:cs="宋体"/>
                <w:sz w:val="24"/>
                <w:szCs w:val="24"/>
                <w:lang w:val="en-US" w:eastAsia="zh-CN"/>
              </w:rPr>
              <w:t>℃</w:t>
            </w:r>
            <w:r>
              <w:rPr>
                <w:rFonts w:hint="default" w:ascii="Times New Roman" w:hAnsi="Times New Roman" w:cs="Times New Roman" w:eastAsiaTheme="minorEastAsia"/>
                <w:i w:val="0"/>
                <w:caps w:val="0"/>
                <w:color w:val="auto"/>
                <w:spacing w:val="0"/>
                <w:sz w:val="24"/>
                <w:szCs w:val="24"/>
                <w:shd w:val="clear" w:fill="FFFFFF"/>
              </w:rPr>
              <w:t>时重量损失不明显，至700</w:t>
            </w:r>
            <w:r>
              <w:rPr>
                <w:rFonts w:hint="eastAsia" w:ascii="宋体" w:hAnsi="宋体" w:eastAsia="宋体" w:cs="宋体"/>
                <w:sz w:val="24"/>
                <w:szCs w:val="24"/>
                <w:lang w:val="en-US" w:eastAsia="zh-CN"/>
              </w:rPr>
              <w:t>℃</w:t>
            </w:r>
            <w:r>
              <w:rPr>
                <w:rFonts w:hint="default" w:ascii="Times New Roman" w:hAnsi="Times New Roman" w:cs="Times New Roman" w:eastAsiaTheme="minorEastAsia"/>
                <w:i w:val="0"/>
                <w:caps w:val="0"/>
                <w:color w:val="auto"/>
                <w:spacing w:val="0"/>
                <w:sz w:val="24"/>
                <w:szCs w:val="24"/>
                <w:shd w:val="clear" w:fill="FFFFFF"/>
              </w:rPr>
              <w:t>时才会完全降解</w:t>
            </w:r>
            <w:r>
              <w:rPr>
                <w:rFonts w:hint="default" w:ascii="Times New Roman" w:hAnsi="Times New Roman" w:cs="Times New Roman"/>
                <w:bCs/>
                <w:color w:val="auto"/>
                <w:sz w:val="24"/>
                <w:szCs w:val="24"/>
              </w:rPr>
              <w:t>），</w:t>
            </w:r>
            <w:r>
              <w:rPr>
                <w:rFonts w:hint="default" w:ascii="Times New Roman" w:hAnsi="Times New Roman" w:cs="Times New Roman"/>
                <w:color w:val="auto"/>
                <w:sz w:val="24"/>
                <w:szCs w:val="24"/>
              </w:rPr>
              <w:t>但在受热情况下，原料中残存未聚合的反应单体挥发至空气中，形成有机废气，</w:t>
            </w:r>
            <w:r>
              <w:rPr>
                <w:rFonts w:hint="default" w:ascii="Times New Roman" w:hAnsi="Times New Roman" w:cs="Times New Roman"/>
                <w:bCs/>
                <w:color w:val="auto"/>
                <w:sz w:val="24"/>
                <w:szCs w:val="24"/>
              </w:rPr>
              <w:t>主要污染物为VOCs。根据美国环保局《空气污染物排放和控制手册》的资料显示，在无控制措施时，有机废气排放量约为原料的0.035%</w:t>
            </w:r>
            <w:r>
              <w:rPr>
                <w:rFonts w:hint="eastAsia" w:ascii="Times New Roman" w:hAnsi="Times New Roman" w:cs="Times New Roman"/>
                <w:bCs/>
                <w:color w:val="auto"/>
                <w:sz w:val="24"/>
                <w:szCs w:val="24"/>
                <w:lang w:eastAsia="zh-CN"/>
              </w:rPr>
              <w:t>，即</w:t>
            </w:r>
            <w:r>
              <w:rPr>
                <w:rFonts w:hint="eastAsia" w:ascii="Times New Roman" w:hAnsi="Times New Roman" w:cs="Times New Roman"/>
                <w:bCs/>
                <w:color w:val="auto"/>
                <w:sz w:val="24"/>
                <w:szCs w:val="24"/>
                <w:lang w:val="en-US" w:eastAsia="zh-CN"/>
              </w:rPr>
              <w:t>0.35kg/t-原料</w:t>
            </w:r>
            <w:r>
              <w:rPr>
                <w:rFonts w:hint="default" w:ascii="Times New Roman" w:hAnsi="Times New Roman" w:cs="Times New Roman"/>
                <w:bCs/>
                <w:color w:val="auto"/>
                <w:sz w:val="24"/>
                <w:szCs w:val="24"/>
                <w:lang w:eastAsia="zh-CN"/>
              </w:rPr>
              <w:t>。本项目</w:t>
            </w:r>
            <w:r>
              <w:rPr>
                <w:rFonts w:hint="eastAsia" w:cs="Times New Roman"/>
                <w:bCs/>
                <w:color w:val="auto"/>
                <w:sz w:val="24"/>
                <w:szCs w:val="24"/>
                <w:lang w:val="en-US" w:eastAsia="zh-CN"/>
              </w:rPr>
              <w:t>PPS</w:t>
            </w:r>
            <w:r>
              <w:rPr>
                <w:rFonts w:hint="default" w:ascii="Times New Roman" w:hAnsi="Times New Roman" w:cs="Times New Roman"/>
                <w:bCs/>
                <w:color w:val="auto"/>
                <w:sz w:val="24"/>
                <w:szCs w:val="24"/>
                <w:lang w:val="en-US" w:eastAsia="zh-CN"/>
              </w:rPr>
              <w:t>用量为</w:t>
            </w:r>
            <w:r>
              <w:rPr>
                <w:rFonts w:hint="eastAsia" w:cs="Times New Roman"/>
                <w:bCs/>
                <w:color w:val="auto"/>
                <w:sz w:val="24"/>
                <w:szCs w:val="24"/>
                <w:lang w:val="en-US" w:eastAsia="zh-CN"/>
              </w:rPr>
              <w:t>1000</w:t>
            </w:r>
            <w:r>
              <w:rPr>
                <w:rFonts w:hint="default" w:ascii="Times New Roman" w:hAnsi="Times New Roman" w:cs="Times New Roman"/>
                <w:bCs/>
                <w:color w:val="auto"/>
                <w:sz w:val="24"/>
                <w:szCs w:val="24"/>
                <w:lang w:val="en-US" w:eastAsia="zh-CN"/>
              </w:rPr>
              <w:t>t/a，则有机废气VOCs产生量为</w:t>
            </w:r>
            <w:r>
              <w:rPr>
                <w:rFonts w:hint="eastAsia" w:cs="Times New Roman"/>
                <w:bCs/>
                <w:color w:val="auto"/>
                <w:sz w:val="24"/>
                <w:szCs w:val="24"/>
                <w:lang w:val="en-US" w:eastAsia="zh-CN"/>
              </w:rPr>
              <w:t>0.35</w:t>
            </w:r>
            <w:r>
              <w:rPr>
                <w:rFonts w:hint="default" w:ascii="Times New Roman" w:hAnsi="Times New Roman" w:cs="Times New Roman"/>
                <w:bCs/>
                <w:color w:val="auto"/>
                <w:sz w:val="24"/>
                <w:szCs w:val="24"/>
                <w:lang w:val="en-US" w:eastAsia="zh-CN"/>
              </w:rPr>
              <w:t>t/a</w:t>
            </w:r>
            <w:r>
              <w:rPr>
                <w:rFonts w:hint="default" w:ascii="Times New Roman" w:hAnsi="Times New Roman" w:eastAsia="宋体" w:cs="Times New Roman"/>
                <w:b w:val="0"/>
                <w:bCs/>
                <w:color w:val="auto"/>
                <w:sz w:val="24"/>
                <w:szCs w:val="24"/>
                <w:lang w:val="en-US" w:eastAsia="zh-CN"/>
              </w:rPr>
              <w:t>。</w:t>
            </w:r>
          </w:p>
          <w:p>
            <w:pPr>
              <w:spacing w:line="360" w:lineRule="auto"/>
              <w:ind w:firstLine="480" w:firstLineChars="200"/>
              <w:rPr>
                <w:rFonts w:hint="default" w:ascii="Times New Roman" w:hAnsi="Times New Roman" w:cs="Times New Roman" w:eastAsiaTheme="minorEastAsia"/>
                <w:bCs/>
                <w:color w:val="auto"/>
                <w:sz w:val="24"/>
                <w:szCs w:val="24"/>
              </w:rPr>
            </w:pPr>
            <w:r>
              <w:rPr>
                <w:rFonts w:hint="default" w:ascii="Times New Roman" w:hAnsi="Times New Roman" w:cs="Times New Roman" w:eastAsiaTheme="minorEastAsia"/>
                <w:bCs/>
                <w:color w:val="auto"/>
                <w:sz w:val="24"/>
                <w:szCs w:val="24"/>
              </w:rPr>
              <w:t>本</w:t>
            </w:r>
            <w:r>
              <w:rPr>
                <w:rFonts w:hint="default" w:ascii="Times New Roman" w:hAnsi="Times New Roman" w:eastAsia="宋体" w:cs="Times New Roman"/>
                <w:color w:val="auto"/>
                <w:sz w:val="24"/>
                <w:szCs w:val="24"/>
                <w:lang w:val="zh-CN"/>
              </w:rPr>
              <w:t>项目</w:t>
            </w:r>
            <w:r>
              <w:rPr>
                <w:rFonts w:hint="eastAsia" w:cs="Times New Roman" w:eastAsiaTheme="minorEastAsia"/>
                <w:color w:val="auto"/>
                <w:sz w:val="24"/>
                <w:szCs w:val="24"/>
                <w:shd w:val="clear" w:color="auto" w:fill="FFFFFF"/>
                <w:lang w:eastAsia="zh-CN"/>
              </w:rPr>
              <w:t>注塑</w:t>
            </w:r>
            <w:r>
              <w:rPr>
                <w:rFonts w:hint="eastAsia" w:ascii="宋体" w:hAnsi="宋体" w:cs="宋体"/>
                <w:sz w:val="24"/>
                <w:szCs w:val="24"/>
                <w:shd w:val="clear" w:color="auto" w:fill="FFFFFF"/>
                <w:lang w:eastAsia="zh-CN"/>
              </w:rPr>
              <w:t>工位设置封闭式集气罩</w:t>
            </w:r>
            <w:r>
              <w:rPr>
                <w:rFonts w:hint="eastAsia"/>
                <w:sz w:val="24"/>
                <w:szCs w:val="24"/>
              </w:rPr>
              <w:t>，</w:t>
            </w:r>
            <w:r>
              <w:rPr>
                <w:rFonts w:hint="eastAsia" w:cs="Times New Roman" w:eastAsiaTheme="minorEastAsia"/>
                <w:color w:val="auto"/>
                <w:sz w:val="24"/>
                <w:szCs w:val="24"/>
                <w:lang w:eastAsia="zh-CN"/>
              </w:rPr>
              <w:t>采用上吸风方式</w:t>
            </w:r>
            <w:r>
              <w:rPr>
                <w:rFonts w:hint="default" w:ascii="Times New Roman" w:hAnsi="Times New Roman" w:cs="Times New Roman" w:eastAsiaTheme="minorEastAsia"/>
                <w:color w:val="auto"/>
                <w:sz w:val="24"/>
                <w:szCs w:val="24"/>
                <w:lang w:eastAsia="zh-CN"/>
              </w:rPr>
              <w:t>通过</w:t>
            </w:r>
            <w:r>
              <w:rPr>
                <w:rFonts w:hint="default" w:ascii="Times New Roman" w:hAnsi="Times New Roman" w:cs="Times New Roman" w:eastAsiaTheme="minorEastAsia"/>
                <w:bCs/>
                <w:color w:val="auto"/>
                <w:sz w:val="24"/>
                <w:szCs w:val="24"/>
                <w:lang w:val="en-US" w:eastAsia="zh-CN"/>
              </w:rPr>
              <w:t>密闭</w:t>
            </w:r>
            <w:r>
              <w:rPr>
                <w:rFonts w:hint="eastAsia" w:ascii="Times New Roman" w:hAnsi="Times New Roman" w:cs="Times New Roman" w:eastAsiaTheme="minorEastAsia"/>
                <w:bCs/>
                <w:color w:val="auto"/>
                <w:sz w:val="24"/>
                <w:szCs w:val="24"/>
                <w:lang w:val="en-US" w:eastAsia="zh-CN"/>
              </w:rPr>
              <w:t>、</w:t>
            </w:r>
            <w:r>
              <w:rPr>
                <w:rFonts w:hint="default" w:ascii="Times New Roman" w:hAnsi="Times New Roman" w:cs="Times New Roman" w:eastAsiaTheme="minorEastAsia"/>
                <w:bCs/>
                <w:color w:val="auto"/>
                <w:sz w:val="24"/>
                <w:szCs w:val="24"/>
                <w:lang w:val="en-US" w:eastAsia="zh-CN"/>
              </w:rPr>
              <w:t>负压收集系统收集（</w:t>
            </w:r>
            <w:r>
              <w:rPr>
                <w:rFonts w:hint="eastAsia" w:ascii="Times New Roman" w:hAnsi="Times New Roman"/>
                <w:kern w:val="2"/>
                <w:sz w:val="24"/>
                <w:szCs w:val="24"/>
              </w:rPr>
              <w:t>正常作业时均为封闭作业，废气基本全收集，考虑到</w:t>
            </w:r>
            <w:r>
              <w:rPr>
                <w:rFonts w:hint="eastAsia" w:ascii="Times New Roman" w:hAnsi="Times New Roman"/>
                <w:kern w:val="2"/>
                <w:sz w:val="24"/>
                <w:szCs w:val="24"/>
                <w:lang w:eastAsia="zh-CN"/>
              </w:rPr>
              <w:t>设备检修、非正常工况作业</w:t>
            </w:r>
            <w:r>
              <w:rPr>
                <w:rFonts w:hint="eastAsia" w:ascii="Times New Roman" w:hAnsi="Times New Roman"/>
                <w:kern w:val="2"/>
                <w:sz w:val="24"/>
                <w:szCs w:val="24"/>
              </w:rPr>
              <w:t>时少量逸散，收集效率取9</w:t>
            </w:r>
            <w:r>
              <w:rPr>
                <w:rFonts w:hint="eastAsia" w:ascii="Times New Roman" w:hAnsi="Times New Roman"/>
                <w:kern w:val="2"/>
                <w:sz w:val="24"/>
                <w:szCs w:val="24"/>
                <w:lang w:val="en-US" w:eastAsia="zh-CN"/>
              </w:rPr>
              <w:t>0</w:t>
            </w:r>
            <w:r>
              <w:rPr>
                <w:rFonts w:hint="eastAsia" w:ascii="Times New Roman" w:hAnsi="Times New Roman"/>
                <w:kern w:val="2"/>
                <w:sz w:val="24"/>
                <w:szCs w:val="24"/>
              </w:rPr>
              <w:t>%</w:t>
            </w:r>
            <w:r>
              <w:rPr>
                <w:rFonts w:hint="default" w:ascii="Times New Roman" w:hAnsi="Times New Roman" w:cs="Times New Roman" w:eastAsiaTheme="minorEastAsia"/>
                <w:bCs/>
                <w:color w:val="auto"/>
                <w:sz w:val="24"/>
                <w:szCs w:val="24"/>
                <w:lang w:val="en-US" w:eastAsia="zh-CN"/>
              </w:rPr>
              <w:t>）</w:t>
            </w:r>
            <w:r>
              <w:rPr>
                <w:rFonts w:hint="eastAsia" w:cs="Times New Roman" w:eastAsiaTheme="minorEastAsia"/>
                <w:bCs/>
                <w:color w:val="auto"/>
                <w:sz w:val="24"/>
                <w:szCs w:val="24"/>
                <w:lang w:val="en-US" w:eastAsia="zh-CN"/>
              </w:rPr>
              <w:t>并</w:t>
            </w:r>
            <w:r>
              <w:rPr>
                <w:rFonts w:hint="default" w:ascii="Times New Roman" w:hAnsi="Times New Roman" w:eastAsia="宋体" w:cs="Times New Roman"/>
                <w:color w:val="auto"/>
                <w:sz w:val="24"/>
                <w:szCs w:val="24"/>
                <w:lang w:val="zh-CN"/>
              </w:rPr>
              <w:t>由引风机引至</w:t>
            </w:r>
            <w:r>
              <w:rPr>
                <w:rFonts w:hint="eastAsia" w:cs="Times New Roman"/>
                <w:bCs/>
                <w:color w:val="auto"/>
                <w:sz w:val="24"/>
                <w:szCs w:val="24"/>
                <w:lang w:eastAsia="zh-CN"/>
              </w:rPr>
              <w:t>活性炭吸附处理装置</w:t>
            </w:r>
            <w:r>
              <w:rPr>
                <w:rFonts w:hint="default" w:ascii="Times New Roman" w:hAnsi="Times New Roman" w:cs="Times New Roman"/>
                <w:color w:val="auto"/>
                <w:sz w:val="24"/>
                <w:szCs w:val="24"/>
                <w:lang w:eastAsia="zh-CN"/>
              </w:rPr>
              <w:t>（</w:t>
            </w:r>
            <w:r>
              <w:rPr>
                <w:rFonts w:ascii="Times New Roman" w:hAnsi="Times New Roman"/>
                <w:kern w:val="2"/>
                <w:sz w:val="24"/>
                <w:szCs w:val="24"/>
              </w:rPr>
              <w:t>本次评价</w:t>
            </w:r>
            <w:r>
              <w:rPr>
                <w:rFonts w:hint="eastAsia" w:ascii="Times New Roman" w:hAnsi="Times New Roman"/>
                <w:kern w:val="2"/>
                <w:sz w:val="24"/>
                <w:szCs w:val="24"/>
                <w:lang w:eastAsia="zh-CN"/>
              </w:rPr>
              <w:t>处理效率</w:t>
            </w:r>
            <w:r>
              <w:rPr>
                <w:rFonts w:ascii="Times New Roman" w:hAnsi="Times New Roman"/>
                <w:kern w:val="2"/>
                <w:sz w:val="24"/>
                <w:szCs w:val="24"/>
              </w:rPr>
              <w:t>按</w:t>
            </w:r>
            <w:r>
              <w:rPr>
                <w:rFonts w:hint="eastAsia"/>
                <w:kern w:val="2"/>
                <w:sz w:val="24"/>
                <w:szCs w:val="24"/>
                <w:lang w:val="en-US" w:eastAsia="zh-CN"/>
              </w:rPr>
              <w:t>90</w:t>
            </w:r>
            <w:r>
              <w:rPr>
                <w:rFonts w:ascii="Times New Roman" w:hAnsi="Times New Roman"/>
                <w:kern w:val="2"/>
                <w:sz w:val="24"/>
                <w:szCs w:val="24"/>
              </w:rPr>
              <w:t>%计</w:t>
            </w:r>
            <w:r>
              <w:rPr>
                <w:rFonts w:hint="default" w:ascii="Times New Roman" w:hAnsi="Times New Roman" w:cs="Times New Roman"/>
                <w:color w:val="auto"/>
                <w:sz w:val="24"/>
                <w:szCs w:val="24"/>
                <w:lang w:eastAsia="zh-CN"/>
              </w:rPr>
              <w:t>）</w:t>
            </w:r>
            <w:r>
              <w:rPr>
                <w:rFonts w:hint="default" w:ascii="Times New Roman" w:hAnsi="Times New Roman" w:eastAsia="宋体" w:cs="Times New Roman"/>
                <w:color w:val="auto"/>
                <w:sz w:val="24"/>
                <w:szCs w:val="24"/>
                <w:lang w:val="zh-CN"/>
              </w:rPr>
              <w:t>，经处理后通过15 m排气筒排放</w:t>
            </w:r>
            <w:r>
              <w:rPr>
                <w:rFonts w:hint="eastAsia" w:cs="Times New Roman"/>
                <w:color w:val="auto"/>
                <w:sz w:val="24"/>
                <w:szCs w:val="24"/>
                <w:lang w:val="zh-CN"/>
              </w:rPr>
              <w:t>。</w:t>
            </w:r>
          </w:p>
          <w:p>
            <w:pPr>
              <w:spacing w:line="360" w:lineRule="auto"/>
              <w:ind w:firstLine="480" w:firstLineChars="200"/>
              <w:rPr>
                <w:rFonts w:hint="eastAsia" w:ascii="Times New Roman" w:hAnsi="Times New Roman" w:cs="Times New Roman" w:eastAsiaTheme="minorEastAsia"/>
                <w:color w:val="auto"/>
                <w:lang w:val="en-US" w:eastAsia="zh-CN"/>
              </w:rPr>
            </w:pPr>
            <w:r>
              <w:rPr>
                <w:rFonts w:hint="default" w:ascii="Times New Roman" w:hAnsi="Times New Roman" w:cs="Times New Roman" w:eastAsiaTheme="minorEastAsia"/>
                <w:color w:val="auto"/>
                <w:sz w:val="24"/>
                <w:szCs w:val="24"/>
              </w:rPr>
              <w:t>项目废气处理设施运行时间按</w:t>
            </w:r>
            <w:r>
              <w:rPr>
                <w:rFonts w:hint="default" w:ascii="Times New Roman" w:hAnsi="Times New Roman" w:cs="Times New Roman" w:eastAsiaTheme="minorEastAsia"/>
                <w:color w:val="auto"/>
                <w:sz w:val="24"/>
                <w:szCs w:val="24"/>
                <w:lang w:val="en-US" w:eastAsia="zh-CN"/>
              </w:rPr>
              <w:t>8</w:t>
            </w:r>
            <w:r>
              <w:rPr>
                <w:rFonts w:hint="default" w:ascii="Times New Roman" w:hAnsi="Times New Roman" w:cs="Times New Roman" w:eastAsiaTheme="minorEastAsia"/>
                <w:color w:val="auto"/>
                <w:sz w:val="24"/>
                <w:szCs w:val="24"/>
              </w:rPr>
              <w:t xml:space="preserve"> h/d，即</w:t>
            </w:r>
            <w:r>
              <w:rPr>
                <w:rFonts w:hint="default" w:ascii="Times New Roman" w:hAnsi="Times New Roman" w:cs="Times New Roman" w:eastAsiaTheme="minorEastAsia"/>
                <w:color w:val="auto"/>
                <w:sz w:val="24"/>
                <w:szCs w:val="24"/>
                <w:lang w:val="en-US" w:eastAsia="zh-CN"/>
              </w:rPr>
              <w:t>2400</w:t>
            </w:r>
            <w:r>
              <w:rPr>
                <w:rFonts w:hint="default" w:ascii="Times New Roman" w:hAnsi="Times New Roman" w:cs="Times New Roman" w:eastAsiaTheme="minorEastAsia"/>
                <w:color w:val="auto"/>
                <w:sz w:val="24"/>
                <w:szCs w:val="24"/>
              </w:rPr>
              <w:t xml:space="preserve"> h/a计，设计排风量</w:t>
            </w:r>
            <w:r>
              <w:rPr>
                <w:rFonts w:hint="eastAsia" w:cs="Times New Roman" w:eastAsiaTheme="minorEastAsia"/>
                <w:color w:val="auto"/>
                <w:sz w:val="24"/>
                <w:szCs w:val="24"/>
                <w:lang w:val="en-US" w:eastAsia="zh-CN"/>
              </w:rPr>
              <w:t>5</w:t>
            </w:r>
            <w:r>
              <w:rPr>
                <w:rFonts w:hint="default" w:ascii="Times New Roman" w:hAnsi="Times New Roman" w:cs="Times New Roman" w:eastAsiaTheme="minorEastAsia"/>
                <w:color w:val="auto"/>
                <w:sz w:val="24"/>
                <w:szCs w:val="24"/>
              </w:rPr>
              <w:t>000m</w:t>
            </w:r>
            <w:r>
              <w:rPr>
                <w:rFonts w:hint="default" w:ascii="Times New Roman" w:hAnsi="Times New Roman" w:cs="Times New Roman" w:eastAsiaTheme="minorEastAsia"/>
                <w:color w:val="auto"/>
                <w:sz w:val="24"/>
                <w:szCs w:val="24"/>
                <w:vertAlign w:val="superscript"/>
              </w:rPr>
              <w:t>3</w:t>
            </w:r>
            <w:r>
              <w:rPr>
                <w:rFonts w:hint="default" w:ascii="Times New Roman" w:hAnsi="Times New Roman" w:cs="Times New Roman" w:eastAsiaTheme="minorEastAsia"/>
                <w:color w:val="auto"/>
                <w:sz w:val="24"/>
                <w:szCs w:val="24"/>
              </w:rPr>
              <w:t>/h。</w:t>
            </w:r>
            <w:r>
              <w:rPr>
                <w:rFonts w:hint="default" w:ascii="Times New Roman" w:hAnsi="Times New Roman" w:cs="Times New Roman" w:eastAsiaTheme="minorEastAsia"/>
                <w:color w:val="auto"/>
                <w:sz w:val="24"/>
                <w:szCs w:val="24"/>
                <w:lang w:val="zh-CN"/>
              </w:rPr>
              <w:t>经计算，</w:t>
            </w:r>
            <w:r>
              <w:rPr>
                <w:rFonts w:hint="default" w:ascii="Times New Roman" w:hAnsi="Times New Roman" w:cs="Times New Roman" w:eastAsiaTheme="minorEastAsia"/>
                <w:color w:val="auto"/>
                <w:sz w:val="24"/>
                <w:szCs w:val="24"/>
              </w:rPr>
              <w:t>VOCs有组织产生量约为</w:t>
            </w:r>
            <w:r>
              <w:rPr>
                <w:rFonts w:hint="eastAsia" w:cs="Times New Roman" w:eastAsiaTheme="minorEastAsia"/>
                <w:color w:val="auto"/>
                <w:sz w:val="24"/>
                <w:szCs w:val="24"/>
                <w:lang w:val="en-US" w:eastAsia="zh-CN"/>
              </w:rPr>
              <w:t>0.315</w:t>
            </w:r>
            <w:r>
              <w:rPr>
                <w:rFonts w:hint="default" w:ascii="Times New Roman" w:hAnsi="Times New Roman" w:cs="Times New Roman" w:eastAsiaTheme="minorEastAsia"/>
                <w:color w:val="auto"/>
                <w:sz w:val="24"/>
                <w:szCs w:val="24"/>
              </w:rPr>
              <w:t>t/a，产生浓度为</w:t>
            </w:r>
            <w:r>
              <w:rPr>
                <w:rFonts w:hint="eastAsia" w:cs="Times New Roman" w:eastAsiaTheme="minorEastAsia"/>
                <w:color w:val="auto"/>
                <w:sz w:val="24"/>
                <w:szCs w:val="24"/>
                <w:lang w:val="en-US" w:eastAsia="zh-CN"/>
              </w:rPr>
              <w:t>26.25</w:t>
            </w:r>
            <w:r>
              <w:rPr>
                <w:rFonts w:hint="default" w:ascii="Times New Roman" w:hAnsi="Times New Roman" w:cs="Times New Roman" w:eastAsiaTheme="minorEastAsia"/>
                <w:color w:val="auto"/>
                <w:sz w:val="24"/>
                <w:szCs w:val="24"/>
              </w:rPr>
              <w:t>mg/m</w:t>
            </w:r>
            <w:r>
              <w:rPr>
                <w:rFonts w:hint="default" w:ascii="Times New Roman" w:hAnsi="Times New Roman" w:cs="Times New Roman" w:eastAsiaTheme="minorEastAsia"/>
                <w:color w:val="auto"/>
                <w:sz w:val="24"/>
                <w:szCs w:val="24"/>
                <w:vertAlign w:val="superscript"/>
              </w:rPr>
              <w:t>3</w:t>
            </w:r>
            <w:r>
              <w:rPr>
                <w:rFonts w:hint="default" w:ascii="Times New Roman" w:hAnsi="Times New Roman" w:cs="Times New Roman" w:eastAsiaTheme="minorEastAsia"/>
                <w:color w:val="auto"/>
                <w:sz w:val="24"/>
                <w:szCs w:val="24"/>
              </w:rPr>
              <w:t>；VOCs有组织排放量约为</w:t>
            </w:r>
            <w:r>
              <w:rPr>
                <w:rFonts w:hint="eastAsia" w:cs="Times New Roman" w:eastAsiaTheme="minorEastAsia"/>
                <w:color w:val="auto"/>
                <w:sz w:val="24"/>
                <w:szCs w:val="24"/>
                <w:lang w:val="en-US" w:eastAsia="zh-CN"/>
              </w:rPr>
              <w:t>0.032</w:t>
            </w:r>
            <w:r>
              <w:rPr>
                <w:rFonts w:hint="default" w:ascii="Times New Roman" w:hAnsi="Times New Roman" w:cs="Times New Roman" w:eastAsiaTheme="minorEastAsia"/>
                <w:color w:val="auto"/>
                <w:sz w:val="24"/>
                <w:szCs w:val="24"/>
              </w:rPr>
              <w:t>t/a，排放浓度为</w:t>
            </w:r>
            <w:r>
              <w:rPr>
                <w:rFonts w:hint="eastAsia" w:cs="Times New Roman" w:eastAsiaTheme="minorEastAsia"/>
                <w:color w:val="auto"/>
                <w:sz w:val="24"/>
                <w:szCs w:val="24"/>
                <w:lang w:val="en-US" w:eastAsia="zh-CN"/>
              </w:rPr>
              <w:t>2.67</w:t>
            </w:r>
            <w:r>
              <w:rPr>
                <w:rFonts w:hint="default" w:ascii="Times New Roman" w:hAnsi="Times New Roman" w:cs="Times New Roman" w:eastAsiaTheme="minorEastAsia"/>
                <w:color w:val="auto"/>
                <w:sz w:val="24"/>
                <w:szCs w:val="24"/>
              </w:rPr>
              <w:t>mg/m</w:t>
            </w:r>
            <w:r>
              <w:rPr>
                <w:rFonts w:hint="default" w:ascii="Times New Roman" w:hAnsi="Times New Roman" w:cs="Times New Roman" w:eastAsiaTheme="minorEastAsia"/>
                <w:color w:val="auto"/>
                <w:sz w:val="24"/>
                <w:szCs w:val="24"/>
                <w:vertAlign w:val="superscript"/>
              </w:rPr>
              <w:t>3</w:t>
            </w:r>
            <w:r>
              <w:rPr>
                <w:rFonts w:hint="default" w:ascii="Times New Roman" w:hAnsi="Times New Roman" w:cs="Times New Roman" w:eastAsiaTheme="minorEastAsia"/>
                <w:color w:val="auto"/>
                <w:sz w:val="24"/>
                <w:szCs w:val="24"/>
              </w:rPr>
              <w:t>，排放速率为</w:t>
            </w:r>
            <w:r>
              <w:rPr>
                <w:rFonts w:hint="eastAsia" w:cs="Times New Roman" w:eastAsiaTheme="minorEastAsia"/>
                <w:color w:val="auto"/>
                <w:sz w:val="24"/>
                <w:szCs w:val="24"/>
                <w:lang w:val="en-US" w:eastAsia="zh-CN"/>
              </w:rPr>
              <w:t>0.013</w:t>
            </w:r>
            <w:r>
              <w:rPr>
                <w:rFonts w:hint="default" w:ascii="Times New Roman" w:hAnsi="Times New Roman" w:cs="Times New Roman" w:eastAsiaTheme="minorEastAsia"/>
                <w:color w:val="auto"/>
                <w:sz w:val="24"/>
                <w:szCs w:val="24"/>
              </w:rPr>
              <w:t>kg/h，满足</w:t>
            </w:r>
            <w:r>
              <w:rPr>
                <w:rFonts w:hint="default" w:ascii="Times New Roman" w:hAnsi="Times New Roman" w:cs="Times New Roman"/>
                <w:sz w:val="24"/>
                <w:szCs w:val="24"/>
              </w:rPr>
              <w:t>《</w:t>
            </w:r>
            <w:r>
              <w:rPr>
                <w:rFonts w:hint="default" w:ascii="Times New Roman" w:hAnsi="Times New Roman" w:cs="Times New Roman" w:eastAsiaTheme="minorEastAsia"/>
                <w:color w:val="auto"/>
                <w:sz w:val="24"/>
                <w:szCs w:val="24"/>
              </w:rPr>
              <w:t>《挥发性有机物排放标准 第6部分：有机化工行业》（DB37/2801.6-2018）表1中Ⅱ时段（VOCs浓度限值≦60mg/m</w:t>
            </w:r>
            <w:r>
              <w:rPr>
                <w:rFonts w:hint="default" w:ascii="Times New Roman" w:hAnsi="Times New Roman" w:cs="Times New Roman" w:eastAsiaTheme="minorEastAsia"/>
                <w:color w:val="auto"/>
                <w:sz w:val="24"/>
                <w:szCs w:val="24"/>
                <w:vertAlign w:val="superscript"/>
              </w:rPr>
              <w:t>3</w:t>
            </w:r>
            <w:r>
              <w:rPr>
                <w:rFonts w:hint="default" w:ascii="Times New Roman" w:hAnsi="Times New Roman" w:cs="Times New Roman" w:eastAsiaTheme="minorEastAsia"/>
                <w:color w:val="auto"/>
                <w:sz w:val="24"/>
                <w:szCs w:val="24"/>
              </w:rPr>
              <w:t>、速率限值≦3.0kg/h）标准限值要求</w:t>
            </w:r>
            <w:r>
              <w:rPr>
                <w:rFonts w:hint="eastAsia" w:ascii="Times New Roman" w:hAnsi="Times New Roman" w:cs="Times New Roman" w:eastAsiaTheme="minorEastAsia"/>
                <w:color w:val="auto"/>
                <w:sz w:val="24"/>
                <w:szCs w:val="24"/>
                <w:lang w:eastAsia="zh-CN"/>
              </w:rPr>
              <w:t>。</w:t>
            </w:r>
          </w:p>
          <w:p>
            <w:pPr>
              <w:spacing w:line="360" w:lineRule="auto"/>
              <w:ind w:firstLine="480" w:firstLineChars="200"/>
              <w:jc w:val="left"/>
              <w:rPr>
                <w:rFonts w:hint="eastAsia"/>
                <w:sz w:val="24"/>
                <w:szCs w:val="24"/>
              </w:rPr>
            </w:pPr>
            <w:r>
              <w:rPr>
                <w:rFonts w:hint="eastAsia"/>
                <w:sz w:val="24"/>
                <w:szCs w:val="24"/>
              </w:rPr>
              <w:t>2、废气无组织排放情况分析</w:t>
            </w:r>
          </w:p>
          <w:p>
            <w:pPr>
              <w:adjustRightInd w:val="0"/>
              <w:snapToGrid w:val="0"/>
              <w:spacing w:line="360" w:lineRule="auto"/>
              <w:ind w:firstLine="480" w:firstLineChars="200"/>
              <w:rPr>
                <w:rFonts w:hint="eastAsia"/>
                <w:bCs/>
                <w:sz w:val="24"/>
                <w:szCs w:val="24"/>
                <w:lang w:val="en-US" w:eastAsia="zh-CN"/>
              </w:rPr>
            </w:pPr>
            <w:r>
              <w:rPr>
                <w:rFonts w:hint="default" w:ascii="Times New Roman" w:hAnsi="Times New Roman" w:cs="Times New Roman"/>
                <w:bCs/>
                <w:color w:val="auto"/>
                <w:sz w:val="24"/>
                <w:szCs w:val="24"/>
              </w:rPr>
              <w:t>本</w:t>
            </w:r>
            <w:r>
              <w:rPr>
                <w:rFonts w:hint="default" w:ascii="Times New Roman" w:hAnsi="Times New Roman" w:cs="Times New Roman" w:eastAsiaTheme="minorEastAsia"/>
                <w:color w:val="auto"/>
                <w:sz w:val="24"/>
                <w:szCs w:val="24"/>
              </w:rPr>
              <w:t>项目</w:t>
            </w:r>
            <w:r>
              <w:rPr>
                <w:rFonts w:hint="eastAsia" w:cs="Times New Roman"/>
                <w:b w:val="0"/>
                <w:bCs/>
                <w:color w:val="auto"/>
                <w:sz w:val="24"/>
                <w:szCs w:val="24"/>
                <w:lang w:val="en-US" w:eastAsia="zh-CN"/>
              </w:rPr>
              <w:t>注塑</w:t>
            </w:r>
            <w:r>
              <w:rPr>
                <w:rFonts w:hint="default" w:ascii="Times New Roman" w:hAnsi="Times New Roman" w:eastAsia="宋体" w:cs="Times New Roman"/>
                <w:color w:val="auto"/>
                <w:sz w:val="24"/>
                <w:szCs w:val="24"/>
                <w:lang w:val="en-US" w:eastAsia="zh-CN"/>
              </w:rPr>
              <w:t>工序</w:t>
            </w:r>
            <w:r>
              <w:rPr>
                <w:rFonts w:hint="eastAsia" w:cs="Times New Roman"/>
                <w:color w:val="auto"/>
                <w:sz w:val="24"/>
                <w:szCs w:val="24"/>
                <w:lang w:val="en-US" w:eastAsia="zh-CN"/>
              </w:rPr>
              <w:t>产生的有机废气VOCs收集效率取90%，</w:t>
            </w:r>
            <w:r>
              <w:rPr>
                <w:rFonts w:hint="default" w:ascii="Times New Roman" w:hAnsi="Times New Roman" w:cs="Times New Roman"/>
                <w:color w:val="auto"/>
                <w:sz w:val="24"/>
                <w:szCs w:val="24"/>
              </w:rPr>
              <w:t>剩余</w:t>
            </w:r>
            <w:r>
              <w:rPr>
                <w:rFonts w:hint="eastAsia" w:cs="Times New Roman"/>
                <w:color w:val="auto"/>
                <w:sz w:val="24"/>
                <w:szCs w:val="24"/>
                <w:lang w:val="en-US" w:eastAsia="zh-CN"/>
              </w:rPr>
              <w:t>10</w:t>
            </w:r>
            <w:r>
              <w:rPr>
                <w:rFonts w:hint="default" w:ascii="Times New Roman" w:hAnsi="Times New Roman" w:cs="Times New Roman"/>
                <w:color w:val="auto"/>
                <w:sz w:val="24"/>
                <w:szCs w:val="24"/>
              </w:rPr>
              <w:t>%未收集有机废气无组织排放，则有机废气</w:t>
            </w:r>
            <w:r>
              <w:rPr>
                <w:rFonts w:hint="eastAsia" w:cs="Times New Roman"/>
                <w:color w:val="auto"/>
                <w:sz w:val="24"/>
                <w:szCs w:val="24"/>
                <w:lang w:val="en-US" w:eastAsia="zh-CN"/>
              </w:rPr>
              <w:t>VOCs</w:t>
            </w:r>
            <w:r>
              <w:rPr>
                <w:rFonts w:hint="default" w:ascii="Times New Roman" w:hAnsi="Times New Roman" w:cs="Times New Roman"/>
                <w:color w:val="auto"/>
                <w:sz w:val="24"/>
                <w:szCs w:val="24"/>
              </w:rPr>
              <w:t>无组织排放量约为</w:t>
            </w:r>
            <w:r>
              <w:rPr>
                <w:rFonts w:hint="eastAsia" w:cs="Times New Roman"/>
                <w:color w:val="auto"/>
                <w:sz w:val="24"/>
                <w:szCs w:val="24"/>
                <w:lang w:val="en-US" w:eastAsia="zh-CN"/>
              </w:rPr>
              <w:t>0.035</w:t>
            </w:r>
            <w:r>
              <w:rPr>
                <w:rFonts w:hint="default" w:ascii="Times New Roman" w:hAnsi="Times New Roman" w:cs="Times New Roman"/>
                <w:color w:val="auto"/>
                <w:sz w:val="24"/>
                <w:szCs w:val="24"/>
              </w:rPr>
              <w:t>t/a</w:t>
            </w:r>
            <w:r>
              <w:rPr>
                <w:rFonts w:hint="default" w:ascii="Times New Roman" w:hAnsi="Times New Roman" w:cs="Times New Roman"/>
                <w:color w:val="auto"/>
                <w:sz w:val="24"/>
                <w:szCs w:val="24"/>
                <w:lang w:eastAsia="zh-CN"/>
              </w:rPr>
              <w:t>、</w:t>
            </w:r>
            <w:r>
              <w:rPr>
                <w:rFonts w:hint="eastAsia" w:cs="Times New Roman"/>
                <w:color w:val="auto"/>
                <w:sz w:val="24"/>
                <w:szCs w:val="24"/>
                <w:lang w:val="en-US" w:eastAsia="zh-CN"/>
              </w:rPr>
              <w:t>0.015</w:t>
            </w:r>
            <w:r>
              <w:rPr>
                <w:rFonts w:hint="default" w:ascii="Times New Roman" w:hAnsi="Times New Roman" w:cs="Times New Roman"/>
                <w:color w:val="auto"/>
                <w:sz w:val="24"/>
                <w:szCs w:val="24"/>
                <w:lang w:val="en-US" w:eastAsia="zh-CN"/>
              </w:rPr>
              <w:t>kg/h</w:t>
            </w:r>
            <w:r>
              <w:rPr>
                <w:rFonts w:hint="eastAsia"/>
                <w:bCs/>
                <w:sz w:val="24"/>
                <w:szCs w:val="24"/>
                <w:lang w:val="en-US" w:eastAsia="zh-CN"/>
              </w:rPr>
              <w:t>。</w:t>
            </w:r>
          </w:p>
          <w:p>
            <w:pPr>
              <w:numPr>
                <w:ilvl w:val="0"/>
                <w:numId w:val="0"/>
              </w:numPr>
              <w:spacing w:line="360" w:lineRule="auto"/>
              <w:ind w:firstLine="480" w:firstLineChars="200"/>
              <w:jc w:val="left"/>
              <w:rPr>
                <w:rFonts w:hint="default" w:ascii="Times New Roman" w:hAnsi="Times New Roman" w:cs="Times New Roman"/>
                <w:color w:val="auto"/>
                <w:sz w:val="24"/>
                <w:szCs w:val="24"/>
              </w:rPr>
            </w:pPr>
            <w:r>
              <w:rPr>
                <w:rFonts w:hint="eastAsia"/>
                <w:sz w:val="24"/>
                <w:szCs w:val="24"/>
                <w:lang w:eastAsia="zh-CN"/>
              </w:rPr>
              <w:t>本次环评</w:t>
            </w:r>
            <w:r>
              <w:rPr>
                <w:sz w:val="24"/>
                <w:szCs w:val="24"/>
              </w:rPr>
              <w:t>采用《环境影响评价技术导则 大气环境》（HJ2.2-2018）中推荐的AERSCREEN估算模式进行估算</w:t>
            </w:r>
            <w:r>
              <w:rPr>
                <w:rFonts w:hint="eastAsia"/>
                <w:sz w:val="24"/>
                <w:szCs w:val="24"/>
              </w:rPr>
              <w:t>，经预测</w:t>
            </w:r>
            <w:r>
              <w:rPr>
                <w:sz w:val="24"/>
                <w:szCs w:val="24"/>
              </w:rPr>
              <w:t>，</w:t>
            </w:r>
            <w:r>
              <w:rPr>
                <w:rFonts w:hint="default" w:ascii="Times New Roman" w:hAnsi="Times New Roman" w:cs="Times New Roman"/>
                <w:color w:val="auto"/>
                <w:sz w:val="24"/>
                <w:szCs w:val="24"/>
                <w:lang w:eastAsia="zh-CN"/>
              </w:rPr>
              <w:t>厂区</w:t>
            </w:r>
            <w:r>
              <w:rPr>
                <w:rFonts w:hint="default" w:ascii="Times New Roman" w:hAnsi="Times New Roman" w:cs="Times New Roman"/>
                <w:color w:val="auto"/>
                <w:sz w:val="24"/>
                <w:szCs w:val="24"/>
              </w:rPr>
              <w:t>无组织排放的VOCs下风向轴线浓度最大</w:t>
            </w:r>
            <w:r>
              <w:rPr>
                <w:rFonts w:hint="default" w:ascii="Times New Roman" w:hAnsi="Times New Roman" w:cs="Times New Roman"/>
                <w:color w:val="auto"/>
                <w:sz w:val="24"/>
                <w:szCs w:val="24"/>
                <w:lang w:eastAsia="zh-CN"/>
              </w:rPr>
              <w:t>值约</w:t>
            </w:r>
            <w:r>
              <w:rPr>
                <w:rFonts w:hint="default" w:ascii="Times New Roman" w:hAnsi="Times New Roman" w:cs="Times New Roman"/>
                <w:color w:val="auto"/>
                <w:sz w:val="24"/>
                <w:szCs w:val="24"/>
              </w:rPr>
              <w:t>为</w:t>
            </w:r>
            <w:r>
              <w:rPr>
                <w:rFonts w:hint="default" w:ascii="Times New Roman" w:hAnsi="Times New Roman" w:cs="Times New Roman"/>
                <w:color w:val="auto"/>
                <w:sz w:val="24"/>
                <w:szCs w:val="24"/>
                <w:lang w:val="en-US" w:eastAsia="zh-CN"/>
              </w:rPr>
              <w:t>0.0</w:t>
            </w:r>
            <w:r>
              <w:rPr>
                <w:rFonts w:hint="eastAsia" w:cs="Times New Roman"/>
                <w:color w:val="auto"/>
                <w:sz w:val="24"/>
                <w:szCs w:val="24"/>
                <w:lang w:val="en-US" w:eastAsia="zh-CN"/>
              </w:rPr>
              <w:t>3006</w:t>
            </w:r>
            <w:r>
              <w:rPr>
                <w:rFonts w:hint="default" w:ascii="Times New Roman" w:hAnsi="Times New Roman" w:cs="Times New Roman"/>
                <w:color w:val="auto"/>
                <w:sz w:val="24"/>
                <w:szCs w:val="24"/>
              </w:rPr>
              <w:t>mg/m</w:t>
            </w:r>
            <w:r>
              <w:rPr>
                <w:rFonts w:hint="default" w:ascii="Times New Roman" w:hAnsi="Times New Roman" w:cs="Times New Roman"/>
                <w:color w:val="auto"/>
                <w:sz w:val="24"/>
                <w:szCs w:val="24"/>
                <w:vertAlign w:val="superscript"/>
              </w:rPr>
              <w:t>3</w:t>
            </w:r>
            <w:r>
              <w:rPr>
                <w:rFonts w:hint="default" w:ascii="Times New Roman" w:hAnsi="Times New Roman" w:cs="Times New Roman"/>
                <w:color w:val="auto"/>
                <w:sz w:val="24"/>
                <w:szCs w:val="24"/>
              </w:rPr>
              <w:t>，浓度占标率</w:t>
            </w:r>
            <w:r>
              <w:rPr>
                <w:rFonts w:hint="default" w:ascii="Times New Roman" w:hAnsi="Times New Roman" w:cs="Times New Roman"/>
                <w:color w:val="auto"/>
                <w:sz w:val="24"/>
                <w:szCs w:val="24"/>
                <w:lang w:eastAsia="zh-CN"/>
              </w:rPr>
              <w:t>约</w:t>
            </w:r>
            <w:r>
              <w:rPr>
                <w:rFonts w:hint="default" w:ascii="Times New Roman" w:hAnsi="Times New Roman" w:cs="Times New Roman"/>
                <w:color w:val="auto"/>
                <w:sz w:val="24"/>
                <w:szCs w:val="24"/>
              </w:rPr>
              <w:t>为</w:t>
            </w:r>
            <w:r>
              <w:rPr>
                <w:rFonts w:hint="eastAsia" w:cs="Times New Roman"/>
                <w:color w:val="auto"/>
                <w:sz w:val="24"/>
                <w:szCs w:val="24"/>
                <w:lang w:val="en-US" w:eastAsia="zh-CN"/>
              </w:rPr>
              <w:t>2.51</w:t>
            </w:r>
            <w:r>
              <w:rPr>
                <w:rFonts w:hint="default" w:ascii="Times New Roman" w:hAnsi="Times New Roman" w:cs="Times New Roman"/>
                <w:color w:val="auto"/>
                <w:sz w:val="24"/>
                <w:szCs w:val="24"/>
              </w:rPr>
              <w:t>%，最大落地浓度出现</w:t>
            </w:r>
            <w:r>
              <w:rPr>
                <w:rFonts w:hint="default" w:ascii="Times New Roman" w:hAnsi="Times New Roman" w:cs="Times New Roman"/>
                <w:color w:val="auto"/>
                <w:sz w:val="24"/>
                <w:szCs w:val="24"/>
                <w:lang w:eastAsia="zh-CN"/>
              </w:rPr>
              <w:t>在</w:t>
            </w:r>
            <w:r>
              <w:rPr>
                <w:rFonts w:hint="default" w:ascii="Times New Roman" w:hAnsi="Times New Roman" w:cs="Times New Roman"/>
                <w:color w:val="auto"/>
                <w:sz w:val="24"/>
                <w:szCs w:val="24"/>
              </w:rPr>
              <w:t>面源下风向</w:t>
            </w:r>
            <w:r>
              <w:rPr>
                <w:rFonts w:hint="eastAsia" w:cs="Times New Roman"/>
                <w:color w:val="auto"/>
                <w:sz w:val="24"/>
                <w:szCs w:val="24"/>
                <w:lang w:val="en-US" w:eastAsia="zh-CN"/>
              </w:rPr>
              <w:t>50</w:t>
            </w:r>
            <w:r>
              <w:rPr>
                <w:rFonts w:hint="default" w:ascii="Times New Roman" w:hAnsi="Times New Roman" w:cs="Times New Roman"/>
                <w:color w:val="auto"/>
                <w:sz w:val="24"/>
                <w:szCs w:val="24"/>
              </w:rPr>
              <w:t>m处</w:t>
            </w:r>
            <w:r>
              <w:rPr>
                <w:rFonts w:hint="default" w:ascii="Times New Roman" w:hAnsi="Times New Roman" w:cs="Times New Roman"/>
                <w:color w:val="auto"/>
                <w:sz w:val="24"/>
                <w:szCs w:val="24"/>
                <w:lang w:eastAsia="zh-CN"/>
              </w:rPr>
              <w:t>，满足</w:t>
            </w:r>
            <w:r>
              <w:rPr>
                <w:rFonts w:hint="default" w:ascii="Times New Roman" w:hAnsi="Times New Roman" w:cs="Times New Roman"/>
                <w:color w:val="auto"/>
                <w:sz w:val="24"/>
                <w:szCs w:val="24"/>
                <w:lang w:val="en-US" w:eastAsia="zh-CN"/>
              </w:rPr>
              <w:t>《挥发性有机物排放标准 第6部分：有机化工行业》（DB37/2801.6-2018）</w:t>
            </w:r>
            <w:r>
              <w:rPr>
                <w:rFonts w:hint="default" w:ascii="Times New Roman" w:hAnsi="Times New Roman" w:cs="Times New Roman"/>
                <w:color w:val="auto"/>
                <w:sz w:val="24"/>
                <w:szCs w:val="24"/>
                <w:vertAlign w:val="baseline"/>
                <w:lang w:val="en-US" w:eastAsia="zh-CN"/>
              </w:rPr>
              <w:t>表3厂界监控点浓度限值（VOCs浓度限值</w:t>
            </w:r>
            <w:r>
              <w:rPr>
                <w:rFonts w:hint="default" w:ascii="Times New Roman" w:hAnsi="Times New Roman" w:eastAsia="宋体" w:cs="Times New Roman"/>
                <w:color w:val="auto"/>
                <w:sz w:val="24"/>
                <w:szCs w:val="24"/>
                <w:vertAlign w:val="baseline"/>
                <w:lang w:val="en-US" w:eastAsia="zh-CN"/>
              </w:rPr>
              <w:t>≦</w:t>
            </w:r>
            <w:r>
              <w:rPr>
                <w:rFonts w:hint="default" w:ascii="Times New Roman" w:hAnsi="Times New Roman" w:cs="Times New Roman"/>
                <w:color w:val="auto"/>
                <w:sz w:val="24"/>
                <w:szCs w:val="24"/>
                <w:vertAlign w:val="baseline"/>
                <w:lang w:val="en-US" w:eastAsia="zh-CN"/>
              </w:rPr>
              <w:t>2.0mg/m</w:t>
            </w:r>
            <w:r>
              <w:rPr>
                <w:rFonts w:hint="default" w:ascii="Times New Roman" w:hAnsi="Times New Roman" w:cs="Times New Roman"/>
                <w:color w:val="auto"/>
                <w:sz w:val="24"/>
                <w:szCs w:val="24"/>
                <w:vertAlign w:val="superscript"/>
                <w:lang w:val="en-US" w:eastAsia="zh-CN"/>
              </w:rPr>
              <w:t>3</w:t>
            </w:r>
            <w:r>
              <w:rPr>
                <w:rFonts w:hint="default" w:ascii="Times New Roman" w:hAnsi="Times New Roman" w:cs="Times New Roman"/>
                <w:color w:val="auto"/>
                <w:sz w:val="24"/>
                <w:szCs w:val="24"/>
                <w:vertAlign w:val="baseline"/>
                <w:lang w:val="en-US" w:eastAsia="zh-CN"/>
              </w:rPr>
              <w:t>）</w:t>
            </w:r>
            <w:r>
              <w:rPr>
                <w:rFonts w:hint="default" w:ascii="Times New Roman" w:hAnsi="Times New Roman" w:cs="Times New Roman"/>
                <w:color w:val="auto"/>
                <w:sz w:val="24"/>
                <w:szCs w:val="24"/>
                <w:lang w:val="en-US" w:eastAsia="zh-CN"/>
              </w:rPr>
              <w:t>要求。项目营运期应严格按照</w:t>
            </w:r>
            <w:r>
              <w:rPr>
                <w:rFonts w:hint="default" w:ascii="Times New Roman" w:hAnsi="Times New Roman" w:cs="Times New Roman"/>
                <w:color w:val="auto"/>
                <w:sz w:val="24"/>
                <w:szCs w:val="24"/>
                <w:lang w:eastAsia="zh-CN"/>
              </w:rPr>
              <w:t>《挥发性有机物无组织排放控制标准》（</w:t>
            </w:r>
            <w:r>
              <w:rPr>
                <w:rFonts w:hint="default" w:ascii="Times New Roman" w:hAnsi="Times New Roman" w:cs="Times New Roman"/>
                <w:color w:val="auto"/>
                <w:sz w:val="24"/>
                <w:szCs w:val="24"/>
                <w:lang w:val="en-US" w:eastAsia="zh-CN"/>
              </w:rPr>
              <w:t>GB37822-2019</w:t>
            </w:r>
            <w:r>
              <w:rPr>
                <w:rFonts w:hint="default" w:ascii="Times New Roman" w:hAnsi="Times New Roman" w:cs="Times New Roman"/>
                <w:color w:val="auto"/>
                <w:sz w:val="24"/>
                <w:szCs w:val="24"/>
                <w:lang w:eastAsia="zh-CN"/>
              </w:rPr>
              <w:t>）及附录</w:t>
            </w:r>
            <w:r>
              <w:rPr>
                <w:rFonts w:hint="default" w:ascii="Times New Roman" w:hAnsi="Times New Roman" w:cs="Times New Roman"/>
                <w:color w:val="auto"/>
                <w:sz w:val="24"/>
                <w:szCs w:val="24"/>
                <w:lang w:val="en-US" w:eastAsia="zh-CN"/>
              </w:rPr>
              <w:t>A厂区内VOCs无组织排放监控要求，加强生产工艺过程、设备与管线组件泄漏、废气收集处理系统等环节VOCs无组织排放控制管理，确保污染物厂区内及周边环境达标排放。</w:t>
            </w:r>
            <w:r>
              <w:rPr>
                <w:rFonts w:hint="default" w:ascii="Times New Roman" w:hAnsi="Times New Roman" w:cs="Times New Roman"/>
                <w:color w:val="auto"/>
                <w:sz w:val="24"/>
                <w:szCs w:val="24"/>
              </w:rPr>
              <w:t>本项目</w:t>
            </w:r>
            <w:r>
              <w:rPr>
                <w:rFonts w:hint="default" w:ascii="Times New Roman" w:hAnsi="Times New Roman" w:cs="Times New Roman"/>
                <w:color w:val="auto"/>
                <w:sz w:val="24"/>
                <w:szCs w:val="24"/>
                <w:lang w:eastAsia="zh-CN"/>
              </w:rPr>
              <w:t>无组织排放污染物</w:t>
            </w:r>
            <w:r>
              <w:rPr>
                <w:rFonts w:hint="default" w:ascii="Times New Roman" w:hAnsi="Times New Roman" w:cs="Times New Roman"/>
                <w:color w:val="auto"/>
                <w:sz w:val="24"/>
                <w:szCs w:val="24"/>
              </w:rPr>
              <w:t>的最大落地浓度贡献值较小，</w:t>
            </w:r>
            <w:r>
              <w:rPr>
                <w:rFonts w:hint="default" w:ascii="Times New Roman" w:hAnsi="Times New Roman" w:cs="Times New Roman"/>
                <w:color w:val="auto"/>
                <w:sz w:val="24"/>
                <w:szCs w:val="24"/>
                <w:lang w:eastAsia="zh-CN"/>
              </w:rPr>
              <w:t>对</w:t>
            </w:r>
            <w:r>
              <w:rPr>
                <w:rFonts w:hint="default" w:ascii="Times New Roman" w:hAnsi="Times New Roman" w:cs="Times New Roman"/>
                <w:color w:val="auto"/>
                <w:sz w:val="24"/>
                <w:szCs w:val="24"/>
              </w:rPr>
              <w:t>周围大气环境质量影响较小。</w:t>
            </w:r>
          </w:p>
          <w:p>
            <w:pPr>
              <w:numPr>
                <w:ilvl w:val="0"/>
                <w:numId w:val="0"/>
              </w:numPr>
              <w:snapToGrid w:val="0"/>
              <w:spacing w:line="360" w:lineRule="auto"/>
              <w:jc w:val="center"/>
              <w:rPr>
                <w:rFonts w:hint="default" w:ascii="Times New Roman" w:hAnsi="Times New Roman" w:cs="Times New Roman"/>
                <w:color w:val="auto"/>
              </w:rPr>
            </w:pPr>
            <w:r>
              <w:drawing>
                <wp:inline distT="0" distB="0" distL="114300" distR="114300">
                  <wp:extent cx="4442460" cy="2628900"/>
                  <wp:effectExtent l="0" t="0" r="7620" b="762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16"/>
                          <a:stretch>
                            <a:fillRect/>
                          </a:stretch>
                        </pic:blipFill>
                        <pic:spPr>
                          <a:xfrm>
                            <a:off x="0" y="0"/>
                            <a:ext cx="4442460" cy="2628900"/>
                          </a:xfrm>
                          <a:prstGeom prst="rect">
                            <a:avLst/>
                          </a:prstGeom>
                          <a:noFill/>
                          <a:ln>
                            <a:noFill/>
                          </a:ln>
                        </pic:spPr>
                      </pic:pic>
                    </a:graphicData>
                  </a:graphic>
                </wp:inline>
              </w:drawing>
            </w:r>
          </w:p>
          <w:p>
            <w:pPr>
              <w:pStyle w:val="2"/>
              <w:spacing w:line="360" w:lineRule="auto"/>
              <w:jc w:val="center"/>
              <w:rPr>
                <w:rFonts w:hint="default" w:ascii="Times New Roman" w:hAnsi="Times New Roman" w:cs="Times New Roman"/>
                <w:color w:val="auto"/>
              </w:rPr>
            </w:pPr>
            <w:r>
              <w:rPr>
                <w:rFonts w:hint="default" w:ascii="Times New Roman" w:hAnsi="Times New Roman" w:cs="Times New Roman"/>
                <w:b/>
                <w:bCs/>
                <w:color w:val="auto"/>
                <w:lang w:eastAsia="zh-CN"/>
              </w:rPr>
              <w:t>图</w:t>
            </w:r>
            <w:r>
              <w:rPr>
                <w:rFonts w:hint="default" w:ascii="Times New Roman" w:hAnsi="Times New Roman" w:cs="Times New Roman"/>
                <w:b/>
                <w:bCs/>
                <w:color w:val="auto"/>
                <w:lang w:val="en-US" w:eastAsia="zh-CN"/>
              </w:rPr>
              <w:t>7-1  无组织VOCs预测结果图</w:t>
            </w:r>
          </w:p>
          <w:p>
            <w:pPr>
              <w:spacing w:line="360" w:lineRule="auto"/>
              <w:ind w:firstLine="480" w:firstLineChars="200"/>
              <w:rPr>
                <w:rFonts w:hint="eastAsia"/>
                <w:sz w:val="24"/>
                <w:szCs w:val="24"/>
                <w:lang w:val="en-US" w:eastAsia="zh-CN"/>
              </w:rPr>
            </w:pPr>
            <w:r>
              <w:rPr>
                <w:rFonts w:hint="default" w:ascii="Times New Roman" w:hAnsi="Times New Roman" w:cs="Times New Roman"/>
                <w:bCs/>
                <w:color w:val="auto"/>
                <w:sz w:val="24"/>
                <w:szCs w:val="24"/>
                <w:lang w:val="en-US" w:eastAsia="zh-CN"/>
              </w:rPr>
              <w:t>综上，</w:t>
            </w:r>
            <w:r>
              <w:rPr>
                <w:rFonts w:hint="eastAsia" w:cs="Times New Roman"/>
                <w:bCs/>
                <w:color w:val="auto"/>
                <w:sz w:val="24"/>
                <w:szCs w:val="24"/>
                <w:lang w:val="en-US" w:eastAsia="zh-CN"/>
              </w:rPr>
              <w:t>本</w:t>
            </w:r>
            <w:r>
              <w:rPr>
                <w:rFonts w:hint="default" w:ascii="Times New Roman" w:hAnsi="Times New Roman" w:cs="Times New Roman"/>
                <w:bCs/>
                <w:color w:val="auto"/>
                <w:sz w:val="24"/>
                <w:szCs w:val="24"/>
                <w:lang w:val="en-US" w:eastAsia="zh-CN"/>
              </w:rPr>
              <w:t>项目大气评价为</w:t>
            </w:r>
            <w:r>
              <w:rPr>
                <w:rFonts w:hint="eastAsia" w:cs="Times New Roman"/>
                <w:bCs/>
                <w:color w:val="auto"/>
                <w:sz w:val="24"/>
                <w:szCs w:val="24"/>
                <w:lang w:val="en-US" w:eastAsia="zh-CN"/>
              </w:rPr>
              <w:t>二</w:t>
            </w:r>
            <w:r>
              <w:rPr>
                <w:rFonts w:hint="default" w:ascii="Times New Roman" w:hAnsi="Times New Roman" w:cs="Times New Roman"/>
                <w:bCs/>
                <w:color w:val="auto"/>
                <w:sz w:val="24"/>
                <w:szCs w:val="24"/>
                <w:lang w:val="en-US" w:eastAsia="zh-CN"/>
              </w:rPr>
              <w:t>级，</w:t>
            </w:r>
            <w:r>
              <w:rPr>
                <w:rFonts w:hint="default" w:ascii="Times New Roman" w:hAnsi="Times New Roman" w:cs="Times New Roman"/>
                <w:color w:val="auto"/>
                <w:sz w:val="24"/>
                <w:szCs w:val="24"/>
                <w:highlight w:val="none"/>
              </w:rPr>
              <w:t>不进行进一步预测与评价</w:t>
            </w:r>
            <w:r>
              <w:rPr>
                <w:rFonts w:hint="eastAsia"/>
                <w:sz w:val="24"/>
                <w:szCs w:val="24"/>
                <w:lang w:eastAsia="zh-CN"/>
              </w:rPr>
              <w:t>，</w:t>
            </w:r>
            <w:r>
              <w:rPr>
                <w:rFonts w:hint="default" w:ascii="Times New Roman" w:hAnsi="Times New Roman" w:cs="Times New Roman"/>
                <w:color w:val="auto"/>
                <w:sz w:val="24"/>
                <w:szCs w:val="24"/>
                <w:highlight w:val="none"/>
              </w:rPr>
              <w:t>只对污染物排放量进行核算</w:t>
            </w:r>
            <w:r>
              <w:rPr>
                <w:rFonts w:hint="eastAsia" w:cs="Times New Roman"/>
                <w:color w:val="auto"/>
                <w:sz w:val="24"/>
                <w:szCs w:val="24"/>
                <w:highlight w:val="none"/>
                <w:lang w:eastAsia="zh-CN"/>
              </w:rPr>
              <w:t>。</w:t>
            </w:r>
          </w:p>
          <w:p>
            <w:pPr>
              <w:spacing w:line="360" w:lineRule="auto"/>
              <w:ind w:firstLine="480"/>
              <w:rPr>
                <w:rFonts w:hint="default" w:ascii="Times New Roman" w:hAnsi="Times New Roman" w:cs="Times New Roman"/>
                <w:color w:val="auto"/>
                <w:sz w:val="24"/>
                <w:szCs w:val="24"/>
                <w:highlight w:val="none"/>
              </w:rPr>
            </w:pPr>
            <w:r>
              <w:rPr>
                <w:rFonts w:hint="eastAsia" w:cs="Times New Roman"/>
                <w:color w:val="auto"/>
                <w:sz w:val="24"/>
                <w:szCs w:val="24"/>
                <w:highlight w:val="none"/>
                <w:lang w:val="en-US" w:eastAsia="zh-CN"/>
              </w:rPr>
              <w:t>3</w:t>
            </w:r>
            <w:r>
              <w:rPr>
                <w:rFonts w:hint="default" w:ascii="Times New Roman" w:hAnsi="Times New Roman" w:cs="Times New Roman"/>
                <w:color w:val="auto"/>
                <w:sz w:val="24"/>
                <w:szCs w:val="24"/>
                <w:highlight w:val="none"/>
                <w:lang w:val="en-US" w:eastAsia="zh-CN"/>
              </w:rPr>
              <w:t>、污染物排放量核算</w:t>
            </w:r>
            <w:r>
              <w:rPr>
                <w:rFonts w:hint="default" w:ascii="Times New Roman" w:hAnsi="Times New Roman" w:cs="Times New Roman"/>
                <w:color w:val="auto"/>
                <w:sz w:val="24"/>
                <w:szCs w:val="24"/>
                <w:highlight w:val="none"/>
              </w:rPr>
              <w:t>：</w:t>
            </w:r>
          </w:p>
          <w:p>
            <w:pPr>
              <w:numPr>
                <w:ilvl w:val="0"/>
                <w:numId w:val="0"/>
              </w:numPr>
              <w:snapToGrid w:val="0"/>
              <w:spacing w:line="360" w:lineRule="auto"/>
              <w:ind w:firstLine="482" w:firstLineChars="200"/>
              <w:jc w:val="center"/>
              <w:rPr>
                <w:rFonts w:hint="default" w:ascii="Times New Roman" w:hAnsi="Times New Roman" w:cs="Times New Roman"/>
                <w:b/>
                <w:bCs/>
                <w:color w:val="auto"/>
                <w:kern w:val="2"/>
                <w:sz w:val="24"/>
                <w:szCs w:val="24"/>
                <w:lang w:val="en-US" w:eastAsia="zh-CN" w:bidi="ar-SA"/>
              </w:rPr>
            </w:pPr>
            <w:r>
              <w:rPr>
                <w:rFonts w:hint="default" w:ascii="Times New Roman" w:hAnsi="Times New Roman" w:cs="Times New Roman"/>
                <w:b/>
                <w:bCs/>
                <w:color w:val="auto"/>
                <w:kern w:val="2"/>
                <w:sz w:val="24"/>
                <w:szCs w:val="24"/>
                <w:lang w:val="en-US" w:eastAsia="zh-CN" w:bidi="ar-SA"/>
              </w:rPr>
              <w:t>表7-</w:t>
            </w:r>
            <w:r>
              <w:rPr>
                <w:rFonts w:hint="eastAsia" w:cs="Times New Roman"/>
                <w:b/>
                <w:bCs/>
                <w:color w:val="auto"/>
                <w:kern w:val="2"/>
                <w:sz w:val="24"/>
                <w:szCs w:val="24"/>
                <w:lang w:val="en-US" w:eastAsia="zh-CN" w:bidi="ar-SA"/>
              </w:rPr>
              <w:t>1</w:t>
            </w:r>
            <w:r>
              <w:rPr>
                <w:rFonts w:hint="default" w:ascii="Times New Roman" w:hAnsi="Times New Roman" w:cs="Times New Roman"/>
                <w:b/>
                <w:bCs/>
                <w:color w:val="auto"/>
                <w:kern w:val="2"/>
                <w:sz w:val="24"/>
                <w:szCs w:val="24"/>
                <w:lang w:val="en-US" w:eastAsia="zh-CN" w:bidi="ar-SA"/>
              </w:rPr>
              <w:t xml:space="preserve"> 大气污染物有组织排放量核算表</w:t>
            </w:r>
          </w:p>
          <w:tbl>
            <w:tblPr>
              <w:tblStyle w:val="26"/>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15" w:type="dxa"/>
                <w:left w:w="15" w:type="dxa"/>
                <w:bottom w:w="15" w:type="dxa"/>
                <w:right w:w="15" w:type="dxa"/>
              </w:tblCellMar>
            </w:tblPr>
            <w:tblGrid>
              <w:gridCol w:w="982"/>
              <w:gridCol w:w="1368"/>
              <w:gridCol w:w="982"/>
              <w:gridCol w:w="1766"/>
              <w:gridCol w:w="2292"/>
              <w:gridCol w:w="168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15" w:type="dxa"/>
                  <w:left w:w="15" w:type="dxa"/>
                  <w:bottom w:w="15" w:type="dxa"/>
                  <w:right w:w="15" w:type="dxa"/>
                </w:tblCellMar>
              </w:tblPrEx>
              <w:trPr>
                <w:trHeight w:val="340" w:hRule="atLeast"/>
                <w:jc w:val="center"/>
              </w:trPr>
              <w:tc>
                <w:tcPr>
                  <w:tcW w:w="982" w:type="dxa"/>
                  <w:noWrap w:val="0"/>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sz w:val="21"/>
                      <w:szCs w:val="21"/>
                      <w:highlight w:val="none"/>
                      <w:u w:val="none"/>
                    </w:rPr>
                  </w:pPr>
                  <w:r>
                    <w:rPr>
                      <w:rFonts w:hint="default" w:ascii="Times New Roman" w:hAnsi="Times New Roman" w:eastAsia="宋体" w:cs="Times New Roman"/>
                      <w:i w:val="0"/>
                      <w:color w:val="auto"/>
                      <w:kern w:val="0"/>
                      <w:sz w:val="21"/>
                      <w:szCs w:val="21"/>
                      <w:highlight w:val="none"/>
                      <w:u w:val="none"/>
                      <w:lang w:val="en-US" w:eastAsia="zh-CN" w:bidi="ar"/>
                    </w:rPr>
                    <w:t>序号</w:t>
                  </w:r>
                </w:p>
              </w:tc>
              <w:tc>
                <w:tcPr>
                  <w:tcW w:w="1368" w:type="dxa"/>
                  <w:noWrap w:val="0"/>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sz w:val="21"/>
                      <w:szCs w:val="21"/>
                      <w:highlight w:val="none"/>
                      <w:u w:val="none"/>
                    </w:rPr>
                  </w:pPr>
                  <w:r>
                    <w:rPr>
                      <w:rFonts w:hint="default" w:ascii="Times New Roman" w:hAnsi="Times New Roman" w:eastAsia="宋体" w:cs="Times New Roman"/>
                      <w:i w:val="0"/>
                      <w:color w:val="auto"/>
                      <w:kern w:val="0"/>
                      <w:sz w:val="21"/>
                      <w:szCs w:val="21"/>
                      <w:highlight w:val="none"/>
                      <w:u w:val="none"/>
                      <w:lang w:val="en-US" w:eastAsia="zh-CN" w:bidi="ar"/>
                    </w:rPr>
                    <w:t>排放口编号</w:t>
                  </w:r>
                </w:p>
              </w:tc>
              <w:tc>
                <w:tcPr>
                  <w:tcW w:w="982" w:type="dxa"/>
                  <w:noWrap w:val="0"/>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sz w:val="21"/>
                      <w:szCs w:val="21"/>
                      <w:highlight w:val="none"/>
                      <w:u w:val="none"/>
                    </w:rPr>
                  </w:pPr>
                  <w:r>
                    <w:rPr>
                      <w:rFonts w:hint="default" w:ascii="Times New Roman" w:hAnsi="Times New Roman" w:eastAsia="宋体" w:cs="Times New Roman"/>
                      <w:i w:val="0"/>
                      <w:color w:val="auto"/>
                      <w:kern w:val="0"/>
                      <w:sz w:val="21"/>
                      <w:szCs w:val="21"/>
                      <w:highlight w:val="none"/>
                      <w:u w:val="none"/>
                      <w:lang w:val="en-US" w:eastAsia="zh-CN" w:bidi="ar"/>
                    </w:rPr>
                    <w:t>污染物</w:t>
                  </w:r>
                </w:p>
              </w:tc>
              <w:tc>
                <w:tcPr>
                  <w:tcW w:w="1766" w:type="dxa"/>
                  <w:noWrap w:val="0"/>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sz w:val="21"/>
                      <w:szCs w:val="21"/>
                      <w:highlight w:val="none"/>
                      <w:u w:val="none"/>
                    </w:rPr>
                  </w:pPr>
                  <w:r>
                    <w:rPr>
                      <w:rFonts w:hint="default" w:ascii="Times New Roman" w:hAnsi="Times New Roman" w:eastAsia="宋体" w:cs="Times New Roman"/>
                      <w:i w:val="0"/>
                      <w:color w:val="auto"/>
                      <w:kern w:val="0"/>
                      <w:sz w:val="21"/>
                      <w:szCs w:val="21"/>
                      <w:highlight w:val="none"/>
                      <w:u w:val="none"/>
                      <w:lang w:val="en-US" w:eastAsia="zh-CN" w:bidi="ar"/>
                    </w:rPr>
                    <w:t>核算排放</w:t>
                  </w:r>
                  <w:r>
                    <w:rPr>
                      <w:rFonts w:hint="eastAsia" w:ascii="Times New Roman" w:hAnsi="Times New Roman" w:cs="Times New Roman"/>
                      <w:i w:val="0"/>
                      <w:color w:val="auto"/>
                      <w:kern w:val="0"/>
                      <w:sz w:val="21"/>
                      <w:szCs w:val="21"/>
                      <w:highlight w:val="none"/>
                      <w:u w:val="none"/>
                      <w:lang w:val="en-US" w:eastAsia="zh-CN" w:bidi="ar"/>
                    </w:rPr>
                    <w:t>浓度</w:t>
                  </w:r>
                  <w:r>
                    <w:rPr>
                      <w:rFonts w:hint="default" w:ascii="Times New Roman" w:hAnsi="Times New Roman" w:eastAsia="宋体" w:cs="Times New Roman"/>
                      <w:i w:val="0"/>
                      <w:color w:val="auto"/>
                      <w:kern w:val="0"/>
                      <w:sz w:val="21"/>
                      <w:szCs w:val="21"/>
                      <w:highlight w:val="none"/>
                      <w:u w:val="none"/>
                      <w:lang w:val="en-US" w:eastAsia="zh-CN" w:bidi="ar"/>
                    </w:rPr>
                    <w:t>（µg/m</w:t>
                  </w:r>
                  <w:r>
                    <w:rPr>
                      <w:rFonts w:hint="default" w:ascii="Times New Roman" w:hAnsi="Times New Roman" w:eastAsia="宋体" w:cs="Times New Roman"/>
                      <w:i w:val="0"/>
                      <w:color w:val="auto"/>
                      <w:kern w:val="0"/>
                      <w:sz w:val="21"/>
                      <w:szCs w:val="21"/>
                      <w:highlight w:val="none"/>
                      <w:u w:val="none"/>
                      <w:vertAlign w:val="superscript"/>
                      <w:lang w:val="en-US" w:eastAsia="zh-CN" w:bidi="ar"/>
                    </w:rPr>
                    <w:t>3</w:t>
                  </w:r>
                  <w:r>
                    <w:rPr>
                      <w:rFonts w:hint="default" w:ascii="Times New Roman" w:hAnsi="Times New Roman" w:eastAsia="宋体" w:cs="Times New Roman"/>
                      <w:i w:val="0"/>
                      <w:color w:val="auto"/>
                      <w:kern w:val="0"/>
                      <w:sz w:val="21"/>
                      <w:szCs w:val="21"/>
                      <w:highlight w:val="none"/>
                      <w:u w:val="none"/>
                      <w:lang w:val="en-US" w:eastAsia="zh-CN" w:bidi="ar"/>
                    </w:rPr>
                    <w:t>）</w:t>
                  </w:r>
                </w:p>
              </w:tc>
              <w:tc>
                <w:tcPr>
                  <w:tcW w:w="2292" w:type="dxa"/>
                  <w:noWrap w:val="0"/>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kern w:val="0"/>
                      <w:sz w:val="21"/>
                      <w:szCs w:val="21"/>
                      <w:highlight w:val="none"/>
                      <w:u w:val="none"/>
                      <w:lang w:val="en-US" w:eastAsia="zh-CN" w:bidi="ar"/>
                    </w:rPr>
                  </w:pPr>
                  <w:r>
                    <w:rPr>
                      <w:rFonts w:hint="default" w:ascii="Times New Roman" w:hAnsi="Times New Roman" w:eastAsia="宋体" w:cs="Times New Roman"/>
                      <w:i w:val="0"/>
                      <w:color w:val="auto"/>
                      <w:kern w:val="0"/>
                      <w:sz w:val="21"/>
                      <w:szCs w:val="21"/>
                      <w:highlight w:val="none"/>
                      <w:u w:val="none"/>
                      <w:lang w:val="en-US" w:eastAsia="zh-CN" w:bidi="ar"/>
                    </w:rPr>
                    <w:t>核算排放速率</w:t>
                  </w:r>
                </w:p>
                <w:p>
                  <w:pPr>
                    <w:keepNext w:val="0"/>
                    <w:keepLines w:val="0"/>
                    <w:widowControl/>
                    <w:suppressLineNumbers w:val="0"/>
                    <w:jc w:val="center"/>
                    <w:textAlignment w:val="center"/>
                    <w:rPr>
                      <w:rFonts w:hint="default" w:ascii="Times New Roman" w:hAnsi="Times New Roman" w:eastAsia="宋体" w:cs="Times New Roman"/>
                      <w:i w:val="0"/>
                      <w:color w:val="auto"/>
                      <w:sz w:val="21"/>
                      <w:szCs w:val="21"/>
                      <w:highlight w:val="none"/>
                      <w:u w:val="none"/>
                    </w:rPr>
                  </w:pPr>
                  <w:r>
                    <w:rPr>
                      <w:rFonts w:hint="default" w:ascii="Times New Roman" w:hAnsi="Times New Roman" w:eastAsia="宋体" w:cs="Times New Roman"/>
                      <w:i w:val="0"/>
                      <w:color w:val="auto"/>
                      <w:kern w:val="0"/>
                      <w:sz w:val="21"/>
                      <w:szCs w:val="21"/>
                      <w:highlight w:val="none"/>
                      <w:u w:val="none"/>
                      <w:lang w:val="en-US" w:eastAsia="zh-CN" w:bidi="ar"/>
                    </w:rPr>
                    <w:t>（kg/h）</w:t>
                  </w:r>
                </w:p>
              </w:tc>
              <w:tc>
                <w:tcPr>
                  <w:tcW w:w="1681" w:type="dxa"/>
                  <w:noWrap w:val="0"/>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sz w:val="21"/>
                      <w:szCs w:val="21"/>
                      <w:highlight w:val="none"/>
                      <w:u w:val="none"/>
                    </w:rPr>
                  </w:pPr>
                  <w:r>
                    <w:rPr>
                      <w:rFonts w:hint="default" w:ascii="Times New Roman" w:hAnsi="Times New Roman" w:eastAsia="宋体" w:cs="Times New Roman"/>
                      <w:i w:val="0"/>
                      <w:color w:val="auto"/>
                      <w:kern w:val="0"/>
                      <w:sz w:val="21"/>
                      <w:szCs w:val="21"/>
                      <w:highlight w:val="none"/>
                      <w:u w:val="none"/>
                      <w:lang w:val="en-US" w:eastAsia="zh-CN" w:bidi="ar"/>
                    </w:rPr>
                    <w:t>核算年排放量（</w:t>
                  </w:r>
                  <w:r>
                    <w:rPr>
                      <w:rFonts w:hint="eastAsia" w:cs="Times New Roman"/>
                      <w:i w:val="0"/>
                      <w:color w:val="auto"/>
                      <w:kern w:val="0"/>
                      <w:sz w:val="21"/>
                      <w:szCs w:val="21"/>
                      <w:highlight w:val="none"/>
                      <w:u w:val="none"/>
                      <w:lang w:val="en-US" w:eastAsia="zh-CN" w:bidi="ar"/>
                    </w:rPr>
                    <w:t>t</w:t>
                  </w:r>
                  <w:r>
                    <w:rPr>
                      <w:rFonts w:hint="default" w:ascii="Times New Roman" w:hAnsi="Times New Roman" w:eastAsia="宋体" w:cs="Times New Roman"/>
                      <w:i w:val="0"/>
                      <w:color w:val="auto"/>
                      <w:kern w:val="0"/>
                      <w:sz w:val="21"/>
                      <w:szCs w:val="21"/>
                      <w:highlight w:val="none"/>
                      <w:u w:val="none"/>
                      <w:lang w:val="en-US" w:eastAsia="zh-CN" w:bidi="ar"/>
                    </w:rPr>
                    <w:t>/a）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15" w:type="dxa"/>
                  <w:left w:w="15" w:type="dxa"/>
                  <w:bottom w:w="15" w:type="dxa"/>
                  <w:right w:w="15" w:type="dxa"/>
                </w:tblCellMar>
              </w:tblPrEx>
              <w:trPr>
                <w:trHeight w:val="340" w:hRule="atLeast"/>
                <w:jc w:val="center"/>
              </w:trPr>
              <w:tc>
                <w:tcPr>
                  <w:tcW w:w="9071" w:type="dxa"/>
                  <w:gridSpan w:val="6"/>
                  <w:noWrap w:val="0"/>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sz w:val="21"/>
                      <w:szCs w:val="21"/>
                      <w:highlight w:val="none"/>
                      <w:u w:val="none"/>
                    </w:rPr>
                  </w:pPr>
                  <w:r>
                    <w:rPr>
                      <w:rFonts w:hint="default" w:ascii="Times New Roman" w:hAnsi="Times New Roman" w:eastAsia="宋体" w:cs="Times New Roman"/>
                      <w:i w:val="0"/>
                      <w:color w:val="auto"/>
                      <w:kern w:val="0"/>
                      <w:sz w:val="21"/>
                      <w:szCs w:val="21"/>
                      <w:highlight w:val="none"/>
                      <w:u w:val="none"/>
                      <w:lang w:val="en-US" w:eastAsia="zh-CN" w:bidi="ar"/>
                    </w:rPr>
                    <w:t>一般排放口</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15" w:type="dxa"/>
                  <w:left w:w="15" w:type="dxa"/>
                  <w:bottom w:w="15" w:type="dxa"/>
                  <w:right w:w="15" w:type="dxa"/>
                </w:tblCellMar>
              </w:tblPrEx>
              <w:trPr>
                <w:trHeight w:val="199" w:hRule="atLeast"/>
                <w:jc w:val="center"/>
              </w:trPr>
              <w:tc>
                <w:tcPr>
                  <w:tcW w:w="982" w:type="dxa"/>
                  <w:noWrap w:val="0"/>
                  <w:vAlign w:val="center"/>
                </w:tcPr>
                <w:p>
                  <w:pPr>
                    <w:jc w:val="center"/>
                    <w:rPr>
                      <w:rFonts w:hint="default" w:ascii="Times New Roman" w:hAnsi="Times New Roman" w:eastAsia="宋体" w:cs="Times New Roman"/>
                      <w:i w:val="0"/>
                      <w:color w:val="auto"/>
                      <w:kern w:val="2"/>
                      <w:sz w:val="21"/>
                      <w:szCs w:val="21"/>
                      <w:highlight w:val="none"/>
                      <w:u w:val="none"/>
                      <w:lang w:val="en-US" w:eastAsia="zh-CN" w:bidi="ar-SA"/>
                    </w:rPr>
                  </w:pPr>
                  <w:r>
                    <w:rPr>
                      <w:rFonts w:hint="eastAsia" w:cs="Times New Roman"/>
                      <w:i w:val="0"/>
                      <w:color w:val="auto"/>
                      <w:sz w:val="21"/>
                      <w:szCs w:val="21"/>
                      <w:highlight w:val="none"/>
                      <w:u w:val="none"/>
                      <w:lang w:val="en-US" w:eastAsia="zh-CN"/>
                    </w:rPr>
                    <w:t>1</w:t>
                  </w:r>
                </w:p>
              </w:tc>
              <w:tc>
                <w:tcPr>
                  <w:tcW w:w="1368" w:type="dxa"/>
                  <w:noWrap w:val="0"/>
                  <w:vAlign w:val="center"/>
                </w:tcPr>
                <w:p>
                  <w:pPr>
                    <w:jc w:val="center"/>
                    <w:rPr>
                      <w:rFonts w:hint="default" w:ascii="Times New Roman" w:hAnsi="Times New Roman" w:eastAsia="宋体" w:cs="Times New Roman"/>
                      <w:i w:val="0"/>
                      <w:color w:val="auto"/>
                      <w:sz w:val="21"/>
                      <w:szCs w:val="21"/>
                      <w:highlight w:val="none"/>
                      <w:u w:val="none"/>
                      <w:lang w:val="en-US" w:eastAsia="zh-CN"/>
                    </w:rPr>
                  </w:pPr>
                  <w:r>
                    <w:rPr>
                      <w:rFonts w:hint="eastAsia" w:ascii="Times New Roman" w:hAnsi="Times New Roman" w:cs="Times New Roman"/>
                      <w:i w:val="0"/>
                      <w:color w:val="auto"/>
                      <w:sz w:val="21"/>
                      <w:szCs w:val="21"/>
                      <w:highlight w:val="none"/>
                      <w:u w:val="none"/>
                      <w:lang w:val="en-US" w:eastAsia="zh-CN"/>
                    </w:rPr>
                    <w:t>P</w:t>
                  </w:r>
                  <w:r>
                    <w:rPr>
                      <w:rFonts w:hint="eastAsia" w:cs="Times New Roman"/>
                      <w:i w:val="0"/>
                      <w:color w:val="auto"/>
                      <w:sz w:val="21"/>
                      <w:szCs w:val="21"/>
                      <w:highlight w:val="none"/>
                      <w:u w:val="none"/>
                      <w:lang w:val="en-US" w:eastAsia="zh-CN"/>
                    </w:rPr>
                    <w:t>1</w:t>
                  </w:r>
                </w:p>
              </w:tc>
              <w:tc>
                <w:tcPr>
                  <w:tcW w:w="982"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20" w:lineRule="exact"/>
                    <w:ind w:left="0" w:leftChars="0" w:firstLine="0" w:firstLineChars="0"/>
                    <w:jc w:val="center"/>
                    <w:textAlignment w:val="auto"/>
                    <w:rPr>
                      <w:rFonts w:hint="default" w:ascii="Times New Roman" w:hAnsi="Times New Roman" w:eastAsia="宋体" w:cs="Times New Roman"/>
                      <w:i w:val="0"/>
                      <w:color w:val="auto"/>
                      <w:sz w:val="21"/>
                      <w:szCs w:val="21"/>
                      <w:highlight w:val="none"/>
                      <w:u w:val="none"/>
                      <w:lang w:val="en-US" w:eastAsia="zh-CN"/>
                    </w:rPr>
                  </w:pPr>
                  <w:r>
                    <w:rPr>
                      <w:rFonts w:hint="eastAsia" w:ascii="Times New Roman" w:hAnsi="Times New Roman" w:cs="Times New Roman"/>
                      <w:color w:val="auto"/>
                      <w:sz w:val="21"/>
                      <w:szCs w:val="21"/>
                      <w:vertAlign w:val="baseline"/>
                      <w:lang w:val="en-US" w:eastAsia="zh-CN"/>
                    </w:rPr>
                    <w:t>VOCs</w:t>
                  </w:r>
                </w:p>
              </w:tc>
              <w:tc>
                <w:tcPr>
                  <w:tcW w:w="1766" w:type="dxa"/>
                  <w:noWrap w:val="0"/>
                  <w:vAlign w:val="center"/>
                </w:tcPr>
                <w:p>
                  <w:pPr>
                    <w:jc w:val="center"/>
                    <w:rPr>
                      <w:rFonts w:hint="default" w:ascii="Times New Roman" w:hAnsi="Times New Roman" w:eastAsia="宋体" w:cs="Times New Roman"/>
                      <w:i w:val="0"/>
                      <w:color w:val="auto"/>
                      <w:sz w:val="21"/>
                      <w:szCs w:val="21"/>
                      <w:highlight w:val="none"/>
                      <w:u w:val="none"/>
                      <w:lang w:val="en-US" w:eastAsia="zh-CN"/>
                    </w:rPr>
                  </w:pPr>
                  <w:r>
                    <w:rPr>
                      <w:rFonts w:hint="eastAsia" w:cs="Times New Roman"/>
                      <w:i w:val="0"/>
                      <w:color w:val="auto"/>
                      <w:sz w:val="21"/>
                      <w:szCs w:val="21"/>
                      <w:highlight w:val="none"/>
                      <w:u w:val="none"/>
                      <w:lang w:val="en-US" w:eastAsia="zh-CN"/>
                    </w:rPr>
                    <w:t>2670</w:t>
                  </w:r>
                </w:p>
              </w:tc>
              <w:tc>
                <w:tcPr>
                  <w:tcW w:w="2292" w:type="dxa"/>
                  <w:noWrap w:val="0"/>
                  <w:vAlign w:val="center"/>
                </w:tcPr>
                <w:p>
                  <w:pPr>
                    <w:jc w:val="center"/>
                    <w:rPr>
                      <w:rFonts w:hint="default" w:ascii="Times New Roman" w:hAnsi="Times New Roman" w:eastAsia="宋体" w:cs="Times New Roman"/>
                      <w:i w:val="0"/>
                      <w:color w:val="auto"/>
                      <w:sz w:val="21"/>
                      <w:szCs w:val="21"/>
                      <w:highlight w:val="none"/>
                      <w:u w:val="none"/>
                      <w:lang w:val="en-US" w:eastAsia="zh-CN"/>
                    </w:rPr>
                  </w:pPr>
                  <w:r>
                    <w:rPr>
                      <w:rFonts w:hint="eastAsia" w:cs="Times New Roman"/>
                      <w:i w:val="0"/>
                      <w:color w:val="auto"/>
                      <w:sz w:val="21"/>
                      <w:szCs w:val="21"/>
                      <w:highlight w:val="none"/>
                      <w:u w:val="none"/>
                      <w:lang w:val="en-US" w:eastAsia="zh-CN"/>
                    </w:rPr>
                    <w:t>0.013</w:t>
                  </w:r>
                </w:p>
              </w:tc>
              <w:tc>
                <w:tcPr>
                  <w:tcW w:w="1681" w:type="dxa"/>
                  <w:noWrap w:val="0"/>
                  <w:vAlign w:val="center"/>
                </w:tcPr>
                <w:p>
                  <w:pPr>
                    <w:jc w:val="center"/>
                    <w:rPr>
                      <w:rFonts w:hint="default" w:ascii="Times New Roman" w:hAnsi="Times New Roman" w:eastAsia="宋体" w:cs="Times New Roman"/>
                      <w:i w:val="0"/>
                      <w:color w:val="auto"/>
                      <w:sz w:val="21"/>
                      <w:szCs w:val="21"/>
                      <w:highlight w:val="none"/>
                      <w:u w:val="none"/>
                      <w:lang w:val="en-US" w:eastAsia="zh-CN"/>
                    </w:rPr>
                  </w:pPr>
                  <w:r>
                    <w:rPr>
                      <w:rFonts w:hint="eastAsia" w:ascii="Times New Roman" w:hAnsi="Times New Roman" w:cs="Times New Roman"/>
                      <w:i w:val="0"/>
                      <w:color w:val="auto"/>
                      <w:sz w:val="21"/>
                      <w:szCs w:val="21"/>
                      <w:highlight w:val="none"/>
                      <w:u w:val="none"/>
                      <w:lang w:val="en-US" w:eastAsia="zh-CN"/>
                    </w:rPr>
                    <w:t>0.032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15" w:type="dxa"/>
                  <w:left w:w="15" w:type="dxa"/>
                  <w:bottom w:w="15" w:type="dxa"/>
                  <w:right w:w="15" w:type="dxa"/>
                </w:tblCellMar>
              </w:tblPrEx>
              <w:trPr>
                <w:trHeight w:val="234" w:hRule="atLeast"/>
                <w:jc w:val="center"/>
              </w:trPr>
              <w:tc>
                <w:tcPr>
                  <w:tcW w:w="2350" w:type="dxa"/>
                  <w:gridSpan w:val="2"/>
                  <w:noWrap w:val="0"/>
                  <w:vAlign w:val="center"/>
                </w:tcPr>
                <w:p>
                  <w:pPr>
                    <w:keepNext w:val="0"/>
                    <w:keepLines w:val="0"/>
                    <w:widowControl/>
                    <w:suppressLineNumbers w:val="0"/>
                    <w:jc w:val="center"/>
                    <w:textAlignment w:val="center"/>
                    <w:rPr>
                      <w:rFonts w:hint="default" w:ascii="Times New Roman" w:hAnsi="Times New Roman" w:eastAsia="宋体" w:cs="Times New Roman"/>
                      <w:i w:val="0"/>
                      <w:color w:val="auto"/>
                      <w:sz w:val="21"/>
                      <w:szCs w:val="21"/>
                      <w:highlight w:val="none"/>
                      <w:u w:val="none"/>
                    </w:rPr>
                  </w:pPr>
                  <w:r>
                    <w:rPr>
                      <w:rFonts w:hint="eastAsia" w:cs="Times New Roman"/>
                      <w:i w:val="0"/>
                      <w:color w:val="auto"/>
                      <w:kern w:val="0"/>
                      <w:sz w:val="21"/>
                      <w:szCs w:val="21"/>
                      <w:highlight w:val="none"/>
                      <w:u w:val="none"/>
                      <w:lang w:val="en-US" w:eastAsia="zh-CN" w:bidi="ar"/>
                    </w:rPr>
                    <w:t>P1</w:t>
                  </w:r>
                  <w:r>
                    <w:rPr>
                      <w:rFonts w:hint="default" w:ascii="Times New Roman" w:hAnsi="Times New Roman" w:eastAsia="宋体" w:cs="Times New Roman"/>
                      <w:i w:val="0"/>
                      <w:color w:val="auto"/>
                      <w:kern w:val="0"/>
                      <w:sz w:val="21"/>
                      <w:szCs w:val="21"/>
                      <w:highlight w:val="none"/>
                      <w:u w:val="none"/>
                      <w:lang w:val="en-US" w:eastAsia="zh-CN" w:bidi="ar"/>
                    </w:rPr>
                    <w:t>排放口合计</w:t>
                  </w:r>
                </w:p>
              </w:tc>
              <w:tc>
                <w:tcPr>
                  <w:tcW w:w="5040" w:type="dxa"/>
                  <w:gridSpan w:val="3"/>
                  <w:noWrap w:val="0"/>
                  <w:vAlign w:val="center"/>
                </w:tcPr>
                <w:p>
                  <w:pPr>
                    <w:keepNext w:val="0"/>
                    <w:keepLines w:val="0"/>
                    <w:pageBreakBefore w:val="0"/>
                    <w:widowControl w:val="0"/>
                    <w:kinsoku/>
                    <w:wordWrap/>
                    <w:overflowPunct/>
                    <w:topLinePunct w:val="0"/>
                    <w:autoSpaceDE/>
                    <w:autoSpaceDN/>
                    <w:bidi w:val="0"/>
                    <w:adjustRightInd w:val="0"/>
                    <w:snapToGrid w:val="0"/>
                    <w:spacing w:line="220" w:lineRule="exact"/>
                    <w:ind w:left="0" w:leftChars="0" w:firstLine="0" w:firstLineChars="0"/>
                    <w:jc w:val="center"/>
                    <w:textAlignment w:val="auto"/>
                    <w:rPr>
                      <w:rFonts w:hint="default" w:ascii="Times New Roman" w:hAnsi="Times New Roman" w:eastAsia="宋体" w:cs="Times New Roman"/>
                      <w:i w:val="0"/>
                      <w:color w:val="auto"/>
                      <w:sz w:val="21"/>
                      <w:szCs w:val="21"/>
                      <w:highlight w:val="none"/>
                      <w:u w:val="none"/>
                      <w:lang w:val="en-US" w:eastAsia="zh-CN"/>
                    </w:rPr>
                  </w:pPr>
                  <w:r>
                    <w:rPr>
                      <w:rFonts w:hint="eastAsia" w:ascii="Times New Roman" w:hAnsi="Times New Roman" w:cs="Times New Roman"/>
                      <w:color w:val="auto"/>
                      <w:sz w:val="21"/>
                      <w:szCs w:val="21"/>
                      <w:vertAlign w:val="baseline"/>
                      <w:lang w:val="en-US" w:eastAsia="zh-CN"/>
                    </w:rPr>
                    <w:t>VOCs</w:t>
                  </w:r>
                </w:p>
              </w:tc>
              <w:tc>
                <w:tcPr>
                  <w:tcW w:w="1681" w:type="dxa"/>
                  <w:noWrap w:val="0"/>
                  <w:vAlign w:val="center"/>
                </w:tcPr>
                <w:p>
                  <w:pPr>
                    <w:jc w:val="center"/>
                    <w:rPr>
                      <w:rFonts w:hint="default" w:ascii="Times New Roman" w:hAnsi="Times New Roman" w:eastAsia="宋体" w:cs="Times New Roman"/>
                      <w:i w:val="0"/>
                      <w:color w:val="auto"/>
                      <w:sz w:val="21"/>
                      <w:szCs w:val="21"/>
                      <w:highlight w:val="none"/>
                      <w:u w:val="none"/>
                      <w:lang w:val="en-US" w:eastAsia="zh-CN"/>
                    </w:rPr>
                  </w:pPr>
                  <w:r>
                    <w:rPr>
                      <w:rFonts w:hint="eastAsia" w:cs="Times New Roman"/>
                      <w:i w:val="0"/>
                      <w:color w:val="auto"/>
                      <w:sz w:val="21"/>
                      <w:szCs w:val="21"/>
                      <w:highlight w:val="none"/>
                      <w:u w:val="none"/>
                      <w:lang w:val="en-US" w:eastAsia="zh-CN"/>
                    </w:rPr>
                    <w:t>0.032</w:t>
                  </w:r>
                </w:p>
              </w:tc>
            </w:tr>
          </w:tbl>
          <w:p>
            <w:pPr>
              <w:numPr>
                <w:ilvl w:val="0"/>
                <w:numId w:val="0"/>
              </w:numPr>
              <w:snapToGrid w:val="0"/>
              <w:spacing w:line="360" w:lineRule="auto"/>
              <w:ind w:firstLine="482" w:firstLineChars="200"/>
              <w:jc w:val="center"/>
              <w:rPr>
                <w:rFonts w:hint="default" w:ascii="Times New Roman" w:hAnsi="Times New Roman" w:cs="Times New Roman"/>
                <w:b/>
                <w:bCs/>
                <w:color w:val="auto"/>
                <w:kern w:val="2"/>
                <w:sz w:val="24"/>
                <w:szCs w:val="24"/>
                <w:lang w:val="en-US" w:eastAsia="zh-CN" w:bidi="ar-SA"/>
              </w:rPr>
            </w:pPr>
            <w:r>
              <w:rPr>
                <w:rFonts w:hint="default" w:ascii="Times New Roman" w:hAnsi="Times New Roman" w:cs="Times New Roman"/>
                <w:b/>
                <w:bCs/>
                <w:color w:val="auto"/>
                <w:kern w:val="2"/>
                <w:sz w:val="24"/>
                <w:szCs w:val="24"/>
                <w:lang w:val="en-US" w:eastAsia="zh-CN" w:bidi="ar-SA"/>
              </w:rPr>
              <w:t>表7-</w:t>
            </w:r>
            <w:r>
              <w:rPr>
                <w:rFonts w:hint="eastAsia" w:cs="Times New Roman"/>
                <w:b/>
                <w:bCs/>
                <w:color w:val="auto"/>
                <w:kern w:val="2"/>
                <w:sz w:val="24"/>
                <w:szCs w:val="24"/>
                <w:lang w:val="en-US" w:eastAsia="zh-CN" w:bidi="ar-SA"/>
              </w:rPr>
              <w:t>2</w:t>
            </w:r>
            <w:r>
              <w:rPr>
                <w:rFonts w:hint="default" w:ascii="Times New Roman" w:hAnsi="Times New Roman" w:cs="Times New Roman"/>
                <w:b/>
                <w:bCs/>
                <w:color w:val="auto"/>
                <w:kern w:val="2"/>
                <w:sz w:val="24"/>
                <w:szCs w:val="24"/>
                <w:lang w:val="en-US" w:eastAsia="zh-CN" w:bidi="ar-SA"/>
              </w:rPr>
              <w:t xml:space="preserve">  大气污染物无组织排放量核算表</w:t>
            </w:r>
          </w:p>
          <w:tbl>
            <w:tblPr>
              <w:tblStyle w:val="26"/>
              <w:tblW w:w="9071"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15" w:type="dxa"/>
                <w:left w:w="15" w:type="dxa"/>
                <w:bottom w:w="15" w:type="dxa"/>
                <w:right w:w="15" w:type="dxa"/>
              </w:tblCellMar>
            </w:tblPr>
            <w:tblGrid>
              <w:gridCol w:w="390"/>
              <w:gridCol w:w="684"/>
              <w:gridCol w:w="965"/>
              <w:gridCol w:w="945"/>
              <w:gridCol w:w="1606"/>
              <w:gridCol w:w="2352"/>
              <w:gridCol w:w="1127"/>
              <w:gridCol w:w="100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15" w:type="dxa"/>
                  <w:left w:w="15" w:type="dxa"/>
                  <w:bottom w:w="15" w:type="dxa"/>
                  <w:right w:w="15" w:type="dxa"/>
                </w:tblCellMar>
              </w:tblPrEx>
              <w:trPr>
                <w:trHeight w:val="340" w:hRule="atLeast"/>
                <w:jc w:val="center"/>
              </w:trPr>
              <w:tc>
                <w:tcPr>
                  <w:tcW w:w="390" w:type="dxa"/>
                  <w:vMerge w:val="restart"/>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i w:val="0"/>
                      <w:color w:val="auto"/>
                      <w:sz w:val="21"/>
                      <w:szCs w:val="21"/>
                      <w:highlight w:val="none"/>
                      <w:u w:val="none"/>
                    </w:rPr>
                  </w:pPr>
                  <w:r>
                    <w:rPr>
                      <w:rFonts w:hint="default" w:ascii="Times New Roman" w:hAnsi="Times New Roman" w:eastAsia="宋体" w:cs="Times New Roman"/>
                      <w:b w:val="0"/>
                      <w:bCs w:val="0"/>
                      <w:i w:val="0"/>
                      <w:color w:val="auto"/>
                      <w:kern w:val="0"/>
                      <w:sz w:val="21"/>
                      <w:szCs w:val="21"/>
                      <w:highlight w:val="none"/>
                      <w:u w:val="none"/>
                      <w:lang w:val="en-US" w:eastAsia="zh-CN" w:bidi="ar"/>
                    </w:rPr>
                    <w:t>序号</w:t>
                  </w:r>
                </w:p>
              </w:tc>
              <w:tc>
                <w:tcPr>
                  <w:tcW w:w="684" w:type="dxa"/>
                  <w:vMerge w:val="restart"/>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i w:val="0"/>
                      <w:color w:val="auto"/>
                      <w:sz w:val="21"/>
                      <w:szCs w:val="21"/>
                      <w:highlight w:val="none"/>
                      <w:u w:val="none"/>
                    </w:rPr>
                  </w:pPr>
                  <w:r>
                    <w:rPr>
                      <w:rFonts w:hint="default" w:ascii="Times New Roman" w:hAnsi="Times New Roman" w:eastAsia="宋体" w:cs="Times New Roman"/>
                      <w:b w:val="0"/>
                      <w:bCs w:val="0"/>
                      <w:i w:val="0"/>
                      <w:color w:val="auto"/>
                      <w:kern w:val="0"/>
                      <w:sz w:val="21"/>
                      <w:szCs w:val="21"/>
                      <w:highlight w:val="none"/>
                      <w:u w:val="none"/>
                      <w:lang w:val="en-US" w:eastAsia="zh-CN" w:bidi="ar"/>
                    </w:rPr>
                    <w:t>排放口编号</w:t>
                  </w:r>
                </w:p>
              </w:tc>
              <w:tc>
                <w:tcPr>
                  <w:tcW w:w="965" w:type="dxa"/>
                  <w:vMerge w:val="restart"/>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i w:val="0"/>
                      <w:color w:val="auto"/>
                      <w:kern w:val="0"/>
                      <w:sz w:val="21"/>
                      <w:szCs w:val="21"/>
                      <w:highlight w:val="none"/>
                      <w:u w:val="none"/>
                      <w:lang w:val="en-US" w:eastAsia="zh-CN" w:bidi="ar"/>
                    </w:rPr>
                  </w:pPr>
                  <w:r>
                    <w:rPr>
                      <w:rFonts w:hint="default" w:ascii="Times New Roman" w:hAnsi="Times New Roman" w:eastAsia="宋体" w:cs="Times New Roman"/>
                      <w:b w:val="0"/>
                      <w:bCs w:val="0"/>
                      <w:i w:val="0"/>
                      <w:color w:val="auto"/>
                      <w:kern w:val="0"/>
                      <w:sz w:val="21"/>
                      <w:szCs w:val="21"/>
                      <w:highlight w:val="none"/>
                      <w:u w:val="none"/>
                      <w:lang w:val="en-US" w:eastAsia="zh-CN" w:bidi="ar"/>
                    </w:rPr>
                    <w:t>产污</w:t>
                  </w:r>
                </w:p>
                <w:p>
                  <w:pPr>
                    <w:keepNext w:val="0"/>
                    <w:keepLines w:val="0"/>
                    <w:widowControl/>
                    <w:suppressLineNumbers w:val="0"/>
                    <w:jc w:val="center"/>
                    <w:textAlignment w:val="center"/>
                    <w:rPr>
                      <w:rFonts w:hint="default" w:ascii="Times New Roman" w:hAnsi="Times New Roman" w:eastAsia="宋体" w:cs="Times New Roman"/>
                      <w:b w:val="0"/>
                      <w:bCs w:val="0"/>
                      <w:i w:val="0"/>
                      <w:color w:val="auto"/>
                      <w:sz w:val="21"/>
                      <w:szCs w:val="21"/>
                      <w:highlight w:val="none"/>
                      <w:u w:val="none"/>
                    </w:rPr>
                  </w:pPr>
                  <w:r>
                    <w:rPr>
                      <w:rFonts w:hint="default" w:ascii="Times New Roman" w:hAnsi="Times New Roman" w:eastAsia="宋体" w:cs="Times New Roman"/>
                      <w:b w:val="0"/>
                      <w:bCs w:val="0"/>
                      <w:i w:val="0"/>
                      <w:color w:val="auto"/>
                      <w:kern w:val="0"/>
                      <w:sz w:val="21"/>
                      <w:szCs w:val="21"/>
                      <w:highlight w:val="none"/>
                      <w:u w:val="none"/>
                      <w:lang w:val="en-US" w:eastAsia="zh-CN" w:bidi="ar"/>
                    </w:rPr>
                    <w:t>环节</w:t>
                  </w:r>
                </w:p>
              </w:tc>
              <w:tc>
                <w:tcPr>
                  <w:tcW w:w="945" w:type="dxa"/>
                  <w:vMerge w:val="restart"/>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i w:val="0"/>
                      <w:color w:val="auto"/>
                      <w:sz w:val="21"/>
                      <w:szCs w:val="21"/>
                      <w:highlight w:val="none"/>
                      <w:u w:val="none"/>
                    </w:rPr>
                  </w:pPr>
                  <w:r>
                    <w:rPr>
                      <w:rFonts w:hint="default" w:ascii="Times New Roman" w:hAnsi="Times New Roman" w:eastAsia="宋体" w:cs="Times New Roman"/>
                      <w:b w:val="0"/>
                      <w:bCs w:val="0"/>
                      <w:i w:val="0"/>
                      <w:color w:val="auto"/>
                      <w:kern w:val="0"/>
                      <w:sz w:val="21"/>
                      <w:szCs w:val="21"/>
                      <w:highlight w:val="none"/>
                      <w:u w:val="none"/>
                      <w:lang w:val="en-US" w:eastAsia="zh-CN" w:bidi="ar"/>
                    </w:rPr>
                    <w:t>污染物</w:t>
                  </w:r>
                </w:p>
              </w:tc>
              <w:tc>
                <w:tcPr>
                  <w:tcW w:w="1606" w:type="dxa"/>
                  <w:vMerge w:val="restart"/>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i w:val="0"/>
                      <w:color w:val="auto"/>
                      <w:sz w:val="21"/>
                      <w:szCs w:val="21"/>
                      <w:highlight w:val="none"/>
                      <w:u w:val="none"/>
                    </w:rPr>
                  </w:pPr>
                  <w:r>
                    <w:rPr>
                      <w:rFonts w:hint="default" w:ascii="Times New Roman" w:hAnsi="Times New Roman" w:eastAsia="宋体" w:cs="Times New Roman"/>
                      <w:b w:val="0"/>
                      <w:bCs w:val="0"/>
                      <w:i w:val="0"/>
                      <w:color w:val="auto"/>
                      <w:kern w:val="0"/>
                      <w:sz w:val="21"/>
                      <w:szCs w:val="21"/>
                      <w:highlight w:val="none"/>
                      <w:u w:val="none"/>
                      <w:lang w:val="en-US" w:eastAsia="zh-CN" w:bidi="ar"/>
                    </w:rPr>
                    <w:t>主要污染防治措施</w:t>
                  </w:r>
                </w:p>
              </w:tc>
              <w:tc>
                <w:tcPr>
                  <w:tcW w:w="3479" w:type="dxa"/>
                  <w:gridSpan w:val="2"/>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i w:val="0"/>
                      <w:color w:val="auto"/>
                      <w:sz w:val="21"/>
                      <w:szCs w:val="21"/>
                      <w:highlight w:val="none"/>
                      <w:u w:val="none"/>
                    </w:rPr>
                  </w:pPr>
                  <w:r>
                    <w:rPr>
                      <w:rFonts w:hint="default" w:ascii="Times New Roman" w:hAnsi="Times New Roman" w:eastAsia="宋体" w:cs="Times New Roman"/>
                      <w:b w:val="0"/>
                      <w:bCs w:val="0"/>
                      <w:i w:val="0"/>
                      <w:color w:val="auto"/>
                      <w:kern w:val="0"/>
                      <w:sz w:val="21"/>
                      <w:szCs w:val="21"/>
                      <w:highlight w:val="none"/>
                      <w:u w:val="none"/>
                      <w:lang w:val="en-US" w:eastAsia="zh-CN" w:bidi="ar"/>
                    </w:rPr>
                    <w:t>国家或地方污染物排放标准</w:t>
                  </w:r>
                </w:p>
              </w:tc>
              <w:tc>
                <w:tcPr>
                  <w:tcW w:w="1002" w:type="dxa"/>
                  <w:vMerge w:val="restart"/>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i w:val="0"/>
                      <w:color w:val="auto"/>
                      <w:sz w:val="21"/>
                      <w:szCs w:val="21"/>
                      <w:highlight w:val="none"/>
                      <w:u w:val="none"/>
                    </w:rPr>
                  </w:pPr>
                  <w:r>
                    <w:rPr>
                      <w:rFonts w:hint="default" w:ascii="Times New Roman" w:hAnsi="Times New Roman" w:eastAsia="宋体" w:cs="Times New Roman"/>
                      <w:b w:val="0"/>
                      <w:bCs w:val="0"/>
                      <w:i w:val="0"/>
                      <w:color w:val="auto"/>
                      <w:kern w:val="0"/>
                      <w:sz w:val="21"/>
                      <w:szCs w:val="21"/>
                      <w:highlight w:val="none"/>
                      <w:u w:val="none"/>
                      <w:lang w:val="en-US" w:eastAsia="zh-CN" w:bidi="ar"/>
                    </w:rPr>
                    <w:t>年排放量（</w:t>
                  </w:r>
                  <w:r>
                    <w:rPr>
                      <w:rFonts w:hint="eastAsia" w:cs="Times New Roman"/>
                      <w:b w:val="0"/>
                      <w:bCs w:val="0"/>
                      <w:i w:val="0"/>
                      <w:color w:val="auto"/>
                      <w:kern w:val="0"/>
                      <w:sz w:val="21"/>
                      <w:szCs w:val="21"/>
                      <w:highlight w:val="none"/>
                      <w:u w:val="none"/>
                      <w:lang w:val="en-US" w:eastAsia="zh-CN" w:bidi="ar"/>
                    </w:rPr>
                    <w:t>t</w:t>
                  </w:r>
                  <w:r>
                    <w:rPr>
                      <w:rFonts w:hint="default" w:ascii="Times New Roman" w:hAnsi="Times New Roman" w:eastAsia="宋体" w:cs="Times New Roman"/>
                      <w:b w:val="0"/>
                      <w:bCs w:val="0"/>
                      <w:i w:val="0"/>
                      <w:color w:val="auto"/>
                      <w:kern w:val="0"/>
                      <w:sz w:val="21"/>
                      <w:szCs w:val="21"/>
                      <w:highlight w:val="none"/>
                      <w:u w:val="none"/>
                      <w:lang w:val="en-US" w:eastAsia="zh-CN" w:bidi="ar"/>
                    </w:rPr>
                    <w:t>/a）</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15" w:type="dxa"/>
                  <w:left w:w="15" w:type="dxa"/>
                  <w:bottom w:w="15" w:type="dxa"/>
                  <w:right w:w="15" w:type="dxa"/>
                </w:tblCellMar>
              </w:tblPrEx>
              <w:trPr>
                <w:trHeight w:val="340" w:hRule="atLeast"/>
                <w:jc w:val="center"/>
              </w:trPr>
              <w:tc>
                <w:tcPr>
                  <w:tcW w:w="390" w:type="dxa"/>
                  <w:vMerge w:val="continue"/>
                  <w:noWrap w:val="0"/>
                  <w:vAlign w:val="center"/>
                </w:tcPr>
                <w:p>
                  <w:pPr>
                    <w:jc w:val="center"/>
                    <w:rPr>
                      <w:rFonts w:hint="default" w:ascii="Times New Roman" w:hAnsi="Times New Roman" w:eastAsia="宋体" w:cs="Times New Roman"/>
                      <w:b w:val="0"/>
                      <w:bCs w:val="0"/>
                      <w:i w:val="0"/>
                      <w:color w:val="auto"/>
                      <w:sz w:val="21"/>
                      <w:szCs w:val="21"/>
                      <w:highlight w:val="none"/>
                      <w:u w:val="none"/>
                    </w:rPr>
                  </w:pPr>
                </w:p>
              </w:tc>
              <w:tc>
                <w:tcPr>
                  <w:tcW w:w="684" w:type="dxa"/>
                  <w:vMerge w:val="continue"/>
                  <w:noWrap w:val="0"/>
                  <w:vAlign w:val="center"/>
                </w:tcPr>
                <w:p>
                  <w:pPr>
                    <w:jc w:val="center"/>
                    <w:rPr>
                      <w:rFonts w:hint="default" w:ascii="Times New Roman" w:hAnsi="Times New Roman" w:eastAsia="宋体" w:cs="Times New Roman"/>
                      <w:b w:val="0"/>
                      <w:bCs w:val="0"/>
                      <w:i w:val="0"/>
                      <w:color w:val="auto"/>
                      <w:sz w:val="21"/>
                      <w:szCs w:val="21"/>
                      <w:highlight w:val="none"/>
                      <w:u w:val="none"/>
                    </w:rPr>
                  </w:pPr>
                </w:p>
              </w:tc>
              <w:tc>
                <w:tcPr>
                  <w:tcW w:w="965" w:type="dxa"/>
                  <w:vMerge w:val="continue"/>
                  <w:noWrap w:val="0"/>
                  <w:vAlign w:val="center"/>
                </w:tcPr>
                <w:p>
                  <w:pPr>
                    <w:jc w:val="center"/>
                    <w:rPr>
                      <w:rFonts w:hint="default" w:ascii="Times New Roman" w:hAnsi="Times New Roman" w:eastAsia="宋体" w:cs="Times New Roman"/>
                      <w:b w:val="0"/>
                      <w:bCs w:val="0"/>
                      <w:i w:val="0"/>
                      <w:color w:val="auto"/>
                      <w:sz w:val="21"/>
                      <w:szCs w:val="21"/>
                      <w:highlight w:val="none"/>
                      <w:u w:val="none"/>
                    </w:rPr>
                  </w:pPr>
                </w:p>
              </w:tc>
              <w:tc>
                <w:tcPr>
                  <w:tcW w:w="945" w:type="dxa"/>
                  <w:vMerge w:val="continue"/>
                  <w:noWrap w:val="0"/>
                  <w:vAlign w:val="center"/>
                </w:tcPr>
                <w:p>
                  <w:pPr>
                    <w:jc w:val="center"/>
                    <w:rPr>
                      <w:rFonts w:hint="default" w:ascii="Times New Roman" w:hAnsi="Times New Roman" w:eastAsia="宋体" w:cs="Times New Roman"/>
                      <w:b w:val="0"/>
                      <w:bCs w:val="0"/>
                      <w:i w:val="0"/>
                      <w:color w:val="auto"/>
                      <w:sz w:val="21"/>
                      <w:szCs w:val="21"/>
                      <w:highlight w:val="none"/>
                      <w:u w:val="none"/>
                    </w:rPr>
                  </w:pPr>
                </w:p>
              </w:tc>
              <w:tc>
                <w:tcPr>
                  <w:tcW w:w="1606" w:type="dxa"/>
                  <w:vMerge w:val="continue"/>
                  <w:noWrap w:val="0"/>
                  <w:vAlign w:val="center"/>
                </w:tcPr>
                <w:p>
                  <w:pPr>
                    <w:jc w:val="center"/>
                    <w:rPr>
                      <w:rFonts w:hint="default" w:ascii="Times New Roman" w:hAnsi="Times New Roman" w:eastAsia="宋体" w:cs="Times New Roman"/>
                      <w:b w:val="0"/>
                      <w:bCs w:val="0"/>
                      <w:i w:val="0"/>
                      <w:color w:val="auto"/>
                      <w:sz w:val="21"/>
                      <w:szCs w:val="21"/>
                      <w:highlight w:val="none"/>
                      <w:u w:val="none"/>
                    </w:rPr>
                  </w:pPr>
                </w:p>
              </w:tc>
              <w:tc>
                <w:tcPr>
                  <w:tcW w:w="2352" w:type="dxa"/>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i w:val="0"/>
                      <w:color w:val="auto"/>
                      <w:sz w:val="21"/>
                      <w:szCs w:val="21"/>
                      <w:highlight w:val="none"/>
                      <w:u w:val="none"/>
                    </w:rPr>
                  </w:pPr>
                  <w:r>
                    <w:rPr>
                      <w:rFonts w:hint="default" w:ascii="Times New Roman" w:hAnsi="Times New Roman" w:eastAsia="宋体" w:cs="Times New Roman"/>
                      <w:b w:val="0"/>
                      <w:bCs w:val="0"/>
                      <w:i w:val="0"/>
                      <w:color w:val="auto"/>
                      <w:kern w:val="0"/>
                      <w:sz w:val="21"/>
                      <w:szCs w:val="21"/>
                      <w:highlight w:val="none"/>
                      <w:u w:val="none"/>
                      <w:lang w:val="en-US" w:eastAsia="zh-CN" w:bidi="ar"/>
                    </w:rPr>
                    <w:t>标准名称</w:t>
                  </w:r>
                </w:p>
              </w:tc>
              <w:tc>
                <w:tcPr>
                  <w:tcW w:w="1127" w:type="dxa"/>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i w:val="0"/>
                      <w:color w:val="auto"/>
                      <w:sz w:val="21"/>
                      <w:szCs w:val="21"/>
                      <w:highlight w:val="none"/>
                      <w:u w:val="none"/>
                    </w:rPr>
                  </w:pPr>
                  <w:r>
                    <w:rPr>
                      <w:rFonts w:hint="default" w:ascii="Times New Roman" w:hAnsi="Times New Roman" w:eastAsia="宋体" w:cs="Times New Roman"/>
                      <w:b w:val="0"/>
                      <w:bCs w:val="0"/>
                      <w:i w:val="0"/>
                      <w:color w:val="auto"/>
                      <w:kern w:val="0"/>
                      <w:sz w:val="21"/>
                      <w:szCs w:val="21"/>
                      <w:highlight w:val="none"/>
                      <w:u w:val="none"/>
                      <w:lang w:val="en-US" w:eastAsia="zh-CN" w:bidi="ar"/>
                    </w:rPr>
                    <w:t>浓度限值（µg/m</w:t>
                  </w:r>
                  <w:r>
                    <w:rPr>
                      <w:rFonts w:hint="default" w:ascii="Times New Roman" w:hAnsi="Times New Roman" w:eastAsia="宋体" w:cs="Times New Roman"/>
                      <w:b w:val="0"/>
                      <w:bCs w:val="0"/>
                      <w:i w:val="0"/>
                      <w:color w:val="auto"/>
                      <w:kern w:val="0"/>
                      <w:sz w:val="21"/>
                      <w:szCs w:val="21"/>
                      <w:highlight w:val="none"/>
                      <w:u w:val="none"/>
                      <w:vertAlign w:val="superscript"/>
                      <w:lang w:val="en-US" w:eastAsia="zh-CN" w:bidi="ar"/>
                    </w:rPr>
                    <w:t>3</w:t>
                  </w:r>
                  <w:r>
                    <w:rPr>
                      <w:rFonts w:hint="default" w:ascii="Times New Roman" w:hAnsi="Times New Roman" w:eastAsia="宋体" w:cs="Times New Roman"/>
                      <w:b w:val="0"/>
                      <w:bCs w:val="0"/>
                      <w:i w:val="0"/>
                      <w:color w:val="auto"/>
                      <w:kern w:val="0"/>
                      <w:sz w:val="21"/>
                      <w:szCs w:val="21"/>
                      <w:highlight w:val="none"/>
                      <w:u w:val="none"/>
                      <w:lang w:val="en-US" w:eastAsia="zh-CN" w:bidi="ar"/>
                    </w:rPr>
                    <w:t>）</w:t>
                  </w:r>
                </w:p>
              </w:tc>
              <w:tc>
                <w:tcPr>
                  <w:tcW w:w="1002" w:type="dxa"/>
                  <w:vMerge w:val="continue"/>
                  <w:noWrap w:val="0"/>
                  <w:vAlign w:val="center"/>
                </w:tcPr>
                <w:p>
                  <w:pPr>
                    <w:jc w:val="center"/>
                    <w:rPr>
                      <w:rFonts w:hint="default" w:ascii="Times New Roman" w:hAnsi="Times New Roman" w:eastAsia="宋体" w:cs="Times New Roman"/>
                      <w:b w:val="0"/>
                      <w:bCs w:val="0"/>
                      <w:i w:val="0"/>
                      <w:color w:val="auto"/>
                      <w:sz w:val="21"/>
                      <w:szCs w:val="21"/>
                      <w:highlight w:val="none"/>
                      <w:u w:val="none"/>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15" w:type="dxa"/>
                  <w:left w:w="15" w:type="dxa"/>
                  <w:bottom w:w="15" w:type="dxa"/>
                  <w:right w:w="15" w:type="dxa"/>
                </w:tblCellMar>
              </w:tblPrEx>
              <w:trPr>
                <w:trHeight w:val="538" w:hRule="atLeast"/>
                <w:jc w:val="center"/>
              </w:trPr>
              <w:tc>
                <w:tcPr>
                  <w:tcW w:w="390" w:type="dxa"/>
                  <w:noWrap w:val="0"/>
                  <w:vAlign w:val="center"/>
                </w:tcPr>
                <w:p>
                  <w:pPr>
                    <w:jc w:val="center"/>
                    <w:rPr>
                      <w:rFonts w:hint="default" w:ascii="Times New Roman" w:hAnsi="Times New Roman" w:eastAsia="宋体" w:cs="Times New Roman"/>
                      <w:b w:val="0"/>
                      <w:bCs w:val="0"/>
                      <w:i w:val="0"/>
                      <w:color w:val="auto"/>
                      <w:kern w:val="2"/>
                      <w:sz w:val="21"/>
                      <w:szCs w:val="21"/>
                      <w:highlight w:val="none"/>
                      <w:u w:val="none"/>
                      <w:lang w:val="en-US" w:eastAsia="zh-CN" w:bidi="ar-SA"/>
                    </w:rPr>
                  </w:pPr>
                  <w:r>
                    <w:rPr>
                      <w:rFonts w:hint="eastAsia" w:ascii="Times New Roman" w:hAnsi="Times New Roman" w:cs="Times New Roman"/>
                      <w:b w:val="0"/>
                      <w:bCs w:val="0"/>
                      <w:i w:val="0"/>
                      <w:color w:val="auto"/>
                      <w:sz w:val="21"/>
                      <w:szCs w:val="21"/>
                      <w:highlight w:val="none"/>
                      <w:u w:val="none"/>
                      <w:lang w:val="en-US" w:eastAsia="zh-CN"/>
                    </w:rPr>
                    <w:t>1</w:t>
                  </w:r>
                </w:p>
              </w:tc>
              <w:tc>
                <w:tcPr>
                  <w:tcW w:w="684" w:type="dxa"/>
                  <w:noWrap w:val="0"/>
                  <w:vAlign w:val="center"/>
                </w:tcPr>
                <w:p>
                  <w:pPr>
                    <w:jc w:val="center"/>
                    <w:rPr>
                      <w:rFonts w:hint="default" w:ascii="Times New Roman" w:hAnsi="Times New Roman" w:eastAsia="宋体" w:cs="Times New Roman"/>
                      <w:b w:val="0"/>
                      <w:bCs w:val="0"/>
                      <w:i w:val="0"/>
                      <w:color w:val="auto"/>
                      <w:sz w:val="21"/>
                      <w:szCs w:val="21"/>
                      <w:highlight w:val="none"/>
                      <w:u w:val="none"/>
                      <w:lang w:val="en-US" w:eastAsia="zh-CN"/>
                    </w:rPr>
                  </w:pPr>
                  <w:r>
                    <w:rPr>
                      <w:rFonts w:hint="default" w:ascii="Times New Roman" w:hAnsi="Times New Roman" w:eastAsia="宋体" w:cs="Times New Roman"/>
                      <w:b w:val="0"/>
                      <w:bCs w:val="0"/>
                      <w:i w:val="0"/>
                      <w:color w:val="auto"/>
                      <w:sz w:val="21"/>
                      <w:szCs w:val="21"/>
                      <w:highlight w:val="none"/>
                      <w:u w:val="none"/>
                      <w:lang w:val="en-US" w:eastAsia="zh-CN"/>
                    </w:rPr>
                    <w:t>/</w:t>
                  </w:r>
                </w:p>
              </w:tc>
              <w:tc>
                <w:tcPr>
                  <w:tcW w:w="965" w:type="dxa"/>
                  <w:noWrap w:val="0"/>
                  <w:vAlign w:val="center"/>
                </w:tcPr>
                <w:p>
                  <w:pPr>
                    <w:pStyle w:val="2"/>
                    <w:jc w:val="center"/>
                    <w:rPr>
                      <w:rFonts w:hint="default" w:cs="Times New Roman"/>
                      <w:b w:val="0"/>
                      <w:bCs w:val="0"/>
                      <w:i w:val="0"/>
                      <w:color w:val="auto"/>
                      <w:sz w:val="21"/>
                      <w:szCs w:val="21"/>
                      <w:highlight w:val="none"/>
                      <w:u w:val="none"/>
                      <w:lang w:val="en-US" w:eastAsia="zh-CN"/>
                    </w:rPr>
                  </w:pPr>
                  <w:r>
                    <w:rPr>
                      <w:rFonts w:hint="eastAsia" w:cs="Times New Roman"/>
                      <w:b w:val="0"/>
                      <w:bCs w:val="0"/>
                      <w:i w:val="0"/>
                      <w:color w:val="auto"/>
                      <w:sz w:val="21"/>
                      <w:szCs w:val="21"/>
                      <w:highlight w:val="none"/>
                      <w:u w:val="none"/>
                      <w:lang w:val="en-US" w:eastAsia="zh-CN"/>
                    </w:rPr>
                    <w:t>注塑工序</w:t>
                  </w:r>
                </w:p>
              </w:tc>
              <w:tc>
                <w:tcPr>
                  <w:tcW w:w="945"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20" w:lineRule="exact"/>
                    <w:ind w:left="0" w:leftChars="0" w:firstLine="0" w:firstLineChars="0"/>
                    <w:jc w:val="center"/>
                    <w:textAlignment w:val="auto"/>
                    <w:rPr>
                      <w:rFonts w:hint="default" w:ascii="Times New Roman" w:hAnsi="Times New Roman" w:eastAsia="宋体" w:cs="Times New Roman"/>
                      <w:b w:val="0"/>
                      <w:bCs w:val="0"/>
                      <w:i w:val="0"/>
                      <w:color w:val="auto"/>
                      <w:sz w:val="21"/>
                      <w:szCs w:val="21"/>
                      <w:highlight w:val="none"/>
                      <w:u w:val="none"/>
                      <w:lang w:val="en-US" w:eastAsia="zh-CN"/>
                    </w:rPr>
                  </w:pPr>
                  <w:r>
                    <w:rPr>
                      <w:rFonts w:hint="eastAsia" w:ascii="Times New Roman" w:hAnsi="Times New Roman" w:cs="Times New Roman"/>
                      <w:color w:val="auto"/>
                      <w:sz w:val="21"/>
                      <w:szCs w:val="21"/>
                      <w:vertAlign w:val="baseline"/>
                      <w:lang w:val="en-US" w:eastAsia="zh-CN"/>
                    </w:rPr>
                    <w:t>VOCs</w:t>
                  </w:r>
                </w:p>
              </w:tc>
              <w:tc>
                <w:tcPr>
                  <w:tcW w:w="1606"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20" w:lineRule="exact"/>
                    <w:ind w:left="0" w:leftChars="0" w:firstLine="0" w:firstLineChars="0"/>
                    <w:jc w:val="center"/>
                    <w:textAlignment w:val="auto"/>
                    <w:rPr>
                      <w:rFonts w:hint="default" w:ascii="Times New Roman" w:hAnsi="Times New Roman" w:cs="Times New Roman"/>
                      <w:b w:val="0"/>
                      <w:bCs w:val="0"/>
                      <w:i w:val="0"/>
                      <w:color w:val="auto"/>
                      <w:sz w:val="21"/>
                      <w:szCs w:val="21"/>
                      <w:highlight w:val="none"/>
                      <w:u w:val="none"/>
                      <w:lang w:val="en-US" w:eastAsia="zh-CN"/>
                    </w:rPr>
                  </w:pPr>
                  <w:r>
                    <w:rPr>
                      <w:rFonts w:hint="eastAsia" w:ascii="Times New Roman" w:hAnsi="Times New Roman"/>
                      <w:b w:val="0"/>
                      <w:bCs w:val="0"/>
                      <w:sz w:val="21"/>
                      <w:szCs w:val="21"/>
                    </w:rPr>
                    <w:t>经</w:t>
                  </w:r>
                  <w:r>
                    <w:rPr>
                      <w:rFonts w:hint="eastAsia" w:cs="Times New Roman"/>
                      <w:bCs/>
                      <w:color w:val="auto"/>
                      <w:sz w:val="21"/>
                      <w:szCs w:val="21"/>
                      <w:lang w:eastAsia="zh-CN"/>
                    </w:rPr>
                    <w:t>活性炭吸附处理装置</w:t>
                  </w:r>
                  <w:r>
                    <w:rPr>
                      <w:rFonts w:ascii="Times New Roman" w:hAnsi="Times New Roman"/>
                      <w:b w:val="0"/>
                      <w:bCs w:val="0"/>
                      <w:sz w:val="21"/>
                      <w:szCs w:val="21"/>
                    </w:rPr>
                    <w:t>处理后由1根</w:t>
                  </w:r>
                  <w:r>
                    <w:rPr>
                      <w:rFonts w:hint="eastAsia" w:ascii="Times New Roman" w:hAnsi="Times New Roman"/>
                      <w:b w:val="0"/>
                      <w:bCs w:val="0"/>
                      <w:sz w:val="21"/>
                      <w:szCs w:val="21"/>
                    </w:rPr>
                    <w:t>高</w:t>
                  </w:r>
                  <w:r>
                    <w:rPr>
                      <w:rFonts w:hint="eastAsia" w:ascii="Times New Roman" w:hAnsi="Times New Roman"/>
                      <w:b w:val="0"/>
                      <w:bCs w:val="0"/>
                      <w:sz w:val="21"/>
                      <w:szCs w:val="21"/>
                      <w:lang w:val="en-US" w:eastAsia="zh-CN"/>
                    </w:rPr>
                    <w:t>1</w:t>
                  </w:r>
                  <w:r>
                    <w:rPr>
                      <w:rFonts w:ascii="Times New Roman" w:hAnsi="Times New Roman"/>
                      <w:b w:val="0"/>
                      <w:bCs w:val="0"/>
                      <w:sz w:val="21"/>
                      <w:szCs w:val="21"/>
                    </w:rPr>
                    <w:t>5m</w:t>
                  </w:r>
                  <w:r>
                    <w:rPr>
                      <w:rFonts w:hint="eastAsia" w:ascii="Times New Roman" w:hAnsi="Times New Roman"/>
                      <w:b w:val="0"/>
                      <w:bCs w:val="0"/>
                      <w:sz w:val="21"/>
                      <w:szCs w:val="21"/>
                    </w:rPr>
                    <w:t>、内径0</w:t>
                  </w:r>
                  <w:r>
                    <w:rPr>
                      <w:rFonts w:ascii="Times New Roman" w:hAnsi="Times New Roman"/>
                      <w:b w:val="0"/>
                      <w:bCs w:val="0"/>
                      <w:sz w:val="21"/>
                      <w:szCs w:val="21"/>
                    </w:rPr>
                    <w:t>.</w:t>
                  </w:r>
                  <w:r>
                    <w:rPr>
                      <w:rFonts w:hint="eastAsia" w:ascii="Times New Roman" w:hAnsi="Times New Roman"/>
                      <w:b w:val="0"/>
                      <w:bCs w:val="0"/>
                      <w:sz w:val="21"/>
                      <w:szCs w:val="21"/>
                      <w:lang w:val="en-US" w:eastAsia="zh-CN"/>
                    </w:rPr>
                    <w:t>3</w:t>
                  </w:r>
                  <w:r>
                    <w:rPr>
                      <w:rFonts w:hint="eastAsia" w:ascii="Times New Roman" w:hAnsi="Times New Roman"/>
                      <w:b w:val="0"/>
                      <w:bCs w:val="0"/>
                      <w:sz w:val="21"/>
                      <w:szCs w:val="21"/>
                    </w:rPr>
                    <w:t>m的</w:t>
                  </w:r>
                  <w:r>
                    <w:rPr>
                      <w:rFonts w:ascii="Times New Roman" w:hAnsi="Times New Roman"/>
                      <w:b w:val="0"/>
                      <w:bCs w:val="0"/>
                      <w:sz w:val="21"/>
                      <w:szCs w:val="21"/>
                    </w:rPr>
                    <w:t>排气筒达标排放</w:t>
                  </w:r>
                </w:p>
              </w:tc>
              <w:tc>
                <w:tcPr>
                  <w:tcW w:w="2352" w:type="dxa"/>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i w:val="0"/>
                      <w:color w:val="auto"/>
                      <w:sz w:val="21"/>
                      <w:szCs w:val="21"/>
                      <w:highlight w:val="none"/>
                      <w:u w:val="none"/>
                      <w:lang w:val="en-US" w:eastAsia="zh-CN"/>
                    </w:rPr>
                  </w:pPr>
                  <w:r>
                    <w:rPr>
                      <w:rFonts w:hint="default" w:ascii="Times New Roman" w:hAnsi="Times New Roman" w:cs="Times New Roman"/>
                      <w:color w:val="auto"/>
                      <w:sz w:val="21"/>
                      <w:szCs w:val="21"/>
                      <w:lang w:val="en-US" w:eastAsia="zh-CN"/>
                    </w:rPr>
                    <w:t>《挥发性有机物排放标准 第6部分：有机化工行业》（DB37/2801.6-2018）</w:t>
                  </w:r>
                </w:p>
              </w:tc>
              <w:tc>
                <w:tcPr>
                  <w:tcW w:w="1127" w:type="dxa"/>
                  <w:noWrap w:val="0"/>
                  <w:vAlign w:val="center"/>
                </w:tcPr>
                <w:p>
                  <w:pPr>
                    <w:jc w:val="center"/>
                    <w:rPr>
                      <w:rFonts w:hint="default" w:ascii="Times New Roman" w:hAnsi="Times New Roman" w:eastAsia="宋体" w:cs="Times New Roman"/>
                      <w:b w:val="0"/>
                      <w:bCs w:val="0"/>
                      <w:i w:val="0"/>
                      <w:color w:val="auto"/>
                      <w:sz w:val="21"/>
                      <w:szCs w:val="21"/>
                      <w:highlight w:val="none"/>
                      <w:u w:val="none"/>
                      <w:lang w:val="en-US" w:eastAsia="zh-CN"/>
                    </w:rPr>
                  </w:pPr>
                  <w:r>
                    <w:rPr>
                      <w:rFonts w:hint="eastAsia" w:cs="Times New Roman"/>
                      <w:b w:val="0"/>
                      <w:bCs w:val="0"/>
                      <w:i w:val="0"/>
                      <w:color w:val="auto"/>
                      <w:sz w:val="21"/>
                      <w:szCs w:val="21"/>
                      <w:highlight w:val="none"/>
                      <w:u w:val="none"/>
                      <w:lang w:val="en-US" w:eastAsia="zh-CN"/>
                    </w:rPr>
                    <w:t>200</w:t>
                  </w:r>
                </w:p>
              </w:tc>
              <w:tc>
                <w:tcPr>
                  <w:tcW w:w="1002" w:type="dxa"/>
                  <w:noWrap w:val="0"/>
                  <w:vAlign w:val="center"/>
                </w:tcPr>
                <w:p>
                  <w:pPr>
                    <w:jc w:val="center"/>
                    <w:rPr>
                      <w:rFonts w:hint="default" w:ascii="Times New Roman" w:hAnsi="Times New Roman" w:eastAsia="宋体" w:cs="Times New Roman"/>
                      <w:b w:val="0"/>
                      <w:bCs w:val="0"/>
                      <w:i w:val="0"/>
                      <w:color w:val="auto"/>
                      <w:sz w:val="21"/>
                      <w:szCs w:val="21"/>
                      <w:highlight w:val="none"/>
                      <w:u w:val="none"/>
                      <w:lang w:val="en-US" w:eastAsia="zh-CN"/>
                    </w:rPr>
                  </w:pPr>
                  <w:r>
                    <w:rPr>
                      <w:rFonts w:hint="eastAsia" w:cs="Times New Roman"/>
                      <w:b w:val="0"/>
                      <w:bCs w:val="0"/>
                      <w:i w:val="0"/>
                      <w:color w:val="auto"/>
                      <w:sz w:val="21"/>
                      <w:szCs w:val="21"/>
                      <w:highlight w:val="none"/>
                      <w:u w:val="none"/>
                      <w:lang w:val="en-US" w:eastAsia="zh-CN"/>
                    </w:rPr>
                    <w:t>0.035</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15" w:type="dxa"/>
                  <w:left w:w="15" w:type="dxa"/>
                  <w:bottom w:w="15" w:type="dxa"/>
                  <w:right w:w="15" w:type="dxa"/>
                </w:tblCellMar>
              </w:tblPrEx>
              <w:trPr>
                <w:trHeight w:val="263" w:hRule="atLeast"/>
                <w:jc w:val="center"/>
              </w:trPr>
              <w:tc>
                <w:tcPr>
                  <w:tcW w:w="2984" w:type="dxa"/>
                  <w:gridSpan w:val="4"/>
                  <w:noWrap w:val="0"/>
                  <w:vAlign w:val="center"/>
                </w:tcPr>
                <w:p>
                  <w:pPr>
                    <w:keepNext w:val="0"/>
                    <w:keepLines w:val="0"/>
                    <w:widowControl/>
                    <w:suppressLineNumbers w:val="0"/>
                    <w:jc w:val="center"/>
                    <w:textAlignment w:val="center"/>
                    <w:rPr>
                      <w:rFonts w:hint="default" w:ascii="Times New Roman" w:hAnsi="Times New Roman" w:eastAsia="宋体" w:cs="Times New Roman"/>
                      <w:b w:val="0"/>
                      <w:bCs w:val="0"/>
                      <w:i w:val="0"/>
                      <w:color w:val="auto"/>
                      <w:sz w:val="21"/>
                      <w:szCs w:val="21"/>
                      <w:highlight w:val="none"/>
                      <w:u w:val="none"/>
                    </w:rPr>
                  </w:pPr>
                  <w:r>
                    <w:rPr>
                      <w:rFonts w:hint="default" w:ascii="Times New Roman" w:hAnsi="Times New Roman" w:eastAsia="宋体" w:cs="Times New Roman"/>
                      <w:b w:val="0"/>
                      <w:bCs w:val="0"/>
                      <w:i w:val="0"/>
                      <w:color w:val="auto"/>
                      <w:kern w:val="0"/>
                      <w:sz w:val="21"/>
                      <w:szCs w:val="21"/>
                      <w:highlight w:val="none"/>
                      <w:u w:val="none"/>
                      <w:lang w:val="en-US" w:eastAsia="zh-CN" w:bidi="ar"/>
                    </w:rPr>
                    <w:t>无组织排放合计</w:t>
                  </w:r>
                </w:p>
              </w:tc>
              <w:tc>
                <w:tcPr>
                  <w:tcW w:w="5085" w:type="dxa"/>
                  <w:gridSpan w:val="3"/>
                  <w:noWrap w:val="0"/>
                  <w:vAlign w:val="center"/>
                </w:tcPr>
                <w:p>
                  <w:pPr>
                    <w:keepNext w:val="0"/>
                    <w:keepLines w:val="0"/>
                    <w:pageBreakBefore w:val="0"/>
                    <w:widowControl w:val="0"/>
                    <w:kinsoku/>
                    <w:wordWrap/>
                    <w:overflowPunct/>
                    <w:topLinePunct w:val="0"/>
                    <w:autoSpaceDE/>
                    <w:autoSpaceDN/>
                    <w:bidi w:val="0"/>
                    <w:adjustRightInd w:val="0"/>
                    <w:snapToGrid w:val="0"/>
                    <w:spacing w:line="220" w:lineRule="exact"/>
                    <w:ind w:left="0" w:leftChars="0" w:firstLine="0" w:firstLineChars="0"/>
                    <w:jc w:val="center"/>
                    <w:textAlignment w:val="auto"/>
                    <w:rPr>
                      <w:rFonts w:hint="eastAsia"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VOCs</w:t>
                  </w:r>
                </w:p>
              </w:tc>
              <w:tc>
                <w:tcPr>
                  <w:tcW w:w="1002" w:type="dxa"/>
                  <w:noWrap w:val="0"/>
                  <w:vAlign w:val="center"/>
                </w:tcPr>
                <w:p>
                  <w:pPr>
                    <w:jc w:val="center"/>
                    <w:rPr>
                      <w:rFonts w:hint="default" w:cs="Times New Roman"/>
                      <w:b w:val="0"/>
                      <w:bCs w:val="0"/>
                      <w:i w:val="0"/>
                      <w:color w:val="auto"/>
                      <w:sz w:val="21"/>
                      <w:szCs w:val="21"/>
                      <w:highlight w:val="none"/>
                      <w:u w:val="none"/>
                      <w:lang w:val="en-US" w:eastAsia="zh-CN"/>
                    </w:rPr>
                  </w:pPr>
                  <w:r>
                    <w:rPr>
                      <w:rFonts w:hint="eastAsia" w:cs="Times New Roman"/>
                      <w:b w:val="0"/>
                      <w:bCs w:val="0"/>
                      <w:i w:val="0"/>
                      <w:color w:val="auto"/>
                      <w:sz w:val="21"/>
                      <w:szCs w:val="21"/>
                      <w:highlight w:val="none"/>
                      <w:u w:val="none"/>
                      <w:lang w:val="en-US" w:eastAsia="zh-CN"/>
                    </w:rPr>
                    <w:t>0.035</w:t>
                  </w:r>
                </w:p>
              </w:tc>
            </w:tr>
          </w:tbl>
          <w:p>
            <w:pPr>
              <w:numPr>
                <w:ilvl w:val="0"/>
                <w:numId w:val="0"/>
              </w:numPr>
              <w:snapToGrid w:val="0"/>
              <w:spacing w:line="360" w:lineRule="auto"/>
              <w:ind w:firstLine="482" w:firstLineChars="200"/>
              <w:jc w:val="center"/>
              <w:rPr>
                <w:rFonts w:hint="default" w:ascii="Times New Roman" w:hAnsi="Times New Roman" w:cs="Times New Roman"/>
                <w:b/>
                <w:bCs/>
                <w:color w:val="auto"/>
                <w:kern w:val="2"/>
                <w:sz w:val="24"/>
                <w:szCs w:val="24"/>
                <w:lang w:val="en-US" w:eastAsia="zh-CN" w:bidi="ar-SA"/>
              </w:rPr>
            </w:pPr>
            <w:r>
              <w:rPr>
                <w:rFonts w:hint="default" w:ascii="Times New Roman" w:hAnsi="Times New Roman" w:cs="Times New Roman"/>
                <w:b/>
                <w:bCs/>
                <w:color w:val="auto"/>
                <w:kern w:val="2"/>
                <w:sz w:val="24"/>
                <w:szCs w:val="24"/>
                <w:lang w:val="en-US" w:eastAsia="zh-CN" w:bidi="ar-SA"/>
              </w:rPr>
              <w:t>表7-</w:t>
            </w:r>
            <w:r>
              <w:rPr>
                <w:rFonts w:hint="eastAsia" w:cs="Times New Roman"/>
                <w:b/>
                <w:bCs/>
                <w:color w:val="auto"/>
                <w:kern w:val="2"/>
                <w:sz w:val="24"/>
                <w:szCs w:val="24"/>
                <w:lang w:val="en-US" w:eastAsia="zh-CN" w:bidi="ar-SA"/>
              </w:rPr>
              <w:t>3</w:t>
            </w:r>
            <w:r>
              <w:rPr>
                <w:rFonts w:hint="default" w:ascii="Times New Roman" w:hAnsi="Times New Roman" w:cs="Times New Roman"/>
                <w:b/>
                <w:bCs/>
                <w:color w:val="auto"/>
                <w:kern w:val="2"/>
                <w:sz w:val="24"/>
                <w:szCs w:val="24"/>
                <w:lang w:val="en-US" w:eastAsia="zh-CN" w:bidi="ar-SA"/>
              </w:rPr>
              <w:t xml:space="preserve">  大气污染物年排放量核算表</w:t>
            </w:r>
          </w:p>
          <w:tbl>
            <w:tblPr>
              <w:tblStyle w:val="26"/>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941"/>
              <w:gridCol w:w="3825"/>
              <w:gridCol w:w="330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41" w:type="dxa"/>
                  <w:noWrap w:val="0"/>
                  <w:vAlign w:val="center"/>
                </w:tcPr>
                <w:p>
                  <w:pPr>
                    <w:pStyle w:val="17"/>
                    <w:jc w:val="center"/>
                    <w:rPr>
                      <w:rFonts w:hint="default" w:ascii="Times New Roman" w:hAnsi="Times New Roman" w:cs="Times New Roman"/>
                      <w:color w:val="auto"/>
                      <w:sz w:val="21"/>
                      <w:szCs w:val="21"/>
                      <w:highlight w:val="none"/>
                      <w:lang w:val="zh-CN" w:eastAsia="zh-CN"/>
                    </w:rPr>
                  </w:pPr>
                  <w:r>
                    <w:rPr>
                      <w:rFonts w:hint="default" w:ascii="Times New Roman" w:hAnsi="Times New Roman" w:cs="Times New Roman"/>
                      <w:color w:val="auto"/>
                      <w:sz w:val="21"/>
                      <w:szCs w:val="21"/>
                      <w:highlight w:val="none"/>
                      <w:lang w:val="zh-CN" w:eastAsia="zh-CN"/>
                    </w:rPr>
                    <w:t>序号</w:t>
                  </w:r>
                </w:p>
              </w:tc>
              <w:tc>
                <w:tcPr>
                  <w:tcW w:w="3825" w:type="dxa"/>
                  <w:noWrap w:val="0"/>
                  <w:vAlign w:val="center"/>
                </w:tcPr>
                <w:p>
                  <w:pPr>
                    <w:pStyle w:val="17"/>
                    <w:jc w:val="center"/>
                    <w:rPr>
                      <w:rFonts w:hint="default" w:ascii="Times New Roman" w:hAnsi="Times New Roman" w:cs="Times New Roman"/>
                      <w:color w:val="auto"/>
                      <w:sz w:val="21"/>
                      <w:szCs w:val="21"/>
                      <w:highlight w:val="none"/>
                      <w:lang w:val="zh-CN" w:eastAsia="zh-CN"/>
                    </w:rPr>
                  </w:pPr>
                  <w:r>
                    <w:rPr>
                      <w:rFonts w:hint="default" w:ascii="Times New Roman" w:hAnsi="Times New Roman" w:cs="Times New Roman"/>
                      <w:color w:val="auto"/>
                      <w:sz w:val="21"/>
                      <w:szCs w:val="21"/>
                      <w:highlight w:val="none"/>
                      <w:lang w:val="zh-CN" w:eastAsia="zh-CN"/>
                    </w:rPr>
                    <w:t>污染物</w:t>
                  </w:r>
                </w:p>
              </w:tc>
              <w:tc>
                <w:tcPr>
                  <w:tcW w:w="3305" w:type="dxa"/>
                  <w:noWrap w:val="0"/>
                  <w:vAlign w:val="center"/>
                </w:tcPr>
                <w:p>
                  <w:pPr>
                    <w:pStyle w:val="17"/>
                    <w:jc w:val="center"/>
                    <w:rPr>
                      <w:rFonts w:hint="default" w:ascii="Times New Roman" w:hAnsi="Times New Roman" w:cs="Times New Roman"/>
                      <w:color w:val="auto"/>
                      <w:sz w:val="21"/>
                      <w:szCs w:val="21"/>
                      <w:highlight w:val="none"/>
                      <w:lang w:val="zh-CN" w:eastAsia="zh-CN"/>
                    </w:rPr>
                  </w:pPr>
                  <w:r>
                    <w:rPr>
                      <w:rFonts w:hint="default" w:ascii="Times New Roman" w:hAnsi="Times New Roman" w:cs="Times New Roman"/>
                      <w:color w:val="auto"/>
                      <w:sz w:val="21"/>
                      <w:szCs w:val="21"/>
                      <w:highlight w:val="none"/>
                      <w:lang w:val="zh-CN" w:eastAsia="zh-CN"/>
                    </w:rPr>
                    <w:t>年排放量（</w:t>
                  </w:r>
                  <w:r>
                    <w:rPr>
                      <w:rFonts w:hint="eastAsia" w:cs="Times New Roman"/>
                      <w:color w:val="auto"/>
                      <w:sz w:val="21"/>
                      <w:szCs w:val="21"/>
                      <w:highlight w:val="none"/>
                      <w:lang w:val="en-US" w:eastAsia="zh-CN"/>
                    </w:rPr>
                    <w:t>t</w:t>
                  </w:r>
                  <w:r>
                    <w:rPr>
                      <w:rFonts w:hint="default" w:ascii="Times New Roman" w:hAnsi="Times New Roman" w:cs="Times New Roman"/>
                      <w:color w:val="auto"/>
                      <w:sz w:val="21"/>
                      <w:szCs w:val="21"/>
                      <w:highlight w:val="none"/>
                      <w:lang w:val="zh-CN" w:eastAsia="zh-CN"/>
                    </w:rPr>
                    <w:t>/a）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41" w:type="dxa"/>
                  <w:noWrap w:val="0"/>
                  <w:vAlign w:val="center"/>
                </w:tcPr>
                <w:p>
                  <w:pPr>
                    <w:pStyle w:val="17"/>
                    <w:jc w:val="center"/>
                    <w:rPr>
                      <w:rFonts w:hint="default" w:ascii="Times New Roman" w:hAnsi="Times New Roman" w:cs="Times New Roman"/>
                      <w:color w:val="auto"/>
                      <w:sz w:val="21"/>
                      <w:szCs w:val="21"/>
                      <w:highlight w:val="none"/>
                      <w:lang w:val="en-US" w:eastAsia="zh-CN"/>
                    </w:rPr>
                  </w:pPr>
                  <w:r>
                    <w:rPr>
                      <w:rFonts w:hint="eastAsia" w:cs="Times New Roman"/>
                      <w:color w:val="auto"/>
                      <w:sz w:val="21"/>
                      <w:szCs w:val="21"/>
                      <w:highlight w:val="none"/>
                      <w:lang w:val="en-US" w:eastAsia="zh-CN"/>
                    </w:rPr>
                    <w:t>1</w:t>
                  </w:r>
                </w:p>
              </w:tc>
              <w:tc>
                <w:tcPr>
                  <w:tcW w:w="3825" w:type="dxa"/>
                  <w:noWrap w:val="0"/>
                  <w:vAlign w:val="center"/>
                </w:tcPr>
                <w:p>
                  <w:pPr>
                    <w:keepNext w:val="0"/>
                    <w:keepLines w:val="0"/>
                    <w:pageBreakBefore w:val="0"/>
                    <w:widowControl w:val="0"/>
                    <w:kinsoku/>
                    <w:wordWrap/>
                    <w:overflowPunct/>
                    <w:topLinePunct w:val="0"/>
                    <w:autoSpaceDE/>
                    <w:autoSpaceDN/>
                    <w:bidi w:val="0"/>
                    <w:adjustRightInd w:val="0"/>
                    <w:snapToGrid w:val="0"/>
                    <w:spacing w:line="220" w:lineRule="exact"/>
                    <w:ind w:left="0" w:leftChars="0" w:firstLine="0" w:firstLineChars="0"/>
                    <w:jc w:val="center"/>
                    <w:textAlignment w:val="auto"/>
                    <w:rPr>
                      <w:rFonts w:hint="eastAsia" w:ascii="Times New Roman" w:hAnsi="Times New Roman" w:cs="Times New Roman"/>
                      <w:color w:val="auto"/>
                      <w:sz w:val="21"/>
                      <w:szCs w:val="21"/>
                      <w:vertAlign w:val="baseline"/>
                      <w:lang w:val="en-US" w:eastAsia="zh-CN"/>
                    </w:rPr>
                  </w:pPr>
                  <w:r>
                    <w:rPr>
                      <w:rFonts w:hint="eastAsia" w:ascii="Times New Roman" w:hAnsi="Times New Roman" w:cs="Times New Roman"/>
                      <w:color w:val="auto"/>
                      <w:sz w:val="21"/>
                      <w:szCs w:val="21"/>
                      <w:vertAlign w:val="baseline"/>
                      <w:lang w:val="en-US" w:eastAsia="zh-CN"/>
                    </w:rPr>
                    <w:t>VOCs</w:t>
                  </w:r>
                </w:p>
              </w:tc>
              <w:tc>
                <w:tcPr>
                  <w:tcW w:w="3305" w:type="dxa"/>
                  <w:noWrap w:val="0"/>
                  <w:vAlign w:val="center"/>
                </w:tcPr>
                <w:p>
                  <w:pPr>
                    <w:pStyle w:val="17"/>
                    <w:jc w:val="center"/>
                    <w:rPr>
                      <w:rFonts w:hint="default" w:cs="Times New Roman"/>
                      <w:color w:val="auto"/>
                      <w:sz w:val="21"/>
                      <w:szCs w:val="21"/>
                      <w:highlight w:val="none"/>
                      <w:lang w:val="en-US" w:eastAsia="zh-CN"/>
                    </w:rPr>
                  </w:pPr>
                  <w:r>
                    <w:rPr>
                      <w:rFonts w:hint="eastAsia" w:cs="Times New Roman"/>
                      <w:color w:val="auto"/>
                      <w:sz w:val="21"/>
                      <w:szCs w:val="21"/>
                      <w:highlight w:val="none"/>
                      <w:lang w:val="en-US" w:eastAsia="zh-CN"/>
                    </w:rPr>
                    <w:t>0.067</w:t>
                  </w:r>
                </w:p>
              </w:tc>
            </w:tr>
          </w:tbl>
          <w:p>
            <w:pPr>
              <w:spacing w:line="360" w:lineRule="auto"/>
              <w:ind w:firstLine="480" w:firstLineChars="200"/>
              <w:rPr>
                <w:rFonts w:eastAsia="黑体"/>
                <w:bCs/>
                <w:sz w:val="24"/>
                <w:szCs w:val="24"/>
              </w:rPr>
            </w:pPr>
            <w:r>
              <w:rPr>
                <w:rFonts w:hint="eastAsia"/>
                <w:sz w:val="24"/>
                <w:szCs w:val="24"/>
                <w:lang w:val="en-US" w:eastAsia="zh-CN"/>
              </w:rPr>
              <w:t>4</w:t>
            </w:r>
            <w:r>
              <w:rPr>
                <w:rFonts w:hint="eastAsia"/>
                <w:sz w:val="24"/>
                <w:szCs w:val="24"/>
              </w:rPr>
              <w:t>、</w:t>
            </w:r>
            <w:r>
              <w:rPr>
                <w:sz w:val="24"/>
                <w:szCs w:val="24"/>
              </w:rPr>
              <w:t>大气环境防护距离</w:t>
            </w:r>
          </w:p>
          <w:p>
            <w:pPr>
              <w:pStyle w:val="15"/>
              <w:ind w:left="0" w:firstLine="480" w:firstLineChars="200"/>
              <w:rPr>
                <w:rFonts w:hint="eastAsia" w:cs="Times New Roman"/>
                <w:bCs/>
                <w:color w:val="auto"/>
                <w:sz w:val="24"/>
                <w:szCs w:val="24"/>
                <w:lang w:val="en-US" w:eastAsia="zh-CN"/>
              </w:rPr>
            </w:pPr>
            <w:r>
              <w:rPr>
                <w:rFonts w:ascii="Times New Roman"/>
                <w:szCs w:val="24"/>
              </w:rPr>
              <w:t>根据《环境影响评价技术导则 大气环境》（HJ2.2-2018）有关规定，对于项目厂界浓度满足大气污染物厂界浓度限值，但厂界外大气污染物短期贡献浓度超过环境质量浓度限值的，可以自厂界向外设置一定范围的大气环境防护区域，以确保大气环境防护区域外的污染物贡献浓度满足环境质量标准。本项目厂界外最大落地浓度满足厂界浓度限值，且小于相应的环境质量标准，因此无需设置大气环境防护距离</w:t>
            </w:r>
            <w:r>
              <w:rPr>
                <w:rFonts w:hint="eastAsia" w:ascii="Times New Roman"/>
                <w:szCs w:val="24"/>
              </w:rPr>
              <w:t>。</w:t>
            </w:r>
          </w:p>
          <w:p>
            <w:pPr>
              <w:spacing w:line="360" w:lineRule="auto"/>
              <w:ind w:firstLine="480" w:firstLineChars="200"/>
              <w:rPr>
                <w:rFonts w:hint="default" w:ascii="Times New Roman" w:hAnsi="Times New Roman" w:cs="Times New Roman"/>
                <w:bCs/>
                <w:color w:val="auto"/>
                <w:sz w:val="24"/>
                <w:szCs w:val="24"/>
                <w:lang w:val="en-US" w:eastAsia="zh-CN"/>
              </w:rPr>
            </w:pPr>
            <w:r>
              <w:rPr>
                <w:rFonts w:hint="eastAsia" w:cs="Times New Roman"/>
                <w:bCs/>
                <w:color w:val="auto"/>
                <w:sz w:val="24"/>
                <w:szCs w:val="24"/>
                <w:lang w:val="en-US" w:eastAsia="zh-CN"/>
              </w:rPr>
              <w:t>5</w:t>
            </w:r>
            <w:r>
              <w:rPr>
                <w:rFonts w:hint="default" w:ascii="Times New Roman" w:hAnsi="Times New Roman" w:cs="Times New Roman"/>
                <w:bCs/>
                <w:color w:val="auto"/>
                <w:sz w:val="24"/>
                <w:szCs w:val="24"/>
                <w:lang w:val="en-US" w:eastAsia="zh-CN"/>
              </w:rPr>
              <w:t>、自查表</w:t>
            </w:r>
          </w:p>
          <w:p>
            <w:pPr>
              <w:spacing w:line="360" w:lineRule="auto"/>
              <w:ind w:firstLine="480" w:firstLineChars="200"/>
              <w:rPr>
                <w:rFonts w:hint="default" w:ascii="Times New Roman" w:hAnsi="Times New Roman" w:cs="Times New Roman"/>
                <w:bCs/>
                <w:color w:val="auto"/>
                <w:sz w:val="24"/>
                <w:szCs w:val="24"/>
                <w:lang w:val="en-US" w:eastAsia="zh-CN"/>
              </w:rPr>
            </w:pPr>
            <w:r>
              <w:rPr>
                <w:rFonts w:hint="default" w:ascii="Times New Roman" w:hAnsi="Times New Roman" w:cs="Times New Roman"/>
                <w:bCs/>
                <w:color w:val="auto"/>
                <w:sz w:val="24"/>
                <w:szCs w:val="24"/>
                <w:lang w:val="en-US" w:eastAsia="zh-CN"/>
              </w:rPr>
              <w:t>大气环境影响评价完成后，对大气环境影响评价主要内容与结论进行自查，如下表所示。</w:t>
            </w:r>
          </w:p>
          <w:p>
            <w:pPr>
              <w:numPr>
                <w:ilvl w:val="0"/>
                <w:numId w:val="0"/>
              </w:numPr>
              <w:snapToGrid w:val="0"/>
              <w:spacing w:line="360" w:lineRule="auto"/>
              <w:ind w:firstLine="482" w:firstLineChars="200"/>
              <w:jc w:val="center"/>
              <w:rPr>
                <w:rFonts w:hint="default" w:ascii="Times New Roman" w:hAnsi="Times New Roman" w:cs="Times New Roman"/>
                <w:b/>
                <w:bCs/>
                <w:color w:val="auto"/>
                <w:kern w:val="2"/>
                <w:sz w:val="24"/>
                <w:szCs w:val="24"/>
                <w:lang w:val="en-US" w:eastAsia="zh-CN" w:bidi="ar-SA"/>
              </w:rPr>
            </w:pPr>
            <w:r>
              <w:rPr>
                <w:rFonts w:hint="default" w:ascii="Times New Roman" w:hAnsi="Times New Roman" w:cs="Times New Roman"/>
                <w:b/>
                <w:bCs/>
                <w:color w:val="auto"/>
                <w:kern w:val="2"/>
                <w:sz w:val="24"/>
                <w:szCs w:val="24"/>
                <w:lang w:val="en-US" w:eastAsia="zh-CN" w:bidi="ar-SA"/>
              </w:rPr>
              <w:t>表7-</w:t>
            </w:r>
            <w:r>
              <w:rPr>
                <w:rFonts w:hint="eastAsia" w:cs="Times New Roman"/>
                <w:b/>
                <w:bCs/>
                <w:color w:val="auto"/>
                <w:kern w:val="2"/>
                <w:sz w:val="24"/>
                <w:szCs w:val="24"/>
                <w:lang w:val="en-US" w:eastAsia="zh-CN" w:bidi="ar-SA"/>
              </w:rPr>
              <w:t>4</w:t>
            </w:r>
            <w:r>
              <w:rPr>
                <w:rFonts w:hint="default" w:ascii="Times New Roman" w:hAnsi="Times New Roman" w:cs="Times New Roman"/>
                <w:b/>
                <w:bCs/>
                <w:color w:val="auto"/>
                <w:kern w:val="2"/>
                <w:sz w:val="24"/>
                <w:szCs w:val="24"/>
                <w:lang w:val="en-US" w:eastAsia="zh-CN" w:bidi="ar-SA"/>
              </w:rPr>
              <w:t xml:space="preserve">  建设项目大气环境影响评价自查表</w:t>
            </w:r>
          </w:p>
          <w:tbl>
            <w:tblPr>
              <w:tblStyle w:val="26"/>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11"/>
              <w:gridCol w:w="1393"/>
              <w:gridCol w:w="965"/>
              <w:gridCol w:w="278"/>
              <w:gridCol w:w="145"/>
              <w:gridCol w:w="456"/>
              <w:gridCol w:w="423"/>
              <w:gridCol w:w="517"/>
              <w:gridCol w:w="430"/>
              <w:gridCol w:w="1093"/>
              <w:gridCol w:w="200"/>
              <w:gridCol w:w="334"/>
              <w:gridCol w:w="640"/>
              <w:gridCol w:w="1"/>
              <w:gridCol w:w="905"/>
              <w:gridCol w:w="58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tblHeader/>
                <w:jc w:val="center"/>
              </w:trPr>
              <w:tc>
                <w:tcPr>
                  <w:tcW w:w="2104" w:type="dxa"/>
                  <w:gridSpan w:val="2"/>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工作内容</w:t>
                  </w:r>
                </w:p>
              </w:tc>
              <w:tc>
                <w:tcPr>
                  <w:tcW w:w="6967" w:type="dxa"/>
                  <w:gridSpan w:val="14"/>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自查项目</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restart"/>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评价等级与范围</w:t>
                  </w: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评价等级</w:t>
                  </w:r>
                </w:p>
              </w:tc>
              <w:tc>
                <w:tcPr>
                  <w:tcW w:w="2267" w:type="dxa"/>
                  <w:gridSpan w:val="5"/>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一级</w:t>
                  </w:r>
                  <w:r>
                    <w:rPr>
                      <w:rFonts w:hint="default" w:ascii="Times New Roman" w:hAnsi="Times New Roman" w:cs="Times New Roman"/>
                      <w:b w:val="0"/>
                      <w:bCs/>
                      <w:color w:val="auto"/>
                      <w:sz w:val="22"/>
                      <w:szCs w:val="22"/>
                      <w:highlight w:val="none"/>
                    </w:rPr>
                    <w:sym w:font="Wingdings" w:char="00A8"/>
                  </w:r>
                </w:p>
              </w:tc>
              <w:tc>
                <w:tcPr>
                  <w:tcW w:w="3215" w:type="dxa"/>
                  <w:gridSpan w:val="7"/>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二级</w:t>
                  </w:r>
                  <w:r>
                    <w:rPr>
                      <w:rFonts w:hint="default" w:ascii="Times New Roman" w:hAnsi="Times New Roman" w:cs="Times New Roman"/>
                      <w:b w:val="0"/>
                      <w:bCs/>
                      <w:color w:val="auto"/>
                      <w:sz w:val="22"/>
                      <w:szCs w:val="22"/>
                      <w:highlight w:val="none"/>
                    </w:rPr>
                    <w:sym w:font="Wingdings" w:char="00FE"/>
                  </w:r>
                </w:p>
              </w:tc>
              <w:tc>
                <w:tcPr>
                  <w:tcW w:w="1485" w:type="dxa"/>
                  <w:gridSpan w:val="2"/>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三级</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评价范围</w:t>
                  </w:r>
                </w:p>
              </w:tc>
              <w:tc>
                <w:tcPr>
                  <w:tcW w:w="2267" w:type="dxa"/>
                  <w:gridSpan w:val="5"/>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边长=50km</w:t>
                  </w:r>
                  <w:r>
                    <w:rPr>
                      <w:rFonts w:hint="default" w:ascii="Times New Roman" w:hAnsi="Times New Roman" w:cs="Times New Roman"/>
                      <w:b w:val="0"/>
                      <w:bCs/>
                      <w:color w:val="auto"/>
                      <w:sz w:val="22"/>
                      <w:szCs w:val="22"/>
                      <w:highlight w:val="none"/>
                    </w:rPr>
                    <w:sym w:font="Wingdings" w:char="00A8"/>
                  </w:r>
                </w:p>
              </w:tc>
              <w:tc>
                <w:tcPr>
                  <w:tcW w:w="2040" w:type="dxa"/>
                  <w:gridSpan w:val="3"/>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边长5～50km</w:t>
                  </w:r>
                  <w:r>
                    <w:rPr>
                      <w:rFonts w:hint="default" w:ascii="Times New Roman" w:hAnsi="Times New Roman" w:cs="Times New Roman"/>
                      <w:b w:val="0"/>
                      <w:bCs/>
                      <w:color w:val="auto"/>
                      <w:sz w:val="22"/>
                      <w:szCs w:val="22"/>
                      <w:highlight w:val="none"/>
                    </w:rPr>
                    <w:sym w:font="Wingdings" w:char="00A8"/>
                  </w:r>
                </w:p>
              </w:tc>
              <w:tc>
                <w:tcPr>
                  <w:tcW w:w="1175" w:type="dxa"/>
                  <w:gridSpan w:val="4"/>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边长=5km</w:t>
                  </w:r>
                  <w:r>
                    <w:rPr>
                      <w:rFonts w:hint="default" w:ascii="Times New Roman" w:hAnsi="Times New Roman" w:cs="Times New Roman"/>
                      <w:b w:val="0"/>
                      <w:bCs/>
                      <w:color w:val="auto"/>
                      <w:sz w:val="22"/>
                      <w:szCs w:val="22"/>
                      <w:highlight w:val="none"/>
                    </w:rPr>
                    <w:sym w:font="Wingdings" w:char="00FE"/>
                  </w:r>
                </w:p>
              </w:tc>
              <w:tc>
                <w:tcPr>
                  <w:tcW w:w="1485" w:type="dxa"/>
                  <w:gridSpan w:val="2"/>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不需设置</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restart"/>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评价因子</w:t>
                  </w: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SO</w:t>
                  </w:r>
                  <w:r>
                    <w:rPr>
                      <w:rFonts w:hint="default" w:ascii="Times New Roman" w:hAnsi="Times New Roman" w:cs="Times New Roman"/>
                      <w:b w:val="0"/>
                      <w:bCs/>
                      <w:color w:val="auto"/>
                      <w:sz w:val="22"/>
                      <w:szCs w:val="22"/>
                      <w:highlight w:val="none"/>
                      <w:vertAlign w:val="subscript"/>
                    </w:rPr>
                    <w:t>2</w:t>
                  </w:r>
                  <w:r>
                    <w:rPr>
                      <w:rFonts w:hint="default" w:ascii="Times New Roman" w:hAnsi="Times New Roman" w:cs="Times New Roman"/>
                      <w:b w:val="0"/>
                      <w:bCs/>
                      <w:color w:val="auto"/>
                      <w:sz w:val="22"/>
                      <w:szCs w:val="22"/>
                      <w:highlight w:val="none"/>
                    </w:rPr>
                    <w:t>+NO</w:t>
                  </w:r>
                  <w:r>
                    <w:rPr>
                      <w:rFonts w:hint="default" w:ascii="Times New Roman" w:hAnsi="Times New Roman" w:cs="Times New Roman"/>
                      <w:b w:val="0"/>
                      <w:bCs/>
                      <w:color w:val="auto"/>
                      <w:sz w:val="22"/>
                      <w:szCs w:val="22"/>
                      <w:highlight w:val="none"/>
                      <w:vertAlign w:val="subscript"/>
                    </w:rPr>
                    <w:t>X</w:t>
                  </w:r>
                  <w:r>
                    <w:rPr>
                      <w:rFonts w:hint="default" w:ascii="Times New Roman" w:hAnsi="Times New Roman" w:cs="Times New Roman"/>
                      <w:b w:val="0"/>
                      <w:bCs/>
                      <w:color w:val="auto"/>
                      <w:sz w:val="22"/>
                      <w:szCs w:val="22"/>
                      <w:highlight w:val="none"/>
                    </w:rPr>
                    <w:t>排放量</w:t>
                  </w:r>
                </w:p>
              </w:tc>
              <w:tc>
                <w:tcPr>
                  <w:tcW w:w="2267" w:type="dxa"/>
                  <w:gridSpan w:val="5"/>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≥2000t/a</w:t>
                  </w:r>
                  <w:r>
                    <w:rPr>
                      <w:rFonts w:hint="default" w:ascii="Times New Roman" w:hAnsi="Times New Roman" w:cs="Times New Roman"/>
                      <w:b w:val="0"/>
                      <w:bCs/>
                      <w:color w:val="auto"/>
                      <w:sz w:val="22"/>
                      <w:szCs w:val="22"/>
                      <w:highlight w:val="none"/>
                    </w:rPr>
                    <w:sym w:font="Wingdings" w:char="00A8"/>
                  </w:r>
                </w:p>
              </w:tc>
              <w:tc>
                <w:tcPr>
                  <w:tcW w:w="3215" w:type="dxa"/>
                  <w:gridSpan w:val="7"/>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500~2000t/a</w:t>
                  </w:r>
                  <w:r>
                    <w:rPr>
                      <w:rFonts w:hint="default" w:ascii="Times New Roman" w:hAnsi="Times New Roman" w:cs="Times New Roman"/>
                      <w:b w:val="0"/>
                      <w:bCs/>
                      <w:color w:val="auto"/>
                      <w:sz w:val="22"/>
                      <w:szCs w:val="22"/>
                      <w:highlight w:val="none"/>
                    </w:rPr>
                    <w:sym w:font="Wingdings" w:char="00A8"/>
                  </w:r>
                </w:p>
              </w:tc>
              <w:tc>
                <w:tcPr>
                  <w:tcW w:w="1485" w:type="dxa"/>
                  <w:gridSpan w:val="2"/>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＜500t/a</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评价因子</w:t>
                  </w:r>
                </w:p>
              </w:tc>
              <w:tc>
                <w:tcPr>
                  <w:tcW w:w="4307" w:type="dxa"/>
                  <w:gridSpan w:val="8"/>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基本污染物（）</w:t>
                  </w:r>
                </w:p>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其他污染物（</w:t>
                  </w:r>
                  <w:r>
                    <w:rPr>
                      <w:rFonts w:hint="default" w:ascii="Times New Roman" w:hAnsi="Times New Roman" w:cs="Times New Roman"/>
                      <w:b w:val="0"/>
                      <w:bCs/>
                      <w:color w:val="auto"/>
                      <w:sz w:val="22"/>
                      <w:szCs w:val="22"/>
                      <w:highlight w:val="none"/>
                      <w:lang w:val="en-US" w:eastAsia="zh-CN"/>
                    </w:rPr>
                    <w:t>VOCs</w:t>
                  </w:r>
                  <w:r>
                    <w:rPr>
                      <w:rFonts w:hint="default" w:ascii="Times New Roman" w:hAnsi="Times New Roman" w:cs="Times New Roman"/>
                      <w:b w:val="0"/>
                      <w:bCs/>
                      <w:color w:val="auto"/>
                      <w:sz w:val="22"/>
                      <w:szCs w:val="22"/>
                      <w:highlight w:val="none"/>
                    </w:rPr>
                    <w:t>）</w:t>
                  </w:r>
                </w:p>
              </w:tc>
              <w:tc>
                <w:tcPr>
                  <w:tcW w:w="2660" w:type="dxa"/>
                  <w:gridSpan w:val="6"/>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包括二次 PM</w:t>
                  </w:r>
                  <w:r>
                    <w:rPr>
                      <w:rFonts w:hint="default" w:ascii="Times New Roman" w:hAnsi="Times New Roman" w:cs="Times New Roman"/>
                      <w:b w:val="0"/>
                      <w:bCs/>
                      <w:color w:val="auto"/>
                      <w:sz w:val="22"/>
                      <w:szCs w:val="22"/>
                      <w:highlight w:val="none"/>
                      <w:vertAlign w:val="subscript"/>
                    </w:rPr>
                    <w:t>2.5</w:t>
                  </w:r>
                  <w:r>
                    <w:rPr>
                      <w:rFonts w:hint="default" w:ascii="Times New Roman" w:hAnsi="Times New Roman" w:cs="Times New Roman"/>
                      <w:b w:val="0"/>
                      <w:bCs/>
                      <w:color w:val="auto"/>
                      <w:sz w:val="22"/>
                      <w:szCs w:val="22"/>
                      <w:highlight w:val="none"/>
                    </w:rPr>
                    <w:sym w:font="Wingdings" w:char="00A8"/>
                  </w:r>
                </w:p>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不包括二次 PM</w:t>
                  </w:r>
                  <w:r>
                    <w:rPr>
                      <w:rFonts w:hint="default" w:ascii="Times New Roman" w:hAnsi="Times New Roman" w:cs="Times New Roman"/>
                      <w:b w:val="0"/>
                      <w:bCs/>
                      <w:color w:val="auto"/>
                      <w:sz w:val="22"/>
                      <w:szCs w:val="22"/>
                      <w:highlight w:val="none"/>
                      <w:vertAlign w:val="subscript"/>
                    </w:rPr>
                    <w:t>2.5</w:t>
                  </w:r>
                  <w:r>
                    <w:rPr>
                      <w:rFonts w:hint="default" w:ascii="Times New Roman" w:hAnsi="Times New Roman" w:cs="Times New Roman"/>
                      <w:b w:val="0"/>
                      <w:bCs/>
                      <w:color w:val="auto"/>
                      <w:sz w:val="22"/>
                      <w:szCs w:val="22"/>
                      <w:highlight w:val="none"/>
                    </w:rPr>
                    <w:sym w:font="Wingdings" w:char="00FE"/>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评价标准</w:t>
                  </w: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评价标准</w:t>
                  </w:r>
                </w:p>
              </w:tc>
              <w:tc>
                <w:tcPr>
                  <w:tcW w:w="2267" w:type="dxa"/>
                  <w:gridSpan w:val="5"/>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国家标准</w:t>
                  </w:r>
                  <w:r>
                    <w:rPr>
                      <w:rFonts w:hint="default" w:ascii="Times New Roman" w:hAnsi="Times New Roman" w:cs="Times New Roman"/>
                      <w:b w:val="0"/>
                      <w:bCs/>
                      <w:color w:val="auto"/>
                      <w:sz w:val="22"/>
                      <w:szCs w:val="22"/>
                      <w:highlight w:val="none"/>
                    </w:rPr>
                    <w:sym w:font="Wingdings" w:char="00FE"/>
                  </w:r>
                </w:p>
              </w:tc>
              <w:tc>
                <w:tcPr>
                  <w:tcW w:w="2040" w:type="dxa"/>
                  <w:gridSpan w:val="3"/>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地方标准</w:t>
                  </w:r>
                  <w:r>
                    <w:rPr>
                      <w:rFonts w:hint="default" w:ascii="Times New Roman" w:hAnsi="Times New Roman" w:cs="Times New Roman"/>
                      <w:b w:val="0"/>
                      <w:bCs/>
                      <w:color w:val="auto"/>
                      <w:sz w:val="22"/>
                      <w:szCs w:val="22"/>
                      <w:highlight w:val="none"/>
                    </w:rPr>
                    <w:sym w:font="Wingdings" w:char="00FE"/>
                  </w:r>
                </w:p>
              </w:tc>
              <w:tc>
                <w:tcPr>
                  <w:tcW w:w="1175" w:type="dxa"/>
                  <w:gridSpan w:val="4"/>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附录D</w:t>
                  </w:r>
                  <w:r>
                    <w:rPr>
                      <w:rFonts w:hint="default" w:ascii="Times New Roman" w:hAnsi="Times New Roman" w:cs="Times New Roman"/>
                      <w:b w:val="0"/>
                      <w:bCs/>
                      <w:color w:val="auto"/>
                      <w:sz w:val="22"/>
                      <w:szCs w:val="22"/>
                      <w:highlight w:val="none"/>
                    </w:rPr>
                    <w:sym w:font="Wingdings" w:char="00A8"/>
                  </w:r>
                </w:p>
              </w:tc>
              <w:tc>
                <w:tcPr>
                  <w:tcW w:w="1485" w:type="dxa"/>
                  <w:gridSpan w:val="2"/>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其他标准</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restart"/>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现状评价</w:t>
                  </w: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环境功能区</w:t>
                  </w:r>
                </w:p>
              </w:tc>
              <w:tc>
                <w:tcPr>
                  <w:tcW w:w="2267" w:type="dxa"/>
                  <w:gridSpan w:val="5"/>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一类区</w:t>
                  </w:r>
                  <w:r>
                    <w:rPr>
                      <w:rFonts w:hint="default" w:ascii="Times New Roman" w:hAnsi="Times New Roman" w:cs="Times New Roman"/>
                      <w:b w:val="0"/>
                      <w:bCs/>
                      <w:color w:val="auto"/>
                      <w:sz w:val="22"/>
                      <w:szCs w:val="22"/>
                      <w:highlight w:val="none"/>
                    </w:rPr>
                    <w:sym w:font="Wingdings" w:char="00A8"/>
                  </w:r>
                </w:p>
              </w:tc>
              <w:tc>
                <w:tcPr>
                  <w:tcW w:w="3215" w:type="dxa"/>
                  <w:gridSpan w:val="7"/>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二类区</w:t>
                  </w:r>
                  <w:r>
                    <w:rPr>
                      <w:rFonts w:hint="default" w:ascii="Times New Roman" w:hAnsi="Times New Roman" w:cs="Times New Roman"/>
                      <w:b w:val="0"/>
                      <w:bCs/>
                      <w:color w:val="auto"/>
                      <w:sz w:val="22"/>
                      <w:szCs w:val="22"/>
                      <w:highlight w:val="none"/>
                    </w:rPr>
                    <w:sym w:font="Wingdings" w:char="00FE"/>
                  </w:r>
                </w:p>
              </w:tc>
              <w:tc>
                <w:tcPr>
                  <w:tcW w:w="1485" w:type="dxa"/>
                  <w:gridSpan w:val="2"/>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一类区和二类区</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评价基准年</w:t>
                  </w:r>
                </w:p>
              </w:tc>
              <w:tc>
                <w:tcPr>
                  <w:tcW w:w="6967" w:type="dxa"/>
                  <w:gridSpan w:val="14"/>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20</w:t>
                  </w:r>
                  <w:r>
                    <w:rPr>
                      <w:rFonts w:hint="eastAsia" w:cs="Times New Roman"/>
                      <w:b w:val="0"/>
                      <w:bCs/>
                      <w:color w:val="auto"/>
                      <w:sz w:val="22"/>
                      <w:szCs w:val="22"/>
                      <w:highlight w:val="none"/>
                      <w:lang w:val="en-US" w:eastAsia="zh-CN"/>
                    </w:rPr>
                    <w:t>20</w:t>
                  </w:r>
                  <w:r>
                    <w:rPr>
                      <w:rFonts w:hint="default" w:ascii="Times New Roman" w:hAnsi="Times New Roman" w:cs="Times New Roman"/>
                      <w:b w:val="0"/>
                      <w:bCs/>
                      <w:color w:val="auto"/>
                      <w:sz w:val="22"/>
                      <w:szCs w:val="22"/>
                      <w:highlight w:val="none"/>
                    </w:rPr>
                    <w:t>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环境空气质量现状调查数据来源</w:t>
                  </w:r>
                </w:p>
              </w:tc>
              <w:tc>
                <w:tcPr>
                  <w:tcW w:w="2267" w:type="dxa"/>
                  <w:gridSpan w:val="5"/>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长期例行监测数据</w:t>
                  </w:r>
                  <w:r>
                    <w:rPr>
                      <w:rFonts w:hint="default" w:ascii="Times New Roman" w:hAnsi="Times New Roman" w:cs="Times New Roman"/>
                      <w:b w:val="0"/>
                      <w:bCs/>
                      <w:color w:val="auto"/>
                      <w:sz w:val="22"/>
                      <w:szCs w:val="22"/>
                      <w:highlight w:val="none"/>
                    </w:rPr>
                    <w:sym w:font="Wingdings" w:char="00A8"/>
                  </w:r>
                </w:p>
              </w:tc>
              <w:tc>
                <w:tcPr>
                  <w:tcW w:w="3214" w:type="dxa"/>
                  <w:gridSpan w:val="6"/>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主管部门发布的数据</w:t>
                  </w:r>
                  <w:r>
                    <w:rPr>
                      <w:rFonts w:hint="default" w:ascii="Times New Roman" w:hAnsi="Times New Roman" w:cs="Times New Roman"/>
                      <w:b w:val="0"/>
                      <w:bCs/>
                      <w:color w:val="auto"/>
                      <w:sz w:val="22"/>
                      <w:szCs w:val="22"/>
                      <w:highlight w:val="none"/>
                    </w:rPr>
                    <w:sym w:font="Wingdings" w:char="00FE"/>
                  </w:r>
                </w:p>
              </w:tc>
              <w:tc>
                <w:tcPr>
                  <w:tcW w:w="1486" w:type="dxa"/>
                  <w:gridSpan w:val="3"/>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现状补充监测</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现状评价</w:t>
                  </w:r>
                </w:p>
              </w:tc>
              <w:tc>
                <w:tcPr>
                  <w:tcW w:w="4307" w:type="dxa"/>
                  <w:gridSpan w:val="8"/>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达标区</w:t>
                  </w:r>
                  <w:r>
                    <w:rPr>
                      <w:rFonts w:hint="default" w:ascii="Times New Roman" w:hAnsi="Times New Roman" w:cs="Times New Roman"/>
                      <w:b w:val="0"/>
                      <w:bCs/>
                      <w:color w:val="auto"/>
                      <w:sz w:val="22"/>
                      <w:szCs w:val="22"/>
                      <w:highlight w:val="none"/>
                    </w:rPr>
                    <w:sym w:font="Wingdings" w:char="00FE"/>
                  </w:r>
                </w:p>
              </w:tc>
              <w:tc>
                <w:tcPr>
                  <w:tcW w:w="2660" w:type="dxa"/>
                  <w:gridSpan w:val="6"/>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不达标区</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污染源调查</w:t>
                  </w: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调查内容</w:t>
                  </w:r>
                </w:p>
              </w:tc>
              <w:tc>
                <w:tcPr>
                  <w:tcW w:w="2267" w:type="dxa"/>
                  <w:gridSpan w:val="5"/>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本项目正常排放源</w:t>
                  </w:r>
                  <w:r>
                    <w:rPr>
                      <w:rFonts w:hint="default" w:ascii="Times New Roman" w:hAnsi="Times New Roman" w:cs="Times New Roman"/>
                      <w:b w:val="0"/>
                      <w:bCs/>
                      <w:color w:val="auto"/>
                      <w:sz w:val="22"/>
                      <w:szCs w:val="22"/>
                      <w:highlight w:val="none"/>
                    </w:rPr>
                    <w:sym w:font="Wingdings" w:char="00A8"/>
                  </w:r>
                </w:p>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本项目非正常排放源</w:t>
                  </w:r>
                  <w:r>
                    <w:rPr>
                      <w:rFonts w:hint="default" w:ascii="Times New Roman" w:hAnsi="Times New Roman" w:cs="Times New Roman"/>
                      <w:b w:val="0"/>
                      <w:bCs/>
                      <w:color w:val="auto"/>
                      <w:sz w:val="22"/>
                      <w:szCs w:val="22"/>
                      <w:highlight w:val="none"/>
                    </w:rPr>
                    <w:sym w:font="Wingdings" w:char="00A8"/>
                  </w:r>
                </w:p>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现有污染源</w:t>
                  </w:r>
                  <w:r>
                    <w:rPr>
                      <w:rFonts w:hint="default" w:ascii="Times New Roman" w:hAnsi="Times New Roman" w:cs="Times New Roman"/>
                      <w:b w:val="0"/>
                      <w:bCs/>
                      <w:color w:val="auto"/>
                      <w:sz w:val="22"/>
                      <w:szCs w:val="22"/>
                      <w:highlight w:val="none"/>
                    </w:rPr>
                    <w:sym w:font="Wingdings" w:char="00A8"/>
                  </w:r>
                </w:p>
              </w:tc>
              <w:tc>
                <w:tcPr>
                  <w:tcW w:w="2040" w:type="dxa"/>
                  <w:gridSpan w:val="3"/>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拟替代的污染源</w:t>
                  </w:r>
                  <w:r>
                    <w:rPr>
                      <w:rFonts w:hint="default" w:ascii="Times New Roman" w:hAnsi="Times New Roman" w:cs="Times New Roman"/>
                      <w:b w:val="0"/>
                      <w:bCs/>
                      <w:color w:val="auto"/>
                      <w:sz w:val="22"/>
                      <w:szCs w:val="22"/>
                      <w:highlight w:val="none"/>
                    </w:rPr>
                    <w:sym w:font="Wingdings" w:char="00A8"/>
                  </w:r>
                </w:p>
              </w:tc>
              <w:tc>
                <w:tcPr>
                  <w:tcW w:w="1175" w:type="dxa"/>
                  <w:gridSpan w:val="4"/>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其他在建、</w:t>
                  </w:r>
                  <w:r>
                    <w:rPr>
                      <w:rFonts w:hint="default" w:ascii="Times New Roman" w:hAnsi="Times New Roman" w:cs="Times New Roman"/>
                      <w:b w:val="0"/>
                      <w:bCs/>
                      <w:color w:val="auto"/>
                      <w:sz w:val="22"/>
                      <w:szCs w:val="22"/>
                      <w:highlight w:val="none"/>
                      <w:lang w:eastAsia="zh-CN"/>
                    </w:rPr>
                    <w:t>本项目</w:t>
                  </w:r>
                  <w:r>
                    <w:rPr>
                      <w:rFonts w:hint="default" w:ascii="Times New Roman" w:hAnsi="Times New Roman" w:cs="Times New Roman"/>
                      <w:b w:val="0"/>
                      <w:bCs/>
                      <w:color w:val="auto"/>
                      <w:sz w:val="22"/>
                      <w:szCs w:val="22"/>
                      <w:highlight w:val="none"/>
                    </w:rPr>
                    <w:t>污染源</w:t>
                  </w:r>
                  <w:r>
                    <w:rPr>
                      <w:rFonts w:hint="default" w:ascii="Times New Roman" w:hAnsi="Times New Roman" w:cs="Times New Roman"/>
                      <w:b w:val="0"/>
                      <w:bCs/>
                      <w:color w:val="auto"/>
                      <w:sz w:val="22"/>
                      <w:szCs w:val="22"/>
                      <w:highlight w:val="none"/>
                    </w:rPr>
                    <w:sym w:font="Wingdings" w:char="00A8"/>
                  </w:r>
                </w:p>
              </w:tc>
              <w:tc>
                <w:tcPr>
                  <w:tcW w:w="1485" w:type="dxa"/>
                  <w:gridSpan w:val="2"/>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区域污染源</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restart"/>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大气环境影响预测与 评价</w:t>
                  </w:r>
                </w:p>
              </w:tc>
              <w:tc>
                <w:tcPr>
                  <w:tcW w:w="5700" w:type="dxa"/>
                  <w:gridSpan w:val="9"/>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是否进行进一步预测与评价</w:t>
                  </w:r>
                </w:p>
              </w:tc>
              <w:tc>
                <w:tcPr>
                  <w:tcW w:w="1175" w:type="dxa"/>
                  <w:gridSpan w:val="4"/>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是</w:t>
                  </w:r>
                  <w:r>
                    <w:rPr>
                      <w:rFonts w:hint="default" w:ascii="Times New Roman" w:hAnsi="Times New Roman" w:cs="Times New Roman"/>
                      <w:b w:val="0"/>
                      <w:bCs/>
                      <w:color w:val="auto"/>
                      <w:sz w:val="22"/>
                      <w:szCs w:val="22"/>
                      <w:highlight w:val="none"/>
                    </w:rPr>
                    <w:sym w:font="Wingdings" w:char="00A8"/>
                  </w:r>
                </w:p>
              </w:tc>
              <w:tc>
                <w:tcPr>
                  <w:tcW w:w="1485" w:type="dxa"/>
                  <w:gridSpan w:val="2"/>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否</w:t>
                  </w:r>
                  <w:r>
                    <w:rPr>
                      <w:rFonts w:hint="default" w:ascii="Times New Roman" w:hAnsi="Times New Roman" w:cs="Times New Roman"/>
                      <w:b w:val="0"/>
                      <w:bCs/>
                      <w:color w:val="auto"/>
                      <w:sz w:val="22"/>
                      <w:szCs w:val="22"/>
                      <w:highlight w:val="none"/>
                    </w:rPr>
                    <w:sym w:font="Wingdings" w:char="00FE"/>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预测模型</w:t>
                  </w:r>
                </w:p>
              </w:tc>
              <w:tc>
                <w:tcPr>
                  <w:tcW w:w="965"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AERMOD</w:t>
                  </w:r>
                  <w:r>
                    <w:rPr>
                      <w:rFonts w:hint="default" w:ascii="Times New Roman" w:hAnsi="Times New Roman" w:cs="Times New Roman"/>
                      <w:b w:val="0"/>
                      <w:bCs/>
                      <w:color w:val="auto"/>
                      <w:sz w:val="22"/>
                      <w:szCs w:val="22"/>
                      <w:highlight w:val="none"/>
                    </w:rPr>
                    <w:sym w:font="Wingdings" w:char="00A8"/>
                  </w:r>
                </w:p>
              </w:tc>
              <w:tc>
                <w:tcPr>
                  <w:tcW w:w="879" w:type="dxa"/>
                  <w:gridSpan w:val="3"/>
                  <w:noWrap w:val="0"/>
                  <w:vAlign w:val="center"/>
                </w:tcPr>
                <w:p>
                  <w:pPr>
                    <w:jc w:val="center"/>
                    <w:rPr>
                      <w:rFonts w:hint="default" w:ascii="Times New Roman" w:hAnsi="Times New Roman" w:eastAsia="宋体" w:cs="Times New Roman"/>
                      <w:b w:val="0"/>
                      <w:bCs/>
                      <w:color w:val="auto"/>
                      <w:sz w:val="22"/>
                      <w:szCs w:val="22"/>
                      <w:highlight w:val="none"/>
                      <w:lang w:eastAsia="zh-CN"/>
                    </w:rPr>
                  </w:pPr>
                  <w:r>
                    <w:rPr>
                      <w:rFonts w:hint="default" w:ascii="Times New Roman" w:hAnsi="Times New Roman" w:cs="Times New Roman"/>
                      <w:b w:val="0"/>
                      <w:bCs/>
                      <w:color w:val="auto"/>
                      <w:sz w:val="22"/>
                      <w:szCs w:val="22"/>
                      <w:highlight w:val="none"/>
                    </w:rPr>
                    <w:t>ADMS</w:t>
                  </w:r>
                  <w:r>
                    <w:rPr>
                      <w:rFonts w:hint="default" w:ascii="Times New Roman" w:hAnsi="Times New Roman" w:cs="Times New Roman"/>
                      <w:b w:val="0"/>
                      <w:bCs/>
                      <w:color w:val="auto"/>
                      <w:sz w:val="22"/>
                      <w:szCs w:val="22"/>
                      <w:highlight w:val="none"/>
                    </w:rPr>
                    <w:sym w:font="Wingdings" w:char="00A8"/>
                  </w:r>
                </w:p>
              </w:tc>
              <w:tc>
                <w:tcPr>
                  <w:tcW w:w="1370" w:type="dxa"/>
                  <w:gridSpan w:val="3"/>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AUSTAL2000</w:t>
                  </w:r>
                  <w:r>
                    <w:rPr>
                      <w:rFonts w:hint="default" w:ascii="Times New Roman" w:hAnsi="Times New Roman" w:cs="Times New Roman"/>
                      <w:b w:val="0"/>
                      <w:bCs/>
                      <w:color w:val="auto"/>
                      <w:sz w:val="22"/>
                      <w:szCs w:val="22"/>
                      <w:highlight w:val="none"/>
                    </w:rPr>
                    <w:sym w:font="Wingdings" w:char="00A8"/>
                  </w:r>
                </w:p>
              </w:tc>
              <w:tc>
                <w:tcPr>
                  <w:tcW w:w="1293" w:type="dxa"/>
                  <w:gridSpan w:val="2"/>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EDMS/AEDT</w:t>
                  </w:r>
                  <w:r>
                    <w:rPr>
                      <w:rFonts w:hint="default" w:ascii="Times New Roman" w:hAnsi="Times New Roman" w:cs="Times New Roman"/>
                      <w:b w:val="0"/>
                      <w:bCs/>
                      <w:color w:val="auto"/>
                      <w:sz w:val="22"/>
                      <w:szCs w:val="22"/>
                      <w:highlight w:val="none"/>
                    </w:rPr>
                    <w:sym w:font="Wingdings" w:char="00A8"/>
                  </w:r>
                </w:p>
              </w:tc>
              <w:tc>
                <w:tcPr>
                  <w:tcW w:w="975" w:type="dxa"/>
                  <w:gridSpan w:val="3"/>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CALPUFF</w:t>
                  </w:r>
                  <w:r>
                    <w:rPr>
                      <w:rFonts w:hint="default" w:ascii="Times New Roman" w:hAnsi="Times New Roman" w:cs="Times New Roman"/>
                      <w:b w:val="0"/>
                      <w:bCs/>
                      <w:color w:val="auto"/>
                      <w:sz w:val="22"/>
                      <w:szCs w:val="22"/>
                      <w:highlight w:val="none"/>
                    </w:rPr>
                    <w:sym w:font="Wingdings" w:char="00A8"/>
                  </w:r>
                </w:p>
              </w:tc>
              <w:tc>
                <w:tcPr>
                  <w:tcW w:w="905"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网格模型□</w:t>
                  </w:r>
                </w:p>
              </w:tc>
              <w:tc>
                <w:tcPr>
                  <w:tcW w:w="580"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其他</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预测范围</w:t>
                  </w:r>
                </w:p>
              </w:tc>
              <w:tc>
                <w:tcPr>
                  <w:tcW w:w="1844" w:type="dxa"/>
                  <w:gridSpan w:val="4"/>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边长≥50km</w:t>
                  </w:r>
                  <w:r>
                    <w:rPr>
                      <w:rFonts w:hint="default" w:ascii="Times New Roman" w:hAnsi="Times New Roman" w:cs="Times New Roman"/>
                      <w:b w:val="0"/>
                      <w:bCs/>
                      <w:color w:val="auto"/>
                      <w:sz w:val="22"/>
                      <w:szCs w:val="22"/>
                      <w:highlight w:val="none"/>
                    </w:rPr>
                    <w:sym w:font="Wingdings" w:char="00A8"/>
                  </w:r>
                </w:p>
              </w:tc>
              <w:tc>
                <w:tcPr>
                  <w:tcW w:w="3638" w:type="dxa"/>
                  <w:gridSpan w:val="8"/>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边长 5～50km</w:t>
                  </w:r>
                  <w:r>
                    <w:rPr>
                      <w:rFonts w:hint="default" w:ascii="Times New Roman" w:hAnsi="Times New Roman" w:cs="Times New Roman"/>
                      <w:b w:val="0"/>
                      <w:bCs/>
                      <w:color w:val="auto"/>
                      <w:sz w:val="22"/>
                      <w:szCs w:val="22"/>
                      <w:highlight w:val="none"/>
                    </w:rPr>
                    <w:sym w:font="Wingdings" w:char="00A8"/>
                  </w:r>
                </w:p>
              </w:tc>
              <w:tc>
                <w:tcPr>
                  <w:tcW w:w="1485" w:type="dxa"/>
                  <w:gridSpan w:val="2"/>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边长= 5km</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vMerge w:val="restart"/>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预测因子</w:t>
                  </w:r>
                </w:p>
              </w:tc>
              <w:tc>
                <w:tcPr>
                  <w:tcW w:w="4307" w:type="dxa"/>
                  <w:gridSpan w:val="8"/>
                  <w:vMerge w:val="restart"/>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预测因子（）</w:t>
                  </w:r>
                </w:p>
              </w:tc>
              <w:tc>
                <w:tcPr>
                  <w:tcW w:w="2660" w:type="dxa"/>
                  <w:gridSpan w:val="6"/>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包括二次PM2.5</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4307" w:type="dxa"/>
                  <w:gridSpan w:val="8"/>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2660" w:type="dxa"/>
                  <w:gridSpan w:val="6"/>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不包括二次PM2.5</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正常排放短期浓度贡献值</w:t>
                  </w:r>
                </w:p>
              </w:tc>
              <w:tc>
                <w:tcPr>
                  <w:tcW w:w="4307" w:type="dxa"/>
                  <w:gridSpan w:val="8"/>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最大占标率≤100%</w:t>
                  </w:r>
                  <w:r>
                    <w:rPr>
                      <w:rFonts w:hint="default" w:ascii="Times New Roman" w:hAnsi="Times New Roman" w:cs="Times New Roman"/>
                      <w:b w:val="0"/>
                      <w:bCs/>
                      <w:color w:val="auto"/>
                      <w:sz w:val="22"/>
                      <w:szCs w:val="22"/>
                      <w:highlight w:val="none"/>
                    </w:rPr>
                    <w:sym w:font="Wingdings" w:char="00A8"/>
                  </w:r>
                </w:p>
              </w:tc>
              <w:tc>
                <w:tcPr>
                  <w:tcW w:w="2660" w:type="dxa"/>
                  <w:gridSpan w:val="6"/>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最大占标率＞100%</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vMerge w:val="restart"/>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正常排放年均浓度贡献值</w:t>
                  </w:r>
                </w:p>
              </w:tc>
              <w:tc>
                <w:tcPr>
                  <w:tcW w:w="1243" w:type="dxa"/>
                  <w:gridSpan w:val="2"/>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一类区</w:t>
                  </w:r>
                </w:p>
              </w:tc>
              <w:tc>
                <w:tcPr>
                  <w:tcW w:w="3064" w:type="dxa"/>
                  <w:gridSpan w:val="6"/>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本项目最大占标率≤10%</w:t>
                  </w:r>
                  <w:r>
                    <w:rPr>
                      <w:rFonts w:hint="default" w:ascii="Times New Roman" w:hAnsi="Times New Roman" w:cs="Times New Roman"/>
                      <w:b w:val="0"/>
                      <w:bCs/>
                      <w:color w:val="auto"/>
                      <w:sz w:val="22"/>
                      <w:szCs w:val="22"/>
                      <w:highlight w:val="none"/>
                    </w:rPr>
                    <w:sym w:font="Wingdings" w:char="00A8"/>
                  </w:r>
                </w:p>
              </w:tc>
              <w:tc>
                <w:tcPr>
                  <w:tcW w:w="2660" w:type="dxa"/>
                  <w:gridSpan w:val="6"/>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本项目最大标率＞10%</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243" w:type="dxa"/>
                  <w:gridSpan w:val="2"/>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二类区</w:t>
                  </w:r>
                </w:p>
              </w:tc>
              <w:tc>
                <w:tcPr>
                  <w:tcW w:w="3064" w:type="dxa"/>
                  <w:gridSpan w:val="6"/>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最大占标率≤30%</w:t>
                  </w:r>
                  <w:r>
                    <w:rPr>
                      <w:rFonts w:hint="default" w:ascii="Times New Roman" w:hAnsi="Times New Roman" w:cs="Times New Roman"/>
                      <w:b w:val="0"/>
                      <w:bCs/>
                      <w:color w:val="auto"/>
                      <w:sz w:val="22"/>
                      <w:szCs w:val="22"/>
                      <w:highlight w:val="none"/>
                    </w:rPr>
                    <w:sym w:font="Wingdings" w:char="00A8"/>
                  </w:r>
                </w:p>
              </w:tc>
              <w:tc>
                <w:tcPr>
                  <w:tcW w:w="2660" w:type="dxa"/>
                  <w:gridSpan w:val="6"/>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最大标率＞30%</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vMerge w:val="restart"/>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非正常排放 1h浓度贡献值</w:t>
                  </w:r>
                </w:p>
              </w:tc>
              <w:tc>
                <w:tcPr>
                  <w:tcW w:w="1243" w:type="dxa"/>
                  <w:gridSpan w:val="2"/>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非正常持续时长</w:t>
                  </w:r>
                </w:p>
              </w:tc>
              <w:tc>
                <w:tcPr>
                  <w:tcW w:w="3064" w:type="dxa"/>
                  <w:gridSpan w:val="6"/>
                  <w:vMerge w:val="restart"/>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 xml:space="preserve">占标率≤100% </w:t>
                  </w:r>
                  <w:r>
                    <w:rPr>
                      <w:rFonts w:hint="default" w:ascii="Times New Roman" w:hAnsi="Times New Roman" w:cs="Times New Roman"/>
                      <w:b w:val="0"/>
                      <w:bCs/>
                      <w:color w:val="auto"/>
                      <w:sz w:val="22"/>
                      <w:szCs w:val="22"/>
                      <w:highlight w:val="none"/>
                    </w:rPr>
                    <w:sym w:font="Wingdings" w:char="00A8"/>
                  </w:r>
                </w:p>
              </w:tc>
              <w:tc>
                <w:tcPr>
                  <w:tcW w:w="2660" w:type="dxa"/>
                  <w:gridSpan w:val="6"/>
                  <w:vMerge w:val="restart"/>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占标率＞100%</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243" w:type="dxa"/>
                  <w:gridSpan w:val="2"/>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  ）h</w:t>
                  </w:r>
                </w:p>
              </w:tc>
              <w:tc>
                <w:tcPr>
                  <w:tcW w:w="3064" w:type="dxa"/>
                  <w:gridSpan w:val="6"/>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2660" w:type="dxa"/>
                  <w:gridSpan w:val="6"/>
                  <w:vMerge w:val="continue"/>
                  <w:noWrap w:val="0"/>
                  <w:vAlign w:val="center"/>
                </w:tcPr>
                <w:p>
                  <w:pPr>
                    <w:jc w:val="center"/>
                    <w:rPr>
                      <w:rFonts w:hint="default" w:ascii="Times New Roman" w:hAnsi="Times New Roman" w:cs="Times New Roman"/>
                      <w:b w:val="0"/>
                      <w:bCs/>
                      <w:color w:val="auto"/>
                      <w:sz w:val="22"/>
                      <w:szCs w:val="22"/>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保证率日平均浓度和年平均浓度叠加值</w:t>
                  </w:r>
                </w:p>
              </w:tc>
              <w:tc>
                <w:tcPr>
                  <w:tcW w:w="3214" w:type="dxa"/>
                  <w:gridSpan w:val="7"/>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达标</w:t>
                  </w:r>
                  <w:r>
                    <w:rPr>
                      <w:rFonts w:hint="default" w:ascii="Times New Roman" w:hAnsi="Times New Roman" w:cs="Times New Roman"/>
                      <w:b w:val="0"/>
                      <w:bCs/>
                      <w:color w:val="auto"/>
                      <w:sz w:val="22"/>
                      <w:szCs w:val="22"/>
                      <w:highlight w:val="none"/>
                    </w:rPr>
                    <w:sym w:font="Wingdings" w:char="00A8"/>
                  </w:r>
                </w:p>
              </w:tc>
              <w:tc>
                <w:tcPr>
                  <w:tcW w:w="3753" w:type="dxa"/>
                  <w:gridSpan w:val="7"/>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i/>
                      <w:color w:val="auto"/>
                      <w:sz w:val="22"/>
                      <w:szCs w:val="22"/>
                      <w:highlight w:val="none"/>
                    </w:rPr>
                    <w:t>C</w:t>
                  </w:r>
                  <w:r>
                    <w:rPr>
                      <w:rFonts w:hint="default" w:ascii="Times New Roman" w:hAnsi="Times New Roman" w:cs="Times New Roman"/>
                      <w:b w:val="0"/>
                      <w:bCs/>
                      <w:i/>
                      <w:color w:val="auto"/>
                      <w:sz w:val="22"/>
                      <w:szCs w:val="22"/>
                      <w:highlight w:val="none"/>
                      <w:vertAlign w:val="subscript"/>
                    </w:rPr>
                    <w:t>本项目</w:t>
                  </w:r>
                  <w:r>
                    <w:rPr>
                      <w:rFonts w:hint="default" w:ascii="Times New Roman" w:hAnsi="Times New Roman" w:cs="Times New Roman"/>
                      <w:b w:val="0"/>
                      <w:bCs/>
                      <w:color w:val="auto"/>
                      <w:sz w:val="22"/>
                      <w:szCs w:val="22"/>
                      <w:highlight w:val="none"/>
                    </w:rPr>
                    <w:t>不达标</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区域环境质量的整体变化情况</w:t>
                  </w:r>
                </w:p>
              </w:tc>
              <w:tc>
                <w:tcPr>
                  <w:tcW w:w="3214" w:type="dxa"/>
                  <w:gridSpan w:val="7"/>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k≤-20%</w:t>
                  </w:r>
                  <w:r>
                    <w:rPr>
                      <w:rFonts w:hint="default" w:ascii="Times New Roman" w:hAnsi="Times New Roman" w:cs="Times New Roman"/>
                      <w:b w:val="0"/>
                      <w:bCs/>
                      <w:color w:val="auto"/>
                      <w:sz w:val="22"/>
                      <w:szCs w:val="22"/>
                      <w:highlight w:val="none"/>
                    </w:rPr>
                    <w:sym w:font="Wingdings" w:char="00A8"/>
                  </w:r>
                </w:p>
              </w:tc>
              <w:tc>
                <w:tcPr>
                  <w:tcW w:w="3753" w:type="dxa"/>
                  <w:gridSpan w:val="7"/>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k＞-20%</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restart"/>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环境监测计划</w:t>
                  </w:r>
                </w:p>
              </w:tc>
              <w:tc>
                <w:tcPr>
                  <w:tcW w:w="1393" w:type="dxa"/>
                  <w:vMerge w:val="restart"/>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污染源监测</w:t>
                  </w:r>
                </w:p>
              </w:tc>
              <w:tc>
                <w:tcPr>
                  <w:tcW w:w="2267" w:type="dxa"/>
                  <w:gridSpan w:val="5"/>
                  <w:vMerge w:val="restart"/>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监测因子：（）</w:t>
                  </w:r>
                </w:p>
              </w:tc>
              <w:tc>
                <w:tcPr>
                  <w:tcW w:w="3214" w:type="dxa"/>
                  <w:gridSpan w:val="6"/>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有组织废气监测</w:t>
                  </w:r>
                  <w:r>
                    <w:rPr>
                      <w:rFonts w:hint="default" w:ascii="Times New Roman" w:hAnsi="Times New Roman" w:cs="Times New Roman"/>
                      <w:b w:val="0"/>
                      <w:bCs/>
                      <w:color w:val="auto"/>
                      <w:sz w:val="22"/>
                      <w:szCs w:val="22"/>
                      <w:highlight w:val="none"/>
                    </w:rPr>
                    <w:sym w:font="Wingdings" w:char="00FE"/>
                  </w:r>
                </w:p>
              </w:tc>
              <w:tc>
                <w:tcPr>
                  <w:tcW w:w="1486" w:type="dxa"/>
                  <w:gridSpan w:val="3"/>
                  <w:vMerge w:val="restart"/>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无监测</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2267" w:type="dxa"/>
                  <w:gridSpan w:val="5"/>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3214" w:type="dxa"/>
                  <w:gridSpan w:val="6"/>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无组织废气监测</w:t>
                  </w:r>
                  <w:r>
                    <w:rPr>
                      <w:rFonts w:hint="default" w:ascii="Times New Roman" w:hAnsi="Times New Roman" w:cs="Times New Roman"/>
                      <w:b w:val="0"/>
                      <w:bCs/>
                      <w:color w:val="auto"/>
                      <w:sz w:val="22"/>
                      <w:szCs w:val="22"/>
                      <w:highlight w:val="none"/>
                    </w:rPr>
                    <w:sym w:font="Wingdings" w:char="00FE"/>
                  </w:r>
                </w:p>
              </w:tc>
              <w:tc>
                <w:tcPr>
                  <w:tcW w:w="1486" w:type="dxa"/>
                  <w:gridSpan w:val="3"/>
                  <w:vMerge w:val="continue"/>
                  <w:noWrap w:val="0"/>
                  <w:vAlign w:val="center"/>
                </w:tcPr>
                <w:p>
                  <w:pPr>
                    <w:jc w:val="center"/>
                    <w:rPr>
                      <w:rFonts w:hint="default" w:ascii="Times New Roman" w:hAnsi="Times New Roman" w:cs="Times New Roman"/>
                      <w:b w:val="0"/>
                      <w:bCs/>
                      <w:color w:val="auto"/>
                      <w:sz w:val="22"/>
                      <w:szCs w:val="22"/>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环境质量监测</w:t>
                  </w:r>
                </w:p>
              </w:tc>
              <w:tc>
                <w:tcPr>
                  <w:tcW w:w="2267" w:type="dxa"/>
                  <w:gridSpan w:val="5"/>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监测因子：（</w:t>
                  </w:r>
                  <w:r>
                    <w:rPr>
                      <w:rFonts w:hint="default" w:ascii="Times New Roman" w:hAnsi="Times New Roman" w:cs="Times New Roman"/>
                      <w:b w:val="0"/>
                      <w:bCs/>
                      <w:color w:val="auto"/>
                      <w:sz w:val="22"/>
                      <w:szCs w:val="22"/>
                      <w:highlight w:val="none"/>
                      <w:lang w:val="en-US" w:eastAsia="zh-CN"/>
                    </w:rPr>
                    <w:t>VOCs</w:t>
                  </w:r>
                  <w:r>
                    <w:rPr>
                      <w:rFonts w:hint="default" w:ascii="Times New Roman" w:hAnsi="Times New Roman" w:cs="Times New Roman"/>
                      <w:b w:val="0"/>
                      <w:bCs/>
                      <w:color w:val="auto"/>
                      <w:sz w:val="22"/>
                      <w:szCs w:val="22"/>
                      <w:highlight w:val="none"/>
                    </w:rPr>
                    <w:t>）</w:t>
                  </w:r>
                </w:p>
              </w:tc>
              <w:tc>
                <w:tcPr>
                  <w:tcW w:w="3214" w:type="dxa"/>
                  <w:gridSpan w:val="6"/>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监测点位数（ ）</w:t>
                  </w:r>
                </w:p>
              </w:tc>
              <w:tc>
                <w:tcPr>
                  <w:tcW w:w="1486" w:type="dxa"/>
                  <w:gridSpan w:val="3"/>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无监测</w:t>
                  </w:r>
                  <w:r>
                    <w:rPr>
                      <w:rFonts w:hint="default" w:ascii="Times New Roman" w:hAnsi="Times New Roman" w:cs="Times New Roman"/>
                      <w:b w:val="0"/>
                      <w:bCs/>
                      <w:color w:val="auto"/>
                      <w:sz w:val="22"/>
                      <w:szCs w:val="22"/>
                      <w:highlight w:val="none"/>
                    </w:rPr>
                    <w:sym w:font="Wingdings" w:char="00FE"/>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restart"/>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评价结论</w:t>
                  </w: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环境影响</w:t>
                  </w:r>
                </w:p>
              </w:tc>
              <w:tc>
                <w:tcPr>
                  <w:tcW w:w="6967" w:type="dxa"/>
                  <w:gridSpan w:val="14"/>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可以接受</w:t>
                  </w:r>
                  <w:r>
                    <w:rPr>
                      <w:rFonts w:hint="default" w:ascii="Times New Roman" w:hAnsi="Times New Roman" w:cs="Times New Roman"/>
                      <w:b w:val="0"/>
                      <w:bCs/>
                      <w:color w:val="auto"/>
                      <w:sz w:val="22"/>
                      <w:szCs w:val="22"/>
                      <w:highlight w:val="none"/>
                    </w:rPr>
                    <w:sym w:font="Wingdings" w:char="00FE"/>
                  </w:r>
                  <w:r>
                    <w:rPr>
                      <w:rFonts w:hint="default" w:ascii="Times New Roman" w:hAnsi="Times New Roman" w:cs="Times New Roman"/>
                      <w:b w:val="0"/>
                      <w:bCs/>
                      <w:color w:val="auto"/>
                      <w:sz w:val="22"/>
                      <w:szCs w:val="22"/>
                      <w:highlight w:val="none"/>
                    </w:rPr>
                    <w:t xml:space="preserve">  不可以接受</w:t>
                  </w:r>
                  <w:r>
                    <w:rPr>
                      <w:rFonts w:hint="default" w:ascii="Times New Roman" w:hAnsi="Times New Roman" w:cs="Times New Roman"/>
                      <w:b w:val="0"/>
                      <w:bCs/>
                      <w:color w:val="auto"/>
                      <w:sz w:val="22"/>
                      <w:szCs w:val="22"/>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大气环境防护距离</w:t>
                  </w:r>
                </w:p>
              </w:tc>
              <w:tc>
                <w:tcPr>
                  <w:tcW w:w="6967" w:type="dxa"/>
                  <w:gridSpan w:val="14"/>
                  <w:noWrap w:val="0"/>
                  <w:vAlign w:val="center"/>
                </w:tcPr>
                <w:p>
                  <w:pPr>
                    <w:jc w:val="center"/>
                    <w:rPr>
                      <w:rFonts w:hint="default" w:ascii="Times New Roman" w:hAnsi="Times New Roman" w:eastAsia="宋体" w:cs="Times New Roman"/>
                      <w:b w:val="0"/>
                      <w:bCs/>
                      <w:color w:val="auto"/>
                      <w:sz w:val="22"/>
                      <w:szCs w:val="22"/>
                      <w:highlight w:val="none"/>
                      <w:lang w:eastAsia="zh-CN"/>
                    </w:rPr>
                  </w:pPr>
                  <w:r>
                    <w:rPr>
                      <w:rFonts w:hint="default" w:ascii="Times New Roman" w:hAnsi="Times New Roman" w:cs="Times New Roman"/>
                      <w:b w:val="0"/>
                      <w:bCs/>
                      <w:color w:val="auto"/>
                      <w:sz w:val="22"/>
                      <w:szCs w:val="22"/>
                      <w:highlight w:val="none"/>
                      <w:lang w:eastAsia="zh-CN"/>
                    </w:rPr>
                    <w:t>可不设置大气环境防护距离</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711" w:type="dxa"/>
                  <w:vMerge w:val="continue"/>
                  <w:noWrap w:val="0"/>
                  <w:vAlign w:val="center"/>
                </w:tcPr>
                <w:p>
                  <w:pPr>
                    <w:jc w:val="center"/>
                    <w:rPr>
                      <w:rFonts w:hint="default" w:ascii="Times New Roman" w:hAnsi="Times New Roman" w:cs="Times New Roman"/>
                      <w:b w:val="0"/>
                      <w:bCs/>
                      <w:color w:val="auto"/>
                      <w:sz w:val="22"/>
                      <w:szCs w:val="22"/>
                      <w:highlight w:val="none"/>
                    </w:rPr>
                  </w:pPr>
                </w:p>
              </w:tc>
              <w:tc>
                <w:tcPr>
                  <w:tcW w:w="1393" w:type="dxa"/>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污染源年排放量</w:t>
                  </w:r>
                </w:p>
              </w:tc>
              <w:tc>
                <w:tcPr>
                  <w:tcW w:w="1388" w:type="dxa"/>
                  <w:gridSpan w:val="3"/>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SO</w:t>
                  </w:r>
                  <w:r>
                    <w:rPr>
                      <w:rFonts w:hint="default" w:ascii="Times New Roman" w:hAnsi="Times New Roman" w:cs="Times New Roman"/>
                      <w:b w:val="0"/>
                      <w:bCs/>
                      <w:color w:val="auto"/>
                      <w:sz w:val="22"/>
                      <w:szCs w:val="22"/>
                      <w:highlight w:val="none"/>
                      <w:vertAlign w:val="subscript"/>
                    </w:rPr>
                    <w:t>2</w:t>
                  </w:r>
                  <w:r>
                    <w:rPr>
                      <w:rFonts w:hint="default" w:ascii="Times New Roman" w:hAnsi="Times New Roman" w:cs="Times New Roman"/>
                      <w:b w:val="0"/>
                      <w:bCs/>
                      <w:color w:val="auto"/>
                      <w:sz w:val="22"/>
                      <w:szCs w:val="22"/>
                      <w:highlight w:val="none"/>
                    </w:rPr>
                    <w:t>：</w:t>
                  </w:r>
                </w:p>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（）t/a</w:t>
                  </w:r>
                </w:p>
              </w:tc>
              <w:tc>
                <w:tcPr>
                  <w:tcW w:w="1396" w:type="dxa"/>
                  <w:gridSpan w:val="3"/>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NO</w:t>
                  </w:r>
                  <w:r>
                    <w:rPr>
                      <w:rFonts w:hint="default" w:ascii="Times New Roman" w:hAnsi="Times New Roman" w:cs="Times New Roman"/>
                      <w:b w:val="0"/>
                      <w:bCs/>
                      <w:color w:val="auto"/>
                      <w:sz w:val="22"/>
                      <w:szCs w:val="22"/>
                      <w:highlight w:val="none"/>
                      <w:vertAlign w:val="subscript"/>
                    </w:rPr>
                    <w:t>X</w:t>
                  </w:r>
                  <w:r>
                    <w:rPr>
                      <w:rFonts w:hint="default" w:ascii="Times New Roman" w:hAnsi="Times New Roman" w:cs="Times New Roman"/>
                      <w:b w:val="0"/>
                      <w:bCs/>
                      <w:color w:val="auto"/>
                      <w:sz w:val="22"/>
                      <w:szCs w:val="22"/>
                      <w:highlight w:val="none"/>
                    </w:rPr>
                    <w:t>：</w:t>
                  </w:r>
                </w:p>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（）t/a</w:t>
                  </w:r>
                </w:p>
              </w:tc>
              <w:tc>
                <w:tcPr>
                  <w:tcW w:w="2057" w:type="dxa"/>
                  <w:gridSpan w:val="4"/>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lang w:val="en-US" w:eastAsia="zh-CN"/>
                    </w:rPr>
                    <w:t>颗粒物</w:t>
                  </w:r>
                  <w:r>
                    <w:rPr>
                      <w:rFonts w:hint="default" w:ascii="Times New Roman" w:hAnsi="Times New Roman" w:cs="Times New Roman"/>
                      <w:b w:val="0"/>
                      <w:bCs/>
                      <w:color w:val="auto"/>
                      <w:sz w:val="22"/>
                      <w:szCs w:val="22"/>
                      <w:highlight w:val="none"/>
                    </w:rPr>
                    <w:t>：</w:t>
                  </w:r>
                </w:p>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w:t>
                  </w:r>
                  <w:r>
                    <w:rPr>
                      <w:rFonts w:hint="default" w:ascii="Times New Roman" w:hAnsi="Times New Roman" w:cs="Times New Roman"/>
                      <w:b w:val="0"/>
                      <w:bCs/>
                      <w:color w:val="auto"/>
                      <w:sz w:val="22"/>
                      <w:szCs w:val="22"/>
                      <w:highlight w:val="none"/>
                      <w:lang w:val="en-US" w:eastAsia="zh-CN"/>
                    </w:rPr>
                    <w:t>t</w:t>
                  </w:r>
                  <w:r>
                    <w:rPr>
                      <w:rFonts w:hint="default" w:ascii="Times New Roman" w:hAnsi="Times New Roman" w:cs="Times New Roman"/>
                      <w:b w:val="0"/>
                      <w:bCs/>
                      <w:color w:val="auto"/>
                      <w:sz w:val="22"/>
                      <w:szCs w:val="22"/>
                      <w:highlight w:val="none"/>
                    </w:rPr>
                    <w:t>/a</w:t>
                  </w:r>
                </w:p>
              </w:tc>
              <w:tc>
                <w:tcPr>
                  <w:tcW w:w="2126" w:type="dxa"/>
                  <w:gridSpan w:val="4"/>
                  <w:noWrap w:val="0"/>
                  <w:vAlign w:val="center"/>
                </w:tcPr>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lang w:val="en-US" w:eastAsia="zh-CN"/>
                    </w:rPr>
                    <w:t>总</w:t>
                  </w:r>
                  <w:r>
                    <w:rPr>
                      <w:rFonts w:hint="default" w:ascii="Times New Roman" w:hAnsi="Times New Roman" w:cs="Times New Roman"/>
                      <w:b w:val="0"/>
                      <w:bCs/>
                      <w:color w:val="auto"/>
                      <w:sz w:val="22"/>
                      <w:szCs w:val="22"/>
                      <w:highlight w:val="none"/>
                    </w:rPr>
                    <w:t xml:space="preserve">VOCs: </w:t>
                  </w:r>
                </w:p>
                <w:p>
                  <w:pPr>
                    <w:jc w:val="center"/>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lang w:eastAsia="zh-CN"/>
                    </w:rPr>
                    <w:t>（</w:t>
                  </w:r>
                  <w:r>
                    <w:rPr>
                      <w:rFonts w:hint="default" w:ascii="Times New Roman" w:hAnsi="Times New Roman" w:cs="Times New Roman"/>
                      <w:b w:val="0"/>
                      <w:bCs/>
                      <w:color w:val="auto"/>
                      <w:sz w:val="22"/>
                      <w:szCs w:val="22"/>
                      <w:highlight w:val="none"/>
                      <w:lang w:val="en-US" w:eastAsia="zh-CN"/>
                    </w:rPr>
                    <w:t>0.0</w:t>
                  </w:r>
                  <w:r>
                    <w:rPr>
                      <w:rFonts w:hint="eastAsia" w:cs="Times New Roman"/>
                      <w:b w:val="0"/>
                      <w:bCs/>
                      <w:color w:val="auto"/>
                      <w:sz w:val="22"/>
                      <w:szCs w:val="22"/>
                      <w:highlight w:val="none"/>
                      <w:lang w:val="en-US" w:eastAsia="zh-CN"/>
                    </w:rPr>
                    <w:t>67</w:t>
                  </w:r>
                  <w:r>
                    <w:rPr>
                      <w:rFonts w:hint="default" w:ascii="Times New Roman" w:hAnsi="Times New Roman" w:cs="Times New Roman"/>
                      <w:b w:val="0"/>
                      <w:bCs/>
                      <w:color w:val="auto"/>
                      <w:sz w:val="22"/>
                      <w:szCs w:val="22"/>
                      <w:highlight w:val="none"/>
                      <w:lang w:eastAsia="zh-CN"/>
                    </w:rPr>
                    <w:t>）</w:t>
                  </w:r>
                  <w:r>
                    <w:rPr>
                      <w:rFonts w:hint="default" w:ascii="Times New Roman" w:hAnsi="Times New Roman" w:cs="Times New Roman"/>
                      <w:b w:val="0"/>
                      <w:bCs/>
                      <w:color w:val="auto"/>
                      <w:sz w:val="22"/>
                      <w:szCs w:val="22"/>
                      <w:highlight w:val="none"/>
                      <w:lang w:val="en-US" w:eastAsia="zh-CN"/>
                    </w:rPr>
                    <w:t>t</w:t>
                  </w:r>
                  <w:r>
                    <w:rPr>
                      <w:rFonts w:hint="default" w:ascii="Times New Roman" w:hAnsi="Times New Roman" w:cs="Times New Roman"/>
                      <w:b w:val="0"/>
                      <w:bCs/>
                      <w:color w:val="auto"/>
                      <w:sz w:val="22"/>
                      <w:szCs w:val="22"/>
                      <w:highlight w:val="none"/>
                    </w:rPr>
                    <w:t>/a</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071" w:type="dxa"/>
                  <w:gridSpan w:val="16"/>
                  <w:noWrap w:val="0"/>
                  <w:vAlign w:val="center"/>
                </w:tcPr>
                <w:p>
                  <w:pPr>
                    <w:jc w:val="both"/>
                    <w:rPr>
                      <w:rFonts w:hint="default" w:ascii="Times New Roman" w:hAnsi="Times New Roman" w:cs="Times New Roman"/>
                      <w:b w:val="0"/>
                      <w:bCs/>
                      <w:color w:val="auto"/>
                      <w:sz w:val="22"/>
                      <w:szCs w:val="22"/>
                      <w:highlight w:val="none"/>
                    </w:rPr>
                  </w:pPr>
                  <w:r>
                    <w:rPr>
                      <w:rFonts w:hint="default" w:ascii="Times New Roman" w:hAnsi="Times New Roman" w:cs="Times New Roman"/>
                      <w:b w:val="0"/>
                      <w:bCs/>
                      <w:color w:val="auto"/>
                      <w:sz w:val="22"/>
                      <w:szCs w:val="22"/>
                      <w:highlight w:val="none"/>
                    </w:rPr>
                    <w:t>注：“□”，填“√”；“（  ）”为内容填写项</w:t>
                  </w:r>
                </w:p>
              </w:tc>
            </w:tr>
          </w:tbl>
          <w:p>
            <w:pPr>
              <w:pStyle w:val="15"/>
              <w:ind w:left="0" w:firstLine="480" w:firstLineChars="200"/>
              <w:rPr>
                <w:rFonts w:hint="default" w:ascii="Times New Roman" w:hAnsi="Times New Roman" w:eastAsia="宋体" w:cs="Times New Roman"/>
                <w:b w:val="0"/>
                <w:bCs/>
                <w:color w:val="auto"/>
                <w:lang w:val="en-US" w:eastAsia="zh-CN"/>
              </w:rPr>
            </w:pPr>
            <w:r>
              <w:rPr>
                <w:rFonts w:hint="eastAsia" w:ascii="Times New Roman" w:cs="Times New Roman"/>
                <w:b w:val="0"/>
                <w:bCs/>
                <w:color w:val="auto"/>
                <w:lang w:val="en-US" w:eastAsia="zh-CN"/>
              </w:rPr>
              <w:t>6</w:t>
            </w:r>
            <w:r>
              <w:rPr>
                <w:rFonts w:hint="default" w:ascii="Times New Roman" w:hAnsi="Times New Roman" w:cs="Times New Roman"/>
                <w:b w:val="0"/>
                <w:bCs/>
                <w:color w:val="auto"/>
                <w:lang w:val="en-US" w:eastAsia="zh-CN"/>
              </w:rPr>
              <w:t>、项目废气处理措施可行性</w:t>
            </w:r>
          </w:p>
          <w:p>
            <w:pPr>
              <w:pStyle w:val="15"/>
              <w:ind w:left="0" w:firstLine="480" w:firstLineChars="200"/>
              <w:rPr>
                <w:rFonts w:hint="default" w:ascii="Times New Roman" w:hAnsi="Times New Roman" w:eastAsia="宋体" w:cs="Times New Roman"/>
                <w:color w:val="auto"/>
                <w:sz w:val="24"/>
                <w:szCs w:val="24"/>
                <w:lang w:val="zh-CN"/>
              </w:rPr>
            </w:pPr>
            <w:r>
              <w:rPr>
                <w:rFonts w:hint="default" w:ascii="Times New Roman" w:hAnsi="Times New Roman" w:eastAsia="宋体" w:cs="Times New Roman"/>
                <w:color w:val="auto"/>
                <w:sz w:val="24"/>
                <w:szCs w:val="24"/>
              </w:rPr>
              <w:t>目前对有机废气的去除方法可分为UV光氧、活性炭吸附法、低温等离子法、催化燃烧法、水吸收法等几类</w:t>
            </w:r>
            <w:r>
              <w:rPr>
                <w:rFonts w:hint="default" w:ascii="Times New Roman" w:hAnsi="Times New Roman" w:eastAsia="宋体" w:cs="Times New Roman"/>
                <w:color w:val="auto"/>
                <w:sz w:val="24"/>
                <w:szCs w:val="24"/>
                <w:lang w:eastAsia="zh-CN"/>
              </w:rPr>
              <w:t>，</w:t>
            </w:r>
            <w:r>
              <w:rPr>
                <w:rFonts w:hint="eastAsia"/>
                <w:lang w:eastAsia="zh-CN"/>
              </w:rPr>
              <w:t>本</w:t>
            </w:r>
            <w:r>
              <w:rPr>
                <w:rFonts w:hint="default"/>
                <w:lang w:eastAsia="zh-CN"/>
              </w:rPr>
              <w:t>项目</w:t>
            </w:r>
            <w:r>
              <w:rPr>
                <w:rFonts w:hint="eastAsia"/>
                <w:lang w:eastAsia="zh-CN"/>
              </w:rPr>
              <w:t>有机废气</w:t>
            </w:r>
            <w:r>
              <w:rPr>
                <w:rFonts w:hint="default"/>
                <w:lang w:eastAsia="zh-CN"/>
              </w:rPr>
              <w:t>采用的是</w:t>
            </w:r>
            <w:r>
              <w:rPr>
                <w:rFonts w:hint="eastAsia"/>
                <w:lang w:eastAsia="zh-CN"/>
              </w:rPr>
              <w:t>活性炭吸附处理法</w:t>
            </w:r>
            <w:r>
              <w:rPr>
                <w:rFonts w:hint="default"/>
                <w:lang w:val="zh-CN"/>
              </w:rPr>
              <w:t>。</w:t>
            </w:r>
          </w:p>
          <w:p>
            <w:pPr>
              <w:spacing w:line="360" w:lineRule="auto"/>
              <w:ind w:firstLine="480" w:firstLineChars="200"/>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kern w:val="2"/>
                <w:sz w:val="24"/>
                <w:szCs w:val="24"/>
              </w:rPr>
              <w:t>本</w:t>
            </w:r>
            <w:r>
              <w:rPr>
                <w:rFonts w:hint="default" w:ascii="Times New Roman" w:hAnsi="Times New Roman" w:cs="Times New Roman" w:eastAsiaTheme="minorEastAsia"/>
                <w:color w:val="auto"/>
                <w:sz w:val="24"/>
                <w:szCs w:val="24"/>
              </w:rPr>
              <w:t>项目</w:t>
            </w:r>
            <w:r>
              <w:rPr>
                <w:rFonts w:hint="eastAsia" w:cs="Times New Roman" w:eastAsiaTheme="minorEastAsia"/>
                <w:color w:val="auto"/>
                <w:sz w:val="24"/>
                <w:szCs w:val="24"/>
                <w:lang w:val="zh-CN"/>
              </w:rPr>
              <w:t>活性炭为蜂窝状活性炭箱，</w:t>
            </w:r>
            <w:r>
              <w:rPr>
                <w:rFonts w:hint="eastAsia" w:ascii="Times New Roman" w:hAnsi="Times New Roman" w:cs="Times New Roman"/>
                <w:bCs/>
                <w:color w:val="auto"/>
                <w:sz w:val="24"/>
                <w:szCs w:val="24"/>
                <w:lang w:eastAsia="zh-CN"/>
              </w:rPr>
              <w:t>活性炭</w:t>
            </w:r>
            <w:r>
              <w:rPr>
                <w:rFonts w:hint="eastAsia" w:cs="Times New Roman"/>
                <w:bCs/>
                <w:color w:val="auto"/>
                <w:sz w:val="24"/>
                <w:szCs w:val="24"/>
                <w:lang w:eastAsia="zh-CN"/>
              </w:rPr>
              <w:t>吸附处理装置</w:t>
            </w:r>
            <w:r>
              <w:rPr>
                <w:color w:val="auto"/>
                <w:sz w:val="24"/>
                <w:szCs w:val="24"/>
              </w:rPr>
              <w:t>配套压差显示器，随着吸附工况持续，积聚在活性炭颗粒上的有机废气分子将越积越多，相应就会增加设备的运行阻力，通过压差显示器监控吸附段的阻力变化，将吸附段阻力上限维持在1000~1200Pa范围内，当超过此限定范围，由自动控制器通过定阻发出指令，切断项目设备运行</w:t>
            </w:r>
            <w:r>
              <w:rPr>
                <w:rFonts w:hint="eastAsia"/>
                <w:color w:val="auto"/>
                <w:sz w:val="24"/>
              </w:rPr>
              <w:t>。</w:t>
            </w:r>
            <w:r>
              <w:rPr>
                <w:rFonts w:hint="default" w:ascii="Times New Roman" w:hAnsi="Times New Roman" w:cs="Times New Roman" w:eastAsiaTheme="minorEastAsia"/>
                <w:color w:val="auto"/>
                <w:sz w:val="24"/>
                <w:szCs w:val="24"/>
              </w:rPr>
              <w:t>该系统设计风量</w:t>
            </w:r>
            <w:r>
              <w:rPr>
                <w:rFonts w:hint="eastAsia" w:cs="Times New Roman" w:eastAsiaTheme="minorEastAsia"/>
                <w:color w:val="auto"/>
                <w:sz w:val="24"/>
                <w:szCs w:val="24"/>
                <w:lang w:val="en-US" w:eastAsia="zh-CN"/>
              </w:rPr>
              <w:t>5000</w:t>
            </w:r>
            <w:r>
              <w:rPr>
                <w:rFonts w:hint="default" w:ascii="Times New Roman" w:hAnsi="Times New Roman" w:cs="Times New Roman" w:eastAsiaTheme="minorEastAsia"/>
                <w:color w:val="auto"/>
                <w:sz w:val="24"/>
                <w:szCs w:val="24"/>
              </w:rPr>
              <w:t>m</w:t>
            </w:r>
            <w:r>
              <w:rPr>
                <w:rFonts w:hint="default" w:ascii="Times New Roman" w:hAnsi="Times New Roman" w:cs="Times New Roman" w:eastAsiaTheme="minorEastAsia"/>
                <w:color w:val="auto"/>
                <w:sz w:val="24"/>
                <w:szCs w:val="24"/>
                <w:vertAlign w:val="superscript"/>
              </w:rPr>
              <w:t>3</w:t>
            </w:r>
            <w:r>
              <w:rPr>
                <w:rFonts w:hint="default" w:ascii="Times New Roman" w:hAnsi="Times New Roman" w:cs="Times New Roman" w:eastAsiaTheme="minorEastAsia"/>
                <w:color w:val="auto"/>
                <w:sz w:val="24"/>
                <w:szCs w:val="24"/>
              </w:rPr>
              <w:t>/h，工作时间</w:t>
            </w:r>
            <w:r>
              <w:rPr>
                <w:rFonts w:hint="default" w:ascii="Times New Roman" w:hAnsi="Times New Roman" w:cs="Times New Roman" w:eastAsiaTheme="minorEastAsia"/>
                <w:color w:val="auto"/>
                <w:sz w:val="24"/>
                <w:szCs w:val="24"/>
                <w:lang w:val="en-US" w:eastAsia="zh-CN"/>
              </w:rPr>
              <w:t>24</w:t>
            </w:r>
            <w:r>
              <w:rPr>
                <w:rFonts w:hint="default" w:ascii="Times New Roman" w:hAnsi="Times New Roman" w:cs="Times New Roman" w:eastAsiaTheme="minorEastAsia"/>
                <w:color w:val="auto"/>
                <w:sz w:val="24"/>
                <w:szCs w:val="24"/>
              </w:rPr>
              <w:t>00h/a，</w:t>
            </w:r>
            <w:r>
              <w:rPr>
                <w:rFonts w:hint="default" w:ascii="Times New Roman" w:hAnsi="Times New Roman" w:cs="Times New Roman" w:eastAsiaTheme="minorEastAsia"/>
                <w:color w:val="auto"/>
                <w:kern w:val="2"/>
                <w:sz w:val="24"/>
                <w:szCs w:val="24"/>
                <w:lang w:val="en-US" w:eastAsia="zh-CN" w:bidi="ar-SA"/>
              </w:rPr>
              <w:t>活性炭</w:t>
            </w:r>
            <w:r>
              <w:rPr>
                <w:rFonts w:hint="default" w:ascii="Times New Roman" w:hAnsi="Times New Roman" w:cs="Times New Roman" w:eastAsiaTheme="minorEastAsia"/>
                <w:color w:val="auto"/>
                <w:sz w:val="24"/>
                <w:szCs w:val="24"/>
              </w:rPr>
              <w:t>碘值不低于800毫克/克</w:t>
            </w:r>
            <w:r>
              <w:rPr>
                <w:rFonts w:hint="default" w:ascii="Times New Roman" w:hAnsi="Times New Roman" w:cs="Times New Roman" w:eastAsiaTheme="minorEastAsia"/>
                <w:color w:val="auto"/>
                <w:sz w:val="24"/>
                <w:szCs w:val="24"/>
                <w:lang w:eastAsia="zh-CN"/>
              </w:rPr>
              <w:t>活性炭</w:t>
            </w:r>
            <w:r>
              <w:rPr>
                <w:rFonts w:hint="default" w:ascii="Times New Roman" w:hAnsi="Times New Roman" w:cs="Times New Roman" w:eastAsiaTheme="minorEastAsia"/>
                <w:color w:val="auto"/>
                <w:sz w:val="24"/>
                <w:szCs w:val="24"/>
              </w:rPr>
              <w:t>，并按设计要求足量添加</w:t>
            </w:r>
            <w:r>
              <w:rPr>
                <w:rFonts w:hint="eastAsia"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根据《重点行业挥发性有机物综合治理方案》的通知（环大气[2019]53号文），采用吸附处理工艺的，应满足《吸附法工业有机废气治理工程技术规范》（HJ2026-2013）要求，该技术规范要求“6.1.3 吸附装置的净化效率不得低于90%。”因此本项目活性炭</w:t>
            </w:r>
            <w:r>
              <w:rPr>
                <w:rFonts w:hint="eastAsia" w:ascii="Times New Roman" w:hAnsi="Times New Roman" w:cs="Times New Roman" w:eastAsiaTheme="minorEastAsia"/>
                <w:color w:val="auto"/>
                <w:sz w:val="24"/>
                <w:szCs w:val="24"/>
                <w:lang w:eastAsia="zh-CN"/>
              </w:rPr>
              <w:t>吸附处理装置处理</w:t>
            </w:r>
            <w:r>
              <w:rPr>
                <w:rFonts w:hint="default" w:ascii="Times New Roman" w:hAnsi="Times New Roman" w:cs="Times New Roman" w:eastAsiaTheme="minorEastAsia"/>
                <w:color w:val="auto"/>
                <w:sz w:val="24"/>
                <w:szCs w:val="24"/>
              </w:rPr>
              <w:t>效率</w:t>
            </w:r>
            <w:r>
              <w:rPr>
                <w:rFonts w:hint="eastAsia" w:ascii="Times New Roman" w:hAnsi="Times New Roman" w:cs="Times New Roman" w:eastAsiaTheme="minorEastAsia"/>
                <w:color w:val="auto"/>
                <w:sz w:val="24"/>
                <w:szCs w:val="24"/>
                <w:lang w:eastAsia="zh-CN"/>
              </w:rPr>
              <w:t>取</w:t>
            </w:r>
            <w:r>
              <w:rPr>
                <w:rFonts w:hint="default" w:ascii="Times New Roman" w:hAnsi="Times New Roman" w:cs="Times New Roman" w:eastAsiaTheme="minorEastAsia"/>
                <w:color w:val="auto"/>
                <w:sz w:val="24"/>
                <w:szCs w:val="24"/>
              </w:rPr>
              <w:t>90%。</w:t>
            </w:r>
          </w:p>
          <w:p>
            <w:pPr>
              <w:spacing w:line="360" w:lineRule="auto"/>
              <w:ind w:firstLine="480" w:firstLineChars="200"/>
              <w:rPr>
                <w:rFonts w:hint="eastAsia"/>
                <w:color w:val="auto"/>
                <w:kern w:val="0"/>
                <w:sz w:val="24"/>
                <w:lang w:eastAsia="zh-CN"/>
              </w:rPr>
            </w:pPr>
            <w:r>
              <w:rPr>
                <w:rFonts w:hint="eastAsia" w:ascii="Times New Roman" w:cs="Times New Roman"/>
                <w:sz w:val="24"/>
                <w:szCs w:val="24"/>
                <w:lang w:eastAsia="zh-CN"/>
              </w:rPr>
              <w:t>活性炭吸附处理装置</w:t>
            </w:r>
            <w:r>
              <w:rPr>
                <w:rFonts w:hint="default" w:ascii="Times New Roman" w:hAnsi="Times New Roman" w:eastAsia="宋体" w:cs="Times New Roman"/>
                <w:sz w:val="24"/>
                <w:szCs w:val="24"/>
              </w:rPr>
              <w:t>安装自动提醒脱附系统</w:t>
            </w:r>
            <w:r>
              <w:rPr>
                <w:rFonts w:hint="default" w:ascii="Times New Roman" w:hAnsi="Times New Roman" w:eastAsia="宋体" w:cs="Times New Roman"/>
                <w:sz w:val="24"/>
                <w:szCs w:val="24"/>
                <w:lang w:eastAsia="zh-CN"/>
              </w:rPr>
              <w:t>，</w:t>
            </w:r>
            <w:r>
              <w:rPr>
                <w:rFonts w:hint="default" w:ascii="Times New Roman" w:hAnsi="Times New Roman" w:eastAsia="宋体" w:cs="Times New Roman"/>
                <w:sz w:val="24"/>
                <w:szCs w:val="24"/>
              </w:rPr>
              <w:t>当去除率低于85%时，系统自动提醒；当去除率低于80%时，启动生产线断电</w:t>
            </w:r>
            <w:r>
              <w:rPr>
                <w:rFonts w:hint="default" w:ascii="Times New Roman" w:hAnsi="Times New Roman" w:eastAsia="宋体" w:cs="Times New Roman"/>
                <w:sz w:val="24"/>
                <w:szCs w:val="24"/>
                <w:lang w:eastAsia="zh-CN"/>
              </w:rPr>
              <w:t>。</w:t>
            </w:r>
            <w:r>
              <w:rPr>
                <w:rFonts w:hint="default" w:ascii="Times New Roman" w:hAnsi="Times New Roman" w:cs="Times New Roman" w:eastAsiaTheme="minorEastAsia"/>
                <w:color w:val="auto"/>
                <w:sz w:val="24"/>
                <w:szCs w:val="24"/>
                <w:lang w:eastAsia="zh-CN"/>
              </w:rPr>
              <w:t>项目</w:t>
            </w:r>
            <w:r>
              <w:rPr>
                <w:rFonts w:hint="default" w:ascii="Times New Roman" w:hAnsi="Times New Roman" w:cs="Times New Roman" w:eastAsiaTheme="minorEastAsia"/>
                <w:color w:val="auto"/>
                <w:spacing w:val="-2"/>
                <w:sz w:val="24"/>
                <w:szCs w:val="24"/>
              </w:rPr>
              <w:t>废气收集处理系统与生产设备自动同步启动</w:t>
            </w:r>
            <w:r>
              <w:rPr>
                <w:rFonts w:hint="eastAsia" w:ascii="Times New Roman" w:hAnsi="Times New Roman" w:cs="Times New Roman" w:eastAsiaTheme="minorEastAsia"/>
                <w:color w:val="auto"/>
                <w:spacing w:val="-2"/>
                <w:sz w:val="24"/>
                <w:szCs w:val="24"/>
                <w:lang w:eastAsia="zh-CN"/>
              </w:rPr>
              <w:t>，</w:t>
            </w:r>
            <w:r>
              <w:rPr>
                <w:rFonts w:hint="default" w:ascii="Times New Roman" w:hAnsi="Times New Roman" w:cs="Times New Roman" w:eastAsiaTheme="minorEastAsia"/>
                <w:color w:val="auto"/>
                <w:sz w:val="24"/>
                <w:szCs w:val="24"/>
                <w:lang w:eastAsia="zh-CN"/>
              </w:rPr>
              <w:t>安装企业电量智能管控系统，并能与市生态环境局联网</w:t>
            </w:r>
            <w:r>
              <w:rPr>
                <w:rFonts w:hint="default" w:ascii="Times New Roman" w:hAnsi="Times New Roman" w:cs="Times New Roman" w:eastAsiaTheme="minorEastAsia"/>
                <w:color w:val="auto"/>
                <w:spacing w:val="-2"/>
                <w:sz w:val="24"/>
                <w:szCs w:val="24"/>
              </w:rPr>
              <w:t>，</w:t>
            </w:r>
            <w:r>
              <w:rPr>
                <w:rFonts w:hint="eastAsia" w:ascii="Times New Roman" w:hAnsi="Times New Roman" w:cs="Times New Roman" w:eastAsiaTheme="minorEastAsia"/>
                <w:color w:val="auto"/>
                <w:spacing w:val="-2"/>
                <w:sz w:val="24"/>
                <w:szCs w:val="24"/>
                <w:lang w:eastAsia="zh-CN"/>
              </w:rPr>
              <w:t>企业电量智能管控系统主要采集全厂</w:t>
            </w:r>
            <w:r>
              <w:rPr>
                <w:rFonts w:hint="default" w:ascii="Times New Roman" w:hAnsi="Times New Roman" w:cs="Times New Roman" w:eastAsiaTheme="minorEastAsia"/>
                <w:color w:val="auto"/>
                <w:spacing w:val="-4"/>
                <w:sz w:val="24"/>
                <w:szCs w:val="24"/>
              </w:rPr>
              <w:t>及废气收集处理设施用电</w:t>
            </w:r>
            <w:r>
              <w:rPr>
                <w:rFonts w:hint="eastAsia" w:ascii="Times New Roman" w:hAnsi="Times New Roman" w:cs="Times New Roman" w:eastAsiaTheme="minorEastAsia"/>
                <w:color w:val="auto"/>
                <w:spacing w:val="-4"/>
                <w:sz w:val="24"/>
                <w:szCs w:val="24"/>
                <w:lang w:eastAsia="zh-CN"/>
              </w:rPr>
              <w:t>情况</w:t>
            </w:r>
            <w:r>
              <w:rPr>
                <w:rFonts w:hint="default" w:ascii="Times New Roman" w:hAnsi="Times New Roman" w:cs="Times New Roman" w:eastAsiaTheme="minorEastAsia"/>
                <w:color w:val="auto"/>
                <w:sz w:val="24"/>
                <w:szCs w:val="24"/>
                <w:lang w:eastAsia="zh-CN"/>
              </w:rPr>
              <w:t>。</w:t>
            </w:r>
          </w:p>
          <w:p>
            <w:pPr>
              <w:spacing w:line="360" w:lineRule="auto"/>
              <w:ind w:firstLine="480" w:firstLineChars="200"/>
              <w:rPr>
                <w:rFonts w:hint="default" w:ascii="Times New Roman" w:hAnsi="Times New Roman" w:eastAsia="宋体" w:cs="Times New Roman"/>
                <w:sz w:val="24"/>
                <w:szCs w:val="24"/>
                <w:lang w:eastAsia="zh-CN"/>
              </w:rPr>
            </w:pPr>
            <w:r>
              <w:rPr>
                <w:rFonts w:hint="default" w:ascii="Times New Roman" w:hAnsi="Times New Roman" w:cs="Times New Roman" w:eastAsiaTheme="minorEastAsia"/>
                <w:color w:val="auto"/>
                <w:sz w:val="24"/>
                <w:szCs w:val="24"/>
              </w:rPr>
              <w:t>根据《简明通风设计手册》活性炭的有效吸附量：qe=0.24kg/kg活性炭，</w:t>
            </w:r>
            <w:r>
              <w:rPr>
                <w:rFonts w:hint="default" w:ascii="Times New Roman" w:hAnsi="Times New Roman" w:cs="Times New Roman"/>
                <w:color w:val="auto"/>
                <w:kern w:val="0"/>
                <w:sz w:val="24"/>
              </w:rPr>
              <w:t>经计算</w:t>
            </w:r>
            <w:r>
              <w:rPr>
                <w:rFonts w:hint="default" w:ascii="Times New Roman" w:hAnsi="Times New Roman" w:cs="Times New Roman"/>
                <w:color w:val="auto"/>
                <w:kern w:val="0"/>
                <w:sz w:val="24"/>
                <w:lang w:eastAsia="zh-CN"/>
              </w:rPr>
              <w:t>，</w:t>
            </w:r>
            <w:r>
              <w:rPr>
                <w:rFonts w:hint="eastAsia" w:ascii="Times New Roman" w:hAnsi="Times New Roman" w:cs="Times New Roman"/>
                <w:color w:val="auto"/>
                <w:kern w:val="0"/>
                <w:sz w:val="24"/>
                <w:lang w:eastAsia="zh-CN"/>
              </w:rPr>
              <w:t>本</w:t>
            </w:r>
            <w:r>
              <w:rPr>
                <w:rFonts w:hint="default" w:ascii="Times New Roman" w:hAnsi="Times New Roman" w:cs="Times New Roman"/>
                <w:color w:val="auto"/>
                <w:kern w:val="0"/>
                <w:sz w:val="24"/>
                <w:lang w:eastAsia="zh-CN"/>
              </w:rPr>
              <w:t>项目</w:t>
            </w:r>
            <w:r>
              <w:rPr>
                <w:rFonts w:hint="default" w:ascii="Times New Roman" w:hAnsi="Times New Roman" w:cs="Times New Roman"/>
                <w:bCs/>
                <w:color w:val="auto"/>
                <w:sz w:val="24"/>
                <w:szCs w:val="24"/>
                <w:lang w:eastAsia="zh-CN"/>
              </w:rPr>
              <w:t>活性炭吸附处理装置</w:t>
            </w:r>
            <w:r>
              <w:rPr>
                <w:rFonts w:hint="default" w:ascii="Times New Roman" w:hAnsi="Times New Roman" w:cs="Times New Roman"/>
                <w:color w:val="auto"/>
                <w:kern w:val="0"/>
                <w:sz w:val="24"/>
              </w:rPr>
              <w:t>吸附的有机废气</w:t>
            </w:r>
            <w:r>
              <w:rPr>
                <w:rFonts w:hint="eastAsia" w:ascii="Times New Roman" w:hAnsi="Times New Roman" w:cs="Times New Roman"/>
                <w:color w:val="auto"/>
                <w:kern w:val="0"/>
                <w:sz w:val="24"/>
                <w:lang w:eastAsia="zh-CN"/>
              </w:rPr>
              <w:t>量</w:t>
            </w:r>
            <w:r>
              <w:rPr>
                <w:rFonts w:hint="default" w:ascii="Times New Roman" w:hAnsi="Times New Roman" w:cs="Times New Roman"/>
                <w:color w:val="auto"/>
                <w:kern w:val="0"/>
                <w:sz w:val="24"/>
                <w:lang w:eastAsia="zh-CN"/>
              </w:rPr>
              <w:t>合计</w:t>
            </w:r>
            <w:r>
              <w:rPr>
                <w:rFonts w:hint="default" w:ascii="Times New Roman" w:hAnsi="Times New Roman" w:cs="Times New Roman"/>
                <w:color w:val="auto"/>
                <w:kern w:val="0"/>
                <w:sz w:val="24"/>
              </w:rPr>
              <w:t>量约为</w:t>
            </w:r>
            <w:r>
              <w:rPr>
                <w:rFonts w:hint="eastAsia" w:ascii="Times New Roman" w:hAnsi="Times New Roman" w:cs="Times New Roman"/>
                <w:color w:val="auto"/>
                <w:kern w:val="0"/>
                <w:sz w:val="24"/>
                <w:lang w:val="en-US" w:eastAsia="zh-CN"/>
              </w:rPr>
              <w:t>0.283</w:t>
            </w:r>
            <w:r>
              <w:rPr>
                <w:rFonts w:hint="default" w:ascii="Times New Roman" w:hAnsi="Times New Roman" w:cs="Times New Roman"/>
                <w:color w:val="auto"/>
                <w:kern w:val="0"/>
                <w:sz w:val="24"/>
                <w:lang w:val="en-US" w:eastAsia="zh-CN"/>
              </w:rPr>
              <w:t>t</w:t>
            </w:r>
            <w:r>
              <w:rPr>
                <w:rFonts w:hint="default" w:ascii="Times New Roman" w:hAnsi="Times New Roman" w:cs="Times New Roman"/>
                <w:color w:val="auto"/>
                <w:kern w:val="0"/>
                <w:sz w:val="24"/>
              </w:rPr>
              <w:t>/a，</w:t>
            </w:r>
            <w:r>
              <w:rPr>
                <w:rFonts w:hint="default" w:ascii="Times New Roman" w:hAnsi="Times New Roman" w:cs="Times New Roman" w:eastAsiaTheme="minorEastAsia"/>
                <w:color w:val="auto"/>
                <w:sz w:val="24"/>
                <w:szCs w:val="24"/>
              </w:rPr>
              <w:t>则需要</w:t>
            </w:r>
            <w:r>
              <w:rPr>
                <w:rFonts w:hint="eastAsia" w:cs="Times New Roman" w:eastAsiaTheme="minorEastAsia"/>
                <w:color w:val="auto"/>
                <w:sz w:val="24"/>
                <w:szCs w:val="24"/>
                <w:lang w:eastAsia="zh-CN"/>
              </w:rPr>
              <w:t>更换的</w:t>
            </w:r>
            <w:r>
              <w:rPr>
                <w:rFonts w:hint="default" w:ascii="Times New Roman" w:hAnsi="Times New Roman" w:cs="Times New Roman" w:eastAsiaTheme="minorEastAsia"/>
                <w:color w:val="auto"/>
                <w:sz w:val="24"/>
                <w:szCs w:val="24"/>
              </w:rPr>
              <w:t>新活性炭约</w:t>
            </w:r>
            <w:r>
              <w:rPr>
                <w:rFonts w:hint="eastAsia" w:ascii="Times New Roman" w:hAnsi="Times New Roman" w:cs="Times New Roman" w:eastAsiaTheme="minorEastAsia"/>
                <w:color w:val="auto"/>
                <w:sz w:val="24"/>
                <w:szCs w:val="24"/>
                <w:lang w:val="en-US" w:eastAsia="zh-CN"/>
              </w:rPr>
              <w:t>1.18</w:t>
            </w:r>
            <w:r>
              <w:rPr>
                <w:rFonts w:hint="default" w:ascii="Times New Roman" w:hAnsi="Times New Roman" w:cs="Times New Roman" w:eastAsiaTheme="minorEastAsia"/>
                <w:color w:val="auto"/>
                <w:sz w:val="24"/>
                <w:szCs w:val="24"/>
              </w:rPr>
              <w:t>t/a</w:t>
            </w:r>
            <w:r>
              <w:rPr>
                <w:rFonts w:hint="eastAsia"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换下的废活性炭</w:t>
            </w:r>
            <w:r>
              <w:rPr>
                <w:rFonts w:hint="eastAsia" w:ascii="Times New Roman" w:hAnsi="Times New Roman" w:cs="Times New Roman" w:eastAsiaTheme="minorEastAsia"/>
                <w:color w:val="auto"/>
                <w:sz w:val="24"/>
                <w:szCs w:val="24"/>
                <w:lang w:eastAsia="zh-CN"/>
              </w:rPr>
              <w:t>（含吸附的有机废气）</w:t>
            </w:r>
            <w:r>
              <w:rPr>
                <w:rFonts w:hint="default" w:ascii="Times New Roman" w:hAnsi="Times New Roman" w:cs="Times New Roman" w:eastAsiaTheme="minorEastAsia"/>
                <w:color w:val="auto"/>
                <w:sz w:val="24"/>
                <w:szCs w:val="24"/>
              </w:rPr>
              <w:t>约</w:t>
            </w:r>
            <w:r>
              <w:rPr>
                <w:rFonts w:hint="eastAsia" w:ascii="Times New Roman" w:hAnsi="Times New Roman" w:cs="Times New Roman" w:eastAsiaTheme="minorEastAsia"/>
                <w:color w:val="auto"/>
                <w:sz w:val="24"/>
                <w:szCs w:val="24"/>
                <w:lang w:val="en-US" w:eastAsia="zh-CN"/>
              </w:rPr>
              <w:t>1.463</w:t>
            </w:r>
            <w:r>
              <w:rPr>
                <w:rFonts w:hint="default" w:ascii="Times New Roman" w:hAnsi="Times New Roman" w:cs="Times New Roman" w:eastAsiaTheme="minorEastAsia"/>
                <w:color w:val="auto"/>
                <w:sz w:val="24"/>
                <w:szCs w:val="24"/>
              </w:rPr>
              <w:t>t/a</w:t>
            </w:r>
            <w:r>
              <w:rPr>
                <w:rFonts w:hint="eastAsia" w:ascii="Times New Roman" w:hAnsi="Times New Roman" w:cs="Times New Roman" w:eastAsiaTheme="minorEastAsia"/>
                <w:color w:val="auto"/>
                <w:sz w:val="24"/>
                <w:szCs w:val="24"/>
                <w:lang w:eastAsia="zh-CN"/>
              </w:rPr>
              <w:t>，为</w:t>
            </w:r>
            <w:r>
              <w:rPr>
                <w:rFonts w:hint="default" w:ascii="Times New Roman" w:hAnsi="Times New Roman" w:cs="Times New Roman" w:eastAsiaTheme="minorEastAsia"/>
                <w:color w:val="auto"/>
                <w:sz w:val="24"/>
                <w:szCs w:val="24"/>
              </w:rPr>
              <w:t>保证吸附效率</w:t>
            </w:r>
            <w:r>
              <w:rPr>
                <w:rFonts w:hint="eastAsia"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活性炭需定期更换</w:t>
            </w:r>
            <w:r>
              <w:rPr>
                <w:rFonts w:hint="eastAsia" w:ascii="Times New Roman" w:hAnsi="Times New Roman" w:cs="Times New Roman" w:eastAsiaTheme="minorEastAsia"/>
                <w:color w:val="auto"/>
                <w:sz w:val="24"/>
                <w:szCs w:val="24"/>
                <w:lang w:eastAsia="zh-CN"/>
              </w:rPr>
              <w:t>，</w:t>
            </w:r>
            <w:r>
              <w:rPr>
                <w:rFonts w:hint="eastAsia" w:cs="Times New Roman" w:eastAsiaTheme="minorEastAsia"/>
                <w:color w:val="auto"/>
                <w:sz w:val="24"/>
                <w:szCs w:val="24"/>
                <w:lang w:eastAsia="zh-CN"/>
              </w:rPr>
              <w:t>计划</w:t>
            </w:r>
            <w:r>
              <w:rPr>
                <w:rFonts w:hint="default" w:ascii="Times New Roman" w:hAnsi="Times New Roman" w:cs="Times New Roman" w:eastAsiaTheme="minorEastAsia"/>
                <w:color w:val="auto"/>
                <w:sz w:val="24"/>
                <w:szCs w:val="24"/>
              </w:rPr>
              <w:t>平均每</w:t>
            </w:r>
            <w:r>
              <w:rPr>
                <w:rFonts w:hint="eastAsia" w:ascii="Times New Roman" w:hAnsi="Times New Roman" w:cs="Times New Roman" w:eastAsiaTheme="minorEastAsia"/>
                <w:color w:val="auto"/>
                <w:sz w:val="24"/>
                <w:szCs w:val="24"/>
                <w:lang w:val="en-US" w:eastAsia="zh-CN"/>
              </w:rPr>
              <w:t>2</w:t>
            </w:r>
            <w:r>
              <w:rPr>
                <w:rFonts w:hint="default" w:ascii="Times New Roman" w:hAnsi="Times New Roman" w:cs="Times New Roman" w:eastAsiaTheme="minorEastAsia"/>
                <w:color w:val="auto"/>
                <w:sz w:val="24"/>
                <w:szCs w:val="24"/>
              </w:rPr>
              <w:t>个月更换一次，</w:t>
            </w:r>
            <w:r>
              <w:rPr>
                <w:rFonts w:hint="eastAsia"/>
                <w:color w:val="auto"/>
                <w:sz w:val="24"/>
                <w:szCs w:val="24"/>
              </w:rPr>
              <w:t>项目</w:t>
            </w:r>
            <w:r>
              <w:rPr>
                <w:rFonts w:hint="eastAsia" w:ascii="Times New Roman" w:hAnsi="Times New Roman" w:cs="Times New Roman"/>
                <w:bCs/>
                <w:color w:val="auto"/>
                <w:sz w:val="24"/>
                <w:szCs w:val="24"/>
                <w:lang w:eastAsia="zh-CN"/>
              </w:rPr>
              <w:t>活性炭</w:t>
            </w:r>
            <w:r>
              <w:rPr>
                <w:rFonts w:hint="eastAsia" w:ascii="宋体" w:hAnsi="宋体"/>
                <w:color w:val="auto"/>
                <w:sz w:val="24"/>
                <w:szCs w:val="24"/>
              </w:rPr>
              <w:t>装填</w:t>
            </w:r>
            <w:r>
              <w:rPr>
                <w:rFonts w:hint="eastAsia"/>
                <w:color w:val="auto"/>
                <w:sz w:val="24"/>
                <w:szCs w:val="24"/>
                <w:lang w:eastAsia="zh-CN"/>
              </w:rPr>
              <w:t>量</w:t>
            </w:r>
            <w:r>
              <w:rPr>
                <w:rFonts w:hint="eastAsia"/>
                <w:color w:val="auto"/>
                <w:sz w:val="24"/>
                <w:szCs w:val="24"/>
              </w:rPr>
              <w:t>约</w:t>
            </w:r>
            <w:r>
              <w:rPr>
                <w:rFonts w:hint="eastAsia"/>
                <w:color w:val="auto"/>
                <w:sz w:val="24"/>
                <w:szCs w:val="24"/>
                <w:lang w:val="en-US" w:eastAsia="zh-CN"/>
              </w:rPr>
              <w:t>236kg，</w:t>
            </w:r>
            <w:r>
              <w:rPr>
                <w:rFonts w:hint="default" w:ascii="Times New Roman" w:hAnsi="Times New Roman" w:cs="Times New Roman" w:eastAsiaTheme="minorEastAsia"/>
                <w:color w:val="auto"/>
                <w:sz w:val="24"/>
                <w:szCs w:val="24"/>
              </w:rPr>
              <w:t>每次更换出废活性炭</w:t>
            </w:r>
            <w:r>
              <w:rPr>
                <w:rFonts w:hint="eastAsia" w:ascii="Times New Roman" w:hAnsi="Times New Roman" w:cs="Times New Roman" w:eastAsiaTheme="minorEastAsia"/>
                <w:color w:val="auto"/>
                <w:sz w:val="24"/>
                <w:szCs w:val="24"/>
                <w:lang w:eastAsia="zh-CN"/>
              </w:rPr>
              <w:t>（含吸附的有机废气）的量</w:t>
            </w:r>
            <w:r>
              <w:rPr>
                <w:rFonts w:hint="default" w:ascii="Times New Roman" w:hAnsi="Times New Roman" w:cs="Times New Roman" w:eastAsiaTheme="minorEastAsia"/>
                <w:color w:val="auto"/>
                <w:sz w:val="24"/>
                <w:szCs w:val="24"/>
              </w:rPr>
              <w:t>约</w:t>
            </w:r>
            <w:r>
              <w:rPr>
                <w:rFonts w:hint="eastAsia" w:ascii="Times New Roman" w:hAnsi="Times New Roman" w:cs="Times New Roman" w:eastAsiaTheme="minorEastAsia"/>
                <w:color w:val="auto"/>
                <w:sz w:val="24"/>
                <w:szCs w:val="24"/>
                <w:lang w:val="en-US" w:eastAsia="zh-CN"/>
              </w:rPr>
              <w:t>292.6</w:t>
            </w:r>
            <w:r>
              <w:rPr>
                <w:rFonts w:hint="default" w:ascii="Times New Roman" w:hAnsi="Times New Roman" w:cs="Times New Roman" w:eastAsiaTheme="minorEastAsia"/>
                <w:color w:val="auto"/>
                <w:sz w:val="24"/>
                <w:szCs w:val="24"/>
              </w:rPr>
              <w:t>kg</w:t>
            </w:r>
            <w:r>
              <w:rPr>
                <w:rFonts w:hint="eastAsia" w:ascii="Times New Roman" w:hAnsi="Times New Roman" w:cs="Times New Roman" w:eastAsiaTheme="minorEastAsia"/>
                <w:color w:val="auto"/>
                <w:sz w:val="24"/>
                <w:szCs w:val="24"/>
                <w:lang w:eastAsia="zh-CN"/>
              </w:rPr>
              <w:t>。</w:t>
            </w:r>
          </w:p>
          <w:p>
            <w:pPr>
              <w:pStyle w:val="15"/>
              <w:ind w:left="0" w:firstLine="480" w:firstLineChars="200"/>
              <w:rPr>
                <w:rFonts w:hint="eastAsia" w:ascii="Times New Roman" w:eastAsia="宋体" w:cs="Times New Roman"/>
                <w:color w:val="auto"/>
                <w:sz w:val="24"/>
                <w:szCs w:val="24"/>
                <w:lang w:eastAsia="zh-CN"/>
              </w:rPr>
            </w:pPr>
            <w:r>
              <w:rPr>
                <w:rFonts w:hint="default" w:ascii="Times New Roman" w:hAnsi="Times New Roman" w:cs="Times New Roman"/>
                <w:color w:val="auto"/>
                <w:sz w:val="24"/>
                <w:szCs w:val="24"/>
              </w:rPr>
              <w:t>综合上述分析内容，</w:t>
            </w:r>
            <w:r>
              <w:rPr>
                <w:rFonts w:hint="eastAsia" w:ascii="Times New Roman" w:cs="Times New Roman"/>
                <w:color w:val="auto"/>
                <w:sz w:val="24"/>
                <w:szCs w:val="24"/>
                <w:lang w:eastAsia="zh-CN"/>
              </w:rPr>
              <w:t>本项目有机废气</w:t>
            </w:r>
            <w:r>
              <w:rPr>
                <w:rFonts w:hint="default" w:ascii="Times New Roman" w:hAnsi="Times New Roman" w:cs="Times New Roman"/>
                <w:color w:val="auto"/>
                <w:sz w:val="24"/>
                <w:szCs w:val="24"/>
              </w:rPr>
              <w:t>采取</w:t>
            </w:r>
            <w:r>
              <w:rPr>
                <w:rFonts w:hint="eastAsia" w:ascii="Times New Roman" w:cs="Times New Roman"/>
                <w:sz w:val="24"/>
                <w:szCs w:val="24"/>
                <w:lang w:eastAsia="zh-CN"/>
              </w:rPr>
              <w:t>活性炭吸附处理</w:t>
            </w:r>
            <w:r>
              <w:rPr>
                <w:rFonts w:hint="default" w:ascii="Times New Roman" w:hAnsi="Times New Roman" w:cs="Times New Roman"/>
                <w:color w:val="auto"/>
                <w:sz w:val="24"/>
                <w:szCs w:val="24"/>
              </w:rPr>
              <w:t>方式可行</w:t>
            </w:r>
            <w:r>
              <w:rPr>
                <w:rFonts w:hint="eastAsia" w:ascii="Times New Roman" w:cs="Times New Roman"/>
                <w:color w:val="auto"/>
                <w:sz w:val="24"/>
                <w:szCs w:val="24"/>
                <w:lang w:eastAsia="zh-CN"/>
              </w:rPr>
              <w:t>。</w:t>
            </w:r>
          </w:p>
          <w:p>
            <w:pPr>
              <w:pStyle w:val="15"/>
              <w:ind w:left="0" w:firstLine="482" w:firstLineChars="200"/>
              <w:rPr>
                <w:rFonts w:hint="default" w:ascii="Times New Roman" w:hAnsi="Times New Roman" w:cs="Times New Roman"/>
                <w:b/>
                <w:color w:val="auto"/>
              </w:rPr>
            </w:pPr>
            <w:r>
              <w:rPr>
                <w:rFonts w:hint="default" w:ascii="Times New Roman" w:hAnsi="Times New Roman" w:cs="Times New Roman"/>
                <w:b/>
                <w:color w:val="auto"/>
              </w:rPr>
              <w:t>二、水环境影响分析</w:t>
            </w:r>
          </w:p>
          <w:p>
            <w:pPr>
              <w:adjustRightInd w:val="0"/>
              <w:spacing w:line="360" w:lineRule="auto"/>
              <w:ind w:firstLine="480" w:firstLineChars="200"/>
              <w:textAlignment w:val="baseline"/>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1、地表水环境影响分析</w:t>
            </w:r>
          </w:p>
          <w:p>
            <w:pPr>
              <w:spacing w:line="360" w:lineRule="auto"/>
              <w:ind w:firstLine="480" w:firstLineChars="200"/>
              <w:jc w:val="left"/>
              <w:rPr>
                <w:bCs/>
                <w:color w:val="auto"/>
                <w:sz w:val="24"/>
              </w:rPr>
            </w:pPr>
            <w:r>
              <w:rPr>
                <w:rFonts w:hint="default" w:ascii="Times New Roman" w:hAnsi="Times New Roman" w:cs="Times New Roman"/>
                <w:color w:val="auto"/>
                <w:sz w:val="24"/>
                <w:szCs w:val="24"/>
              </w:rPr>
              <w:t>本项目运营期间</w:t>
            </w:r>
            <w:r>
              <w:rPr>
                <w:rFonts w:hint="default" w:ascii="Times New Roman" w:hAnsi="Times New Roman" w:cs="Times New Roman"/>
                <w:color w:val="auto"/>
                <w:sz w:val="24"/>
                <w:lang w:eastAsia="zh-CN"/>
              </w:rPr>
              <w:t>无</w:t>
            </w:r>
            <w:r>
              <w:rPr>
                <w:rFonts w:hint="eastAsia" w:cs="Times New Roman"/>
                <w:color w:val="auto"/>
                <w:sz w:val="24"/>
                <w:lang w:eastAsia="zh-CN"/>
              </w:rPr>
              <w:t>生产</w:t>
            </w:r>
            <w:r>
              <w:rPr>
                <w:rFonts w:hint="default" w:ascii="Times New Roman" w:hAnsi="Times New Roman" w:cs="Times New Roman"/>
                <w:color w:val="auto"/>
                <w:sz w:val="24"/>
                <w:lang w:eastAsia="zh-CN"/>
              </w:rPr>
              <w:t>废水排放，</w:t>
            </w:r>
            <w:r>
              <w:rPr>
                <w:rFonts w:hint="default" w:ascii="Times New Roman" w:hAnsi="Times New Roman" w:cs="Times New Roman"/>
                <w:bCs/>
                <w:color w:val="auto"/>
                <w:sz w:val="24"/>
                <w:szCs w:val="24"/>
              </w:rPr>
              <w:t>因此，本项目废水主要为生活污水</w:t>
            </w:r>
            <w:r>
              <w:rPr>
                <w:rFonts w:hint="eastAsia"/>
                <w:bCs/>
                <w:sz w:val="24"/>
                <w:szCs w:val="24"/>
              </w:rPr>
              <w:t>，产生量约为</w:t>
            </w:r>
            <w:r>
              <w:rPr>
                <w:rFonts w:hint="eastAsia"/>
                <w:bCs/>
                <w:sz w:val="24"/>
                <w:szCs w:val="24"/>
                <w:lang w:val="en-US" w:eastAsia="zh-CN"/>
              </w:rPr>
              <w:t>240</w:t>
            </w:r>
            <w:r>
              <w:rPr>
                <w:rFonts w:hint="eastAsia"/>
                <w:bCs/>
                <w:sz w:val="24"/>
                <w:szCs w:val="24"/>
              </w:rPr>
              <w:t>t/a，主要污染物为CODcr、氨氮等</w:t>
            </w:r>
            <w:r>
              <w:rPr>
                <w:rFonts w:hint="eastAsia" w:ascii="Times New Roman" w:hAnsi="Times New Roman" w:cs="Times New Roman"/>
                <w:color w:val="auto"/>
                <w:sz w:val="24"/>
                <w:szCs w:val="24"/>
                <w:lang w:eastAsia="zh-CN"/>
              </w:rPr>
              <w:t>。</w:t>
            </w:r>
            <w:r>
              <w:rPr>
                <w:sz w:val="24"/>
                <w:szCs w:val="24"/>
              </w:rPr>
              <w:t>参照</w:t>
            </w:r>
            <w:r>
              <w:rPr>
                <w:rFonts w:hint="eastAsia"/>
                <w:sz w:val="24"/>
                <w:szCs w:val="24"/>
                <w:lang w:eastAsia="zh-CN"/>
              </w:rPr>
              <w:t>当地</w:t>
            </w:r>
            <w:r>
              <w:rPr>
                <w:sz w:val="24"/>
                <w:szCs w:val="24"/>
              </w:rPr>
              <w:t>生活污水水质，</w:t>
            </w:r>
            <w:r>
              <w:rPr>
                <w:rFonts w:hint="eastAsia"/>
                <w:sz w:val="24"/>
                <w:szCs w:val="24"/>
              </w:rPr>
              <w:t>本项目</w:t>
            </w:r>
            <w:r>
              <w:rPr>
                <w:sz w:val="24"/>
                <w:szCs w:val="24"/>
              </w:rPr>
              <w:t>生活污水中</w:t>
            </w:r>
            <w:r>
              <w:rPr>
                <w:rFonts w:hint="eastAsia"/>
                <w:sz w:val="24"/>
                <w:szCs w:val="24"/>
              </w:rPr>
              <w:t>CODcr</w:t>
            </w:r>
            <w:r>
              <w:rPr>
                <w:sz w:val="24"/>
                <w:szCs w:val="24"/>
              </w:rPr>
              <w:t>、氨氮产生浓度分别为</w:t>
            </w:r>
            <w:r>
              <w:rPr>
                <w:rFonts w:hint="eastAsia"/>
                <w:sz w:val="24"/>
                <w:szCs w:val="24"/>
              </w:rPr>
              <w:t>450</w:t>
            </w:r>
            <w:r>
              <w:rPr>
                <w:sz w:val="24"/>
                <w:szCs w:val="24"/>
              </w:rPr>
              <w:t>mg/L、</w:t>
            </w:r>
            <w:r>
              <w:rPr>
                <w:rFonts w:hint="eastAsia"/>
                <w:sz w:val="24"/>
                <w:szCs w:val="24"/>
              </w:rPr>
              <w:t>40</w:t>
            </w:r>
            <w:r>
              <w:rPr>
                <w:sz w:val="24"/>
                <w:szCs w:val="24"/>
              </w:rPr>
              <w:t>mg/L，</w:t>
            </w:r>
            <w:r>
              <w:rPr>
                <w:rFonts w:hint="eastAsia"/>
                <w:sz w:val="24"/>
                <w:szCs w:val="24"/>
              </w:rPr>
              <w:t>CODcr</w:t>
            </w:r>
            <w:r>
              <w:rPr>
                <w:sz w:val="24"/>
                <w:szCs w:val="24"/>
              </w:rPr>
              <w:t>产生量为</w:t>
            </w:r>
            <w:r>
              <w:rPr>
                <w:rFonts w:hint="eastAsia"/>
                <w:sz w:val="24"/>
                <w:szCs w:val="24"/>
                <w:lang w:val="en-US" w:eastAsia="zh-CN"/>
              </w:rPr>
              <w:t>0.108</w:t>
            </w:r>
            <w:r>
              <w:rPr>
                <w:sz w:val="24"/>
                <w:szCs w:val="24"/>
              </w:rPr>
              <w:t>t/a，氨氮产生量为</w:t>
            </w:r>
            <w:r>
              <w:rPr>
                <w:rFonts w:hint="eastAsia"/>
                <w:sz w:val="24"/>
                <w:szCs w:val="24"/>
                <w:lang w:val="en-US" w:eastAsia="zh-CN"/>
              </w:rPr>
              <w:t>0.01</w:t>
            </w:r>
            <w:r>
              <w:rPr>
                <w:sz w:val="24"/>
                <w:szCs w:val="24"/>
              </w:rPr>
              <w:t>t/a。经化粪池预处理后的污水中污染物</w:t>
            </w:r>
            <w:r>
              <w:rPr>
                <w:rFonts w:hint="eastAsia"/>
                <w:sz w:val="24"/>
                <w:szCs w:val="24"/>
              </w:rPr>
              <w:t>CODcr</w:t>
            </w:r>
            <w:r>
              <w:rPr>
                <w:sz w:val="24"/>
                <w:szCs w:val="24"/>
              </w:rPr>
              <w:t>、氨氮排放浓度分别为350mg/L、25 mg/L，</w:t>
            </w:r>
            <w:r>
              <w:rPr>
                <w:rFonts w:hint="eastAsia"/>
                <w:sz w:val="24"/>
                <w:szCs w:val="24"/>
              </w:rPr>
              <w:t>CODcr</w:t>
            </w:r>
            <w:r>
              <w:rPr>
                <w:sz w:val="24"/>
                <w:szCs w:val="24"/>
              </w:rPr>
              <w:t>排放量为</w:t>
            </w:r>
            <w:r>
              <w:rPr>
                <w:rFonts w:hint="eastAsia"/>
                <w:sz w:val="24"/>
                <w:szCs w:val="24"/>
                <w:lang w:val="en-US" w:eastAsia="zh-CN"/>
              </w:rPr>
              <w:t>0.084</w:t>
            </w:r>
            <w:r>
              <w:rPr>
                <w:sz w:val="24"/>
                <w:szCs w:val="24"/>
              </w:rPr>
              <w:t>t/a，氨氮排放量为</w:t>
            </w:r>
            <w:r>
              <w:rPr>
                <w:rFonts w:hint="eastAsia"/>
                <w:sz w:val="24"/>
                <w:szCs w:val="24"/>
              </w:rPr>
              <w:t>0.0</w:t>
            </w:r>
            <w:r>
              <w:rPr>
                <w:rFonts w:hint="eastAsia"/>
                <w:sz w:val="24"/>
                <w:szCs w:val="24"/>
                <w:lang w:val="en-US" w:eastAsia="zh-CN"/>
              </w:rPr>
              <w:t>06</w:t>
            </w:r>
            <w:r>
              <w:rPr>
                <w:sz w:val="24"/>
                <w:szCs w:val="24"/>
              </w:rPr>
              <w:t>t/a</w:t>
            </w:r>
            <w:r>
              <w:rPr>
                <w:rFonts w:hint="eastAsia"/>
                <w:sz w:val="24"/>
                <w:szCs w:val="24"/>
              </w:rPr>
              <w:t>，</w:t>
            </w:r>
            <w:r>
              <w:rPr>
                <w:sz w:val="24"/>
                <w:szCs w:val="24"/>
              </w:rPr>
              <w:t>能够达到《污水排入城镇下水道水质标准》（GB/T31962-2015）表1中的B等级标准</w:t>
            </w:r>
            <w:r>
              <w:rPr>
                <w:rFonts w:hint="default" w:ascii="Times New Roman" w:hAnsi="Times New Roman" w:cs="Times New Roman"/>
                <w:color w:val="auto"/>
                <w:sz w:val="24"/>
                <w:szCs w:val="24"/>
              </w:rPr>
              <w:t>，经市政污水管网输送至</w:t>
            </w:r>
            <w:r>
              <w:rPr>
                <w:rFonts w:hint="eastAsia" w:cs="Times New Roman"/>
                <w:color w:val="auto"/>
                <w:sz w:val="24"/>
                <w:szCs w:val="24"/>
                <w:lang w:eastAsia="zh-CN"/>
              </w:rPr>
              <w:t>鲍家工业园污水处理站</w:t>
            </w:r>
            <w:r>
              <w:rPr>
                <w:rFonts w:hint="default" w:ascii="Times New Roman" w:hAnsi="Times New Roman" w:cs="Times New Roman"/>
                <w:color w:val="auto"/>
                <w:sz w:val="24"/>
                <w:szCs w:val="24"/>
              </w:rPr>
              <w:t>集中处理，达到《城镇污水处理厂污染物排放标准》（GB18918-2002）一级A标准（CODcr50mg/l、氨氮5（8）mg/l）后排</w:t>
            </w:r>
            <w:r>
              <w:rPr>
                <w:rFonts w:hint="eastAsia" w:cs="Times New Roman"/>
                <w:color w:val="auto"/>
                <w:sz w:val="24"/>
                <w:szCs w:val="24"/>
                <w:lang w:eastAsia="zh-CN"/>
              </w:rPr>
              <w:t>入逍遥河</w:t>
            </w:r>
            <w:r>
              <w:rPr>
                <w:rFonts w:hint="default" w:ascii="Times New Roman" w:hAnsi="Times New Roman" w:cs="Times New Roman"/>
                <w:color w:val="auto"/>
                <w:sz w:val="24"/>
                <w:szCs w:val="24"/>
              </w:rPr>
              <w:t>，</w:t>
            </w:r>
            <w:r>
              <w:rPr>
                <w:rFonts w:hint="eastAsia"/>
                <w:sz w:val="24"/>
                <w:szCs w:val="24"/>
              </w:rPr>
              <w:t>CODcr</w:t>
            </w:r>
            <w:r>
              <w:rPr>
                <w:sz w:val="24"/>
                <w:szCs w:val="24"/>
              </w:rPr>
              <w:t>、氨氮排入外环境的量分别为</w:t>
            </w:r>
            <w:r>
              <w:rPr>
                <w:rFonts w:hint="eastAsia"/>
                <w:sz w:val="24"/>
                <w:szCs w:val="24"/>
                <w:lang w:val="en-US" w:eastAsia="zh-CN"/>
              </w:rPr>
              <w:t>0.012</w:t>
            </w:r>
            <w:r>
              <w:rPr>
                <w:sz w:val="24"/>
                <w:szCs w:val="24"/>
              </w:rPr>
              <w:t>t/a、0.00</w:t>
            </w:r>
            <w:r>
              <w:rPr>
                <w:rFonts w:hint="eastAsia"/>
                <w:sz w:val="24"/>
                <w:szCs w:val="24"/>
                <w:lang w:val="en-US" w:eastAsia="zh-CN"/>
              </w:rPr>
              <w:t>2</w:t>
            </w:r>
            <w:r>
              <w:rPr>
                <w:sz w:val="24"/>
                <w:szCs w:val="24"/>
              </w:rPr>
              <w:t>t/a</w:t>
            </w:r>
            <w:r>
              <w:rPr>
                <w:rFonts w:hint="default" w:ascii="Times New Roman" w:hAnsi="Times New Roman" w:cs="Times New Roman"/>
                <w:color w:val="auto"/>
                <w:sz w:val="24"/>
              </w:rPr>
              <w:t>。其总量纳入</w:t>
            </w:r>
            <w:r>
              <w:rPr>
                <w:rFonts w:hint="eastAsia" w:cs="Times New Roman"/>
                <w:color w:val="auto"/>
                <w:sz w:val="24"/>
                <w:lang w:eastAsia="zh-CN"/>
              </w:rPr>
              <w:t>鲍家工业园污水处理站</w:t>
            </w:r>
            <w:r>
              <w:rPr>
                <w:rFonts w:hint="default" w:ascii="Times New Roman" w:hAnsi="Times New Roman" w:cs="Times New Roman"/>
                <w:color w:val="auto"/>
                <w:sz w:val="24"/>
              </w:rPr>
              <w:t>总量指标。</w:t>
            </w:r>
          </w:p>
          <w:p>
            <w:pPr>
              <w:spacing w:line="360" w:lineRule="auto"/>
              <w:ind w:firstLine="480" w:firstLineChars="200"/>
              <w:jc w:val="left"/>
              <w:rPr>
                <w:rFonts w:hint="default" w:ascii="Times New Roman" w:hAnsi="Times New Roman" w:cs="Times New Roman" w:eastAsiaTheme="minorEastAsia"/>
                <w:color w:val="auto"/>
                <w:sz w:val="24"/>
                <w:szCs w:val="24"/>
              </w:rPr>
            </w:pPr>
            <w:r>
              <w:rPr>
                <w:rFonts w:hint="default" w:ascii="Times New Roman" w:hAnsi="Times New Roman" w:eastAsia="宋体" w:cs="Times New Roman"/>
                <w:color w:val="auto"/>
                <w:sz w:val="24"/>
              </w:rPr>
              <w:t>根据《环境影响评价技术导则地表水环境》（HJ2.3-2018）中5.2 评价等级</w:t>
            </w:r>
            <w:r>
              <w:rPr>
                <w:rFonts w:hint="default" w:ascii="Times New Roman" w:hAnsi="Times New Roman" w:eastAsia="宋体" w:cs="Times New Roman"/>
                <w:color w:val="auto"/>
                <w:sz w:val="24"/>
                <w:lang w:eastAsia="zh-CN"/>
              </w:rPr>
              <w:t>及表</w:t>
            </w:r>
            <w:r>
              <w:rPr>
                <w:rFonts w:hint="default" w:ascii="Times New Roman" w:hAnsi="Times New Roman" w:eastAsia="宋体" w:cs="Times New Roman"/>
                <w:color w:val="auto"/>
                <w:sz w:val="24"/>
                <w:lang w:val="en-US" w:eastAsia="zh-CN"/>
              </w:rPr>
              <w:t>1水污染型建设</w:t>
            </w:r>
            <w:r>
              <w:rPr>
                <w:rFonts w:hint="eastAsia" w:ascii="Times New Roman" w:hAnsi="Times New Roman" w:cs="Times New Roman"/>
                <w:color w:val="auto"/>
                <w:sz w:val="24"/>
                <w:lang w:val="en-US" w:eastAsia="zh-CN"/>
              </w:rPr>
              <w:t>项目</w:t>
            </w:r>
            <w:r>
              <w:rPr>
                <w:rFonts w:hint="default" w:ascii="Times New Roman" w:hAnsi="Times New Roman" w:eastAsia="宋体" w:cs="Times New Roman"/>
                <w:color w:val="auto"/>
                <w:sz w:val="24"/>
                <w:lang w:val="en-US" w:eastAsia="zh-CN"/>
              </w:rPr>
              <w:t>评价等级判定表</w:t>
            </w:r>
            <w:r>
              <w:rPr>
                <w:rFonts w:hint="default" w:ascii="Times New Roman" w:hAnsi="Times New Roman" w:eastAsia="宋体" w:cs="Times New Roman"/>
                <w:color w:val="auto"/>
                <w:sz w:val="24"/>
              </w:rPr>
              <w:t>确定，本项目评价等级为三级</w:t>
            </w:r>
            <w:r>
              <w:rPr>
                <w:rFonts w:hint="default" w:ascii="Times New Roman" w:hAnsi="Times New Roman" w:eastAsia="宋体" w:cs="Times New Roman"/>
                <w:color w:val="auto"/>
                <w:sz w:val="24"/>
                <w:lang w:val="en-US" w:eastAsia="zh-CN"/>
              </w:rPr>
              <w:t>B，可不进行水环境影响预测</w:t>
            </w:r>
            <w:r>
              <w:rPr>
                <w:rFonts w:hint="default" w:ascii="Times New Roman" w:hAnsi="Times New Roman" w:eastAsia="宋体" w:cs="Times New Roman"/>
                <w:color w:val="auto"/>
                <w:sz w:val="24"/>
                <w:lang w:eastAsia="zh-CN"/>
              </w:rPr>
              <w:t>。</w:t>
            </w:r>
            <w:r>
              <w:rPr>
                <w:rFonts w:hint="default" w:ascii="Times New Roman" w:hAnsi="Times New Roman" w:cs="Times New Roman" w:eastAsiaTheme="minorEastAsia"/>
                <w:color w:val="auto"/>
                <w:sz w:val="24"/>
                <w:szCs w:val="24"/>
              </w:rPr>
              <w:t>三级</w:t>
            </w:r>
            <w:r>
              <w:rPr>
                <w:rFonts w:hint="default" w:ascii="Times New Roman" w:hAnsi="Times New Roman" w:cs="Times New Roman" w:eastAsiaTheme="minorEastAsia"/>
                <w:color w:val="auto"/>
                <w:sz w:val="24"/>
                <w:szCs w:val="24"/>
                <w:lang w:val="en-US" w:eastAsia="zh-CN"/>
              </w:rPr>
              <w:t>B</w:t>
            </w:r>
            <w:r>
              <w:rPr>
                <w:rFonts w:hint="default" w:ascii="Times New Roman" w:hAnsi="Times New Roman" w:cs="Times New Roman" w:eastAsiaTheme="minorEastAsia"/>
                <w:color w:val="auto"/>
                <w:sz w:val="24"/>
                <w:szCs w:val="24"/>
              </w:rPr>
              <w:t>评价范围为：</w:t>
            </w:r>
          </w:p>
          <w:p>
            <w:pPr>
              <w:bidi w:val="0"/>
              <w:spacing w:line="360" w:lineRule="auto"/>
              <w:ind w:firstLine="480" w:firstLineChars="200"/>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lang w:val="en-US" w:eastAsia="zh-CN"/>
              </w:rPr>
              <w:t>a</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应满足其依托污水处理设施环境可行性分析的要求；</w:t>
            </w:r>
          </w:p>
          <w:p>
            <w:pPr>
              <w:bidi w:val="0"/>
              <w:spacing w:line="360" w:lineRule="auto"/>
              <w:ind w:firstLine="480" w:firstLineChars="200"/>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lang w:val="en-US" w:eastAsia="zh-CN"/>
              </w:rPr>
              <w:t>b</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涉及地表水环境风险的，应覆盖环境风险影响范围所及的水环境保护目标水域。</w:t>
            </w:r>
          </w:p>
          <w:p>
            <w:pPr>
              <w:bidi w:val="0"/>
              <w:spacing w:line="360" w:lineRule="auto"/>
              <w:ind w:firstLine="480" w:firstLineChars="200"/>
              <w:rPr>
                <w:rFonts w:hint="default" w:ascii="Times New Roman" w:hAnsi="Times New Roman" w:cs="Times New Roman" w:eastAsiaTheme="minorEastAsia"/>
                <w:color w:val="auto"/>
                <w:sz w:val="24"/>
                <w:szCs w:val="24"/>
                <w:lang w:val="en-US" w:eastAsia="zh-CN"/>
              </w:rPr>
            </w:pPr>
            <w:r>
              <w:rPr>
                <w:rFonts w:hint="eastAsia" w:cs="Times New Roman"/>
                <w:color w:val="auto"/>
                <w:sz w:val="24"/>
                <w:lang w:eastAsia="zh-CN"/>
              </w:rPr>
              <w:t>鲍家工业园污水处理站</w:t>
            </w:r>
            <w:r>
              <w:rPr>
                <w:rFonts w:hint="default" w:ascii="Times New Roman" w:hAnsi="Times New Roman" w:cs="Times New Roman" w:eastAsiaTheme="minorEastAsia"/>
                <w:color w:val="auto"/>
                <w:sz w:val="24"/>
                <w:szCs w:val="24"/>
              </w:rPr>
              <w:t>依托可行性</w:t>
            </w:r>
            <w:r>
              <w:rPr>
                <w:rFonts w:hint="default" w:ascii="Times New Roman" w:hAnsi="Times New Roman" w:cs="Times New Roman" w:eastAsiaTheme="minorEastAsia"/>
                <w:color w:val="auto"/>
                <w:sz w:val="24"/>
                <w:szCs w:val="24"/>
                <w:lang w:eastAsia="zh-CN"/>
              </w:rPr>
              <w:t>：</w:t>
            </w:r>
          </w:p>
          <w:p>
            <w:pPr>
              <w:bidi w:val="0"/>
              <w:spacing w:line="360" w:lineRule="auto"/>
              <w:ind w:firstLine="480" w:firstLineChars="200"/>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lang w:val="en-US" w:eastAsia="zh-CN"/>
              </w:rPr>
              <w:t>1</w:t>
            </w:r>
            <w:r>
              <w:rPr>
                <w:rFonts w:hint="default" w:ascii="Times New Roman" w:hAnsi="Times New Roman" w:cs="Times New Roman" w:eastAsiaTheme="minorEastAsia"/>
                <w:color w:val="auto"/>
                <w:sz w:val="24"/>
                <w:szCs w:val="24"/>
                <w:lang w:eastAsia="zh-CN"/>
              </w:rPr>
              <w:t>）</w:t>
            </w:r>
            <w:r>
              <w:rPr>
                <w:rFonts w:hint="eastAsia" w:cs="Times New Roman"/>
                <w:color w:val="auto"/>
                <w:sz w:val="24"/>
                <w:lang w:eastAsia="zh-CN"/>
              </w:rPr>
              <w:t>鲍家工业园污水处理站</w:t>
            </w:r>
            <w:r>
              <w:rPr>
                <w:rFonts w:hint="default" w:ascii="Times New Roman" w:hAnsi="Times New Roman" w:cs="Times New Roman" w:eastAsiaTheme="minorEastAsia"/>
                <w:color w:val="auto"/>
                <w:sz w:val="24"/>
                <w:szCs w:val="24"/>
              </w:rPr>
              <w:t>简介</w:t>
            </w:r>
          </w:p>
          <w:p>
            <w:pPr>
              <w:bidi w:val="0"/>
              <w:spacing w:line="360" w:lineRule="auto"/>
              <w:ind w:firstLine="480" w:firstLineChars="200"/>
              <w:rPr>
                <w:rFonts w:hint="default" w:ascii="Times New Roman" w:hAnsi="Times New Roman" w:cs="Times New Roman" w:eastAsiaTheme="minorEastAsia"/>
                <w:color w:val="auto"/>
                <w:sz w:val="24"/>
                <w:szCs w:val="24"/>
              </w:rPr>
            </w:pPr>
            <w:r>
              <w:rPr>
                <w:rFonts w:hint="eastAsia" w:cs="Times New Roman"/>
                <w:color w:val="auto"/>
                <w:sz w:val="24"/>
                <w:lang w:eastAsia="zh-CN"/>
              </w:rPr>
              <w:t>鲍家工业园污水处理站</w:t>
            </w:r>
            <w:r>
              <w:rPr>
                <w:rFonts w:hint="default" w:ascii="Times New Roman" w:hAnsi="Times New Roman" w:cs="Times New Roman" w:eastAsiaTheme="minorEastAsia"/>
                <w:color w:val="auto"/>
                <w:sz w:val="24"/>
                <w:szCs w:val="24"/>
              </w:rPr>
              <w:t>位于</w:t>
            </w:r>
            <w:r>
              <w:rPr>
                <w:rFonts w:hint="eastAsia" w:ascii="Times New Roman" w:hAnsi="Times New Roman" w:cs="Times New Roman"/>
                <w:color w:val="auto"/>
                <w:sz w:val="24"/>
                <w:szCs w:val="24"/>
                <w:lang w:eastAsia="zh-CN"/>
              </w:rPr>
              <w:t>威海经济技术开发区泊于镇鲍家工业园</w:t>
            </w:r>
            <w:r>
              <w:rPr>
                <w:rFonts w:hint="default" w:ascii="Times New Roman" w:hAnsi="Times New Roman" w:cs="Times New Roman" w:eastAsiaTheme="minorEastAsia"/>
                <w:color w:val="auto"/>
                <w:sz w:val="24"/>
                <w:szCs w:val="24"/>
              </w:rPr>
              <w:t>，设计</w:t>
            </w:r>
            <w:r>
              <w:rPr>
                <w:rFonts w:hint="eastAsia" w:ascii="Times New Roman" w:hAnsi="Times New Roman" w:cs="Times New Roman" w:eastAsiaTheme="minorEastAsia"/>
                <w:color w:val="auto"/>
                <w:sz w:val="24"/>
                <w:szCs w:val="24"/>
                <w:lang w:eastAsia="zh-CN"/>
              </w:rPr>
              <w:t>处理</w:t>
            </w:r>
            <w:r>
              <w:rPr>
                <w:rFonts w:hint="default" w:ascii="Times New Roman" w:hAnsi="Times New Roman" w:cs="Times New Roman" w:eastAsiaTheme="minorEastAsia"/>
                <w:color w:val="auto"/>
                <w:sz w:val="24"/>
                <w:szCs w:val="24"/>
              </w:rPr>
              <w:t>规模为</w:t>
            </w:r>
            <w:r>
              <w:rPr>
                <w:rFonts w:hint="default" w:ascii="Times New Roman" w:hAnsi="Times New Roman" w:cs="Times New Roman"/>
                <w:color w:val="auto"/>
                <w:sz w:val="24"/>
                <w:szCs w:val="24"/>
                <w:lang w:val="en-US" w:eastAsia="zh-CN"/>
              </w:rPr>
              <w:t>500t/</w:t>
            </w:r>
            <w:r>
              <w:rPr>
                <w:rFonts w:hint="eastAsia" w:ascii="Times New Roman" w:hAnsi="Times New Roman" w:cs="Times New Roman"/>
                <w:color w:val="auto"/>
                <w:sz w:val="24"/>
                <w:szCs w:val="24"/>
                <w:lang w:val="en-US" w:eastAsia="zh-CN"/>
              </w:rPr>
              <w:t>d</w:t>
            </w:r>
            <w:r>
              <w:rPr>
                <w:rFonts w:hint="default" w:ascii="Times New Roman" w:hAnsi="Times New Roman" w:cs="Times New Roman" w:eastAsiaTheme="minorEastAsia"/>
                <w:color w:val="auto"/>
                <w:sz w:val="24"/>
                <w:szCs w:val="24"/>
              </w:rPr>
              <w:t>，采用</w:t>
            </w:r>
            <w:r>
              <w:rPr>
                <w:rFonts w:hint="default" w:ascii="Times New Roman" w:hAnsi="Times New Roman" w:cs="Times New Roman"/>
                <w:color w:val="auto"/>
                <w:sz w:val="24"/>
              </w:rPr>
              <w:t>“</w:t>
            </w:r>
            <w:r>
              <w:rPr>
                <w:rFonts w:hint="default" w:ascii="Times New Roman" w:hAnsi="Times New Roman" w:cs="Times New Roman"/>
                <w:color w:val="auto"/>
                <w:kern w:val="0"/>
                <w:sz w:val="24"/>
                <w:lang w:val="en-US" w:eastAsia="zh-CN"/>
              </w:rPr>
              <w:t>4S-</w:t>
            </w:r>
            <w:r>
              <w:rPr>
                <w:rFonts w:hint="default" w:ascii="Times New Roman" w:hAnsi="Times New Roman" w:cs="Times New Roman"/>
                <w:color w:val="auto"/>
                <w:kern w:val="0"/>
                <w:sz w:val="24"/>
              </w:rPr>
              <w:t>MBR</w:t>
            </w:r>
            <w:r>
              <w:rPr>
                <w:rFonts w:hint="default" w:ascii="Times New Roman" w:hAnsi="Times New Roman" w:cs="Times New Roman"/>
                <w:color w:val="auto"/>
                <w:sz w:val="24"/>
              </w:rPr>
              <w:t>”</w:t>
            </w:r>
            <w:r>
              <w:rPr>
                <w:rFonts w:hint="default" w:ascii="Times New Roman" w:hAnsi="Times New Roman" w:cs="Times New Roman" w:eastAsiaTheme="minorEastAsia"/>
                <w:color w:val="auto"/>
                <w:sz w:val="24"/>
                <w:szCs w:val="24"/>
              </w:rPr>
              <w:t>污水处理工艺，设计进水水质 COD≤500mg/L，氨氮≤45mg/L。</w:t>
            </w:r>
          </w:p>
          <w:p>
            <w:pPr>
              <w:bidi w:val="0"/>
              <w:spacing w:line="360" w:lineRule="auto"/>
              <w:ind w:firstLine="480" w:firstLineChars="200"/>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lang w:val="en-US" w:eastAsia="zh-CN"/>
              </w:rPr>
              <w:t>2</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污水进入污水处理厂进行处理可行性分析</w:t>
            </w:r>
          </w:p>
          <w:p>
            <w:pPr>
              <w:bidi w:val="0"/>
              <w:spacing w:line="360" w:lineRule="auto"/>
              <w:ind w:firstLine="480" w:firstLineChars="200"/>
              <w:rPr>
                <w:rFonts w:hint="eastAsia" w:ascii="Times New Roman" w:hAnsi="Times New Roman" w:eastAsia="宋体" w:cs="Times New Roman"/>
                <w:color w:val="auto"/>
                <w:sz w:val="24"/>
                <w:szCs w:val="24"/>
                <w:lang w:eastAsia="zh-CN"/>
              </w:rPr>
            </w:pPr>
            <w:r>
              <w:rPr>
                <w:rFonts w:hint="default" w:ascii="Times New Roman" w:hAnsi="Times New Roman" w:cs="Times New Roman" w:eastAsiaTheme="minorEastAsia"/>
                <w:color w:val="auto"/>
                <w:sz w:val="24"/>
                <w:szCs w:val="24"/>
              </w:rPr>
              <w:t>本项目位于</w:t>
            </w:r>
            <w:r>
              <w:rPr>
                <w:rFonts w:hint="eastAsia" w:cs="Times New Roman"/>
                <w:color w:val="auto"/>
                <w:sz w:val="24"/>
                <w:lang w:eastAsia="zh-CN"/>
              </w:rPr>
              <w:t>鲍家工业园污水处理站</w:t>
            </w:r>
            <w:r>
              <w:rPr>
                <w:rFonts w:hint="default" w:ascii="Times New Roman" w:hAnsi="Times New Roman" w:cs="Times New Roman" w:eastAsiaTheme="minorEastAsia"/>
                <w:color w:val="auto"/>
                <w:sz w:val="24"/>
                <w:szCs w:val="24"/>
              </w:rPr>
              <w:t>污水管网收集范围内，并且区域污水管网已铺设完善，</w:t>
            </w:r>
            <w:r>
              <w:rPr>
                <w:rFonts w:hint="eastAsia"/>
                <w:bCs/>
                <w:color w:val="auto"/>
                <w:sz w:val="24"/>
              </w:rPr>
              <w:t>本项目</w:t>
            </w:r>
            <w:r>
              <w:rPr>
                <w:bCs/>
                <w:color w:val="auto"/>
                <w:sz w:val="24"/>
              </w:rPr>
              <w:t>污水排放量约</w:t>
            </w:r>
            <w:r>
              <w:rPr>
                <w:rFonts w:hint="eastAsia"/>
                <w:bCs/>
                <w:color w:val="auto"/>
                <w:sz w:val="24"/>
                <w:lang w:val="en-US" w:eastAsia="zh-CN"/>
              </w:rPr>
              <w:t>0.8</w:t>
            </w:r>
            <w:r>
              <w:rPr>
                <w:bCs/>
                <w:color w:val="auto"/>
                <w:sz w:val="24"/>
              </w:rPr>
              <w:t>t/d，</w:t>
            </w:r>
            <w:r>
              <w:rPr>
                <w:color w:val="auto"/>
                <w:sz w:val="24"/>
              </w:rPr>
              <w:t>占</w:t>
            </w:r>
            <w:r>
              <w:rPr>
                <w:rFonts w:hint="eastAsia" w:cs="Times New Roman"/>
                <w:color w:val="auto"/>
                <w:sz w:val="24"/>
                <w:lang w:eastAsia="zh-CN"/>
              </w:rPr>
              <w:t>鲍家工业园污水处理站</w:t>
            </w:r>
            <w:r>
              <w:rPr>
                <w:color w:val="auto"/>
                <w:sz w:val="24"/>
              </w:rPr>
              <w:t>可纳污空间很小，且项目排水指标浓度满足</w:t>
            </w:r>
            <w:r>
              <w:rPr>
                <w:rFonts w:hint="eastAsia" w:cs="Times New Roman"/>
                <w:color w:val="auto"/>
                <w:sz w:val="24"/>
                <w:lang w:eastAsia="zh-CN"/>
              </w:rPr>
              <w:t>鲍家工业园污水处理站</w:t>
            </w:r>
            <w:r>
              <w:rPr>
                <w:color w:val="auto"/>
                <w:sz w:val="24"/>
              </w:rPr>
              <w:t>设计进水指标，因此不会对</w:t>
            </w:r>
            <w:r>
              <w:rPr>
                <w:rFonts w:hint="eastAsia"/>
                <w:color w:val="auto"/>
                <w:sz w:val="24"/>
                <w:lang w:eastAsia="zh-CN"/>
              </w:rPr>
              <w:t>该污水站</w:t>
            </w:r>
            <w:r>
              <w:rPr>
                <w:color w:val="auto"/>
                <w:sz w:val="24"/>
              </w:rPr>
              <w:t>的运行负荷造成冲击。因此，</w:t>
            </w:r>
            <w:r>
              <w:rPr>
                <w:rFonts w:hint="eastAsia" w:cs="Times New Roman"/>
                <w:color w:val="auto"/>
                <w:sz w:val="24"/>
                <w:lang w:eastAsia="zh-CN"/>
              </w:rPr>
              <w:t>鲍家工业园污水处理站</w:t>
            </w:r>
            <w:r>
              <w:rPr>
                <w:color w:val="auto"/>
                <w:sz w:val="24"/>
              </w:rPr>
              <w:t>完全有能力接纳并处理项目废水</w:t>
            </w:r>
            <w:r>
              <w:rPr>
                <w:bCs/>
                <w:color w:val="auto"/>
                <w:sz w:val="24"/>
              </w:rPr>
              <w:t>，并使项目废水得到充分处理，项目废水治理排放方案合理可行</w:t>
            </w:r>
            <w:r>
              <w:rPr>
                <w:rFonts w:hint="eastAsia"/>
                <w:bCs/>
                <w:color w:val="auto"/>
                <w:sz w:val="24"/>
                <w:lang w:eastAsia="zh-CN"/>
              </w:rPr>
              <w:t>。</w:t>
            </w:r>
          </w:p>
          <w:p>
            <w:pPr>
              <w:bidi w:val="0"/>
              <w:spacing w:line="360" w:lineRule="auto"/>
              <w:ind w:firstLine="480" w:firstLineChars="200"/>
              <w:rPr>
                <w:rFonts w:hint="eastAsia" w:ascii="Times New Roman" w:hAnsi="Times New Roman" w:eastAsia="宋体" w:cs="Times New Roman"/>
                <w:color w:val="auto"/>
                <w:sz w:val="24"/>
                <w:szCs w:val="24"/>
                <w:lang w:eastAsia="zh-CN"/>
              </w:rPr>
            </w:pPr>
            <w:r>
              <w:rPr>
                <w:rFonts w:hint="default" w:ascii="Times New Roman" w:hAnsi="Times New Roman" w:cs="Times New Roman"/>
                <w:color w:val="auto"/>
                <w:sz w:val="24"/>
                <w:szCs w:val="24"/>
              </w:rPr>
              <w:t>项目生活污水</w:t>
            </w:r>
            <w:r>
              <w:rPr>
                <w:rFonts w:hint="default" w:ascii="Times New Roman" w:hAnsi="Times New Roman" w:eastAsia="宋体" w:cs="Times New Roman"/>
                <w:color w:val="auto"/>
                <w:sz w:val="24"/>
                <w:szCs w:val="24"/>
                <w:lang w:eastAsia="zh-CN"/>
              </w:rPr>
              <w:t>采用</w:t>
            </w:r>
            <w:r>
              <w:rPr>
                <w:rFonts w:hint="default" w:ascii="Times New Roman" w:hAnsi="Times New Roman" w:cs="Times New Roman"/>
                <w:color w:val="auto"/>
                <w:sz w:val="24"/>
                <w:szCs w:val="24"/>
              </w:rPr>
              <w:t>HDPE管道纳入城镇污水管网，</w:t>
            </w:r>
            <w:r>
              <w:rPr>
                <w:rFonts w:hint="eastAsia" w:ascii="Times New Roman" w:hAnsi="Times New Roman"/>
                <w:color w:val="000000"/>
                <w:sz w:val="24"/>
                <w:szCs w:val="24"/>
              </w:rPr>
              <w:t>不</w:t>
            </w:r>
            <w:r>
              <w:rPr>
                <w:rFonts w:hint="eastAsia" w:ascii="Times New Roman" w:hAnsi="Times New Roman" w:eastAsia="宋体"/>
                <w:color w:val="000000"/>
                <w:sz w:val="24"/>
                <w:szCs w:val="24"/>
                <w:lang w:eastAsia="zh-CN"/>
              </w:rPr>
              <w:t>直接</w:t>
            </w:r>
            <w:r>
              <w:rPr>
                <w:rFonts w:hint="eastAsia" w:ascii="Times New Roman" w:hAnsi="Times New Roman"/>
                <w:color w:val="000000"/>
                <w:sz w:val="24"/>
                <w:szCs w:val="24"/>
              </w:rPr>
              <w:t>排入</w:t>
            </w:r>
            <w:r>
              <w:rPr>
                <w:rFonts w:hint="eastAsia" w:ascii="Times New Roman" w:hAnsi="Times New Roman"/>
                <w:color w:val="000000"/>
                <w:sz w:val="24"/>
                <w:szCs w:val="24"/>
                <w:lang w:eastAsia="zh-CN"/>
              </w:rPr>
              <w:t>外环境</w:t>
            </w:r>
            <w:r>
              <w:rPr>
                <w:rFonts w:hint="default" w:ascii="Times New Roman" w:hAnsi="Times New Roman" w:cs="Times New Roman"/>
                <w:color w:val="auto"/>
                <w:sz w:val="24"/>
                <w:szCs w:val="24"/>
              </w:rPr>
              <w:t>，因此对地表水无影响</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管道敷设时已对管道坑进行回填粘土夯实，并进行防渗处理。化粪池等均采用水泥硬化、并作防渗处理，因此，生活污水的输送、贮存等环节发生泄漏的几率很小</w:t>
            </w:r>
            <w:r>
              <w:rPr>
                <w:rFonts w:hint="eastAsia" w:ascii="Times New Roman" w:hAnsi="Times New Roman" w:cs="Times New Roman"/>
                <w:color w:val="auto"/>
                <w:sz w:val="24"/>
                <w:szCs w:val="24"/>
                <w:lang w:eastAsia="zh-CN"/>
              </w:rPr>
              <w:t>。</w:t>
            </w:r>
          </w:p>
          <w:p>
            <w:pPr>
              <w:pStyle w:val="113"/>
              <w:spacing w:line="360" w:lineRule="auto"/>
              <w:ind w:firstLine="480" w:firstLineChars="200"/>
              <w:jc w:val="both"/>
              <w:rPr>
                <w:rFonts w:hint="default" w:ascii="Times New Roman" w:hAnsi="Times New Roman" w:cs="Times New Roman"/>
                <w:b w:val="0"/>
                <w:bCs w:val="0"/>
                <w:color w:val="auto"/>
                <w:sz w:val="24"/>
                <w:szCs w:val="24"/>
                <w:highlight w:val="none"/>
                <w:lang w:val="en-US" w:eastAsia="zh-CN"/>
              </w:rPr>
            </w:pPr>
            <w:r>
              <w:rPr>
                <w:rFonts w:hint="default" w:ascii="Times New Roman" w:hAnsi="Times New Roman" w:cs="Times New Roman"/>
                <w:bCs/>
                <w:color w:val="auto"/>
                <w:sz w:val="24"/>
                <w:szCs w:val="24"/>
                <w:lang w:val="en-US" w:eastAsia="zh-CN"/>
              </w:rPr>
              <w:t>对地表水环境影响评价主要内容与结论进行自查，</w:t>
            </w:r>
            <w:r>
              <w:rPr>
                <w:rFonts w:hint="default" w:ascii="Times New Roman" w:hAnsi="Times New Roman" w:cs="Times New Roman"/>
                <w:b w:val="0"/>
                <w:bCs w:val="0"/>
                <w:color w:val="auto"/>
                <w:sz w:val="24"/>
                <w:szCs w:val="24"/>
                <w:highlight w:val="none"/>
                <w:lang w:val="en-US" w:eastAsia="zh-CN"/>
              </w:rPr>
              <w:t>如下表所示：</w:t>
            </w:r>
          </w:p>
          <w:p>
            <w:pPr>
              <w:pStyle w:val="113"/>
              <w:spacing w:line="360" w:lineRule="auto"/>
              <w:jc w:val="center"/>
              <w:rPr>
                <w:rFonts w:hint="default" w:ascii="Times New Roman" w:hAnsi="Times New Roman" w:cs="Times New Roman"/>
                <w:b/>
                <w:bCs/>
                <w:color w:val="auto"/>
                <w:sz w:val="24"/>
                <w:szCs w:val="24"/>
                <w:highlight w:val="none"/>
              </w:rPr>
            </w:pPr>
            <w:r>
              <w:rPr>
                <w:rFonts w:hint="default" w:ascii="Times New Roman" w:hAnsi="Times New Roman" w:cs="Times New Roman"/>
                <w:b/>
                <w:bCs/>
                <w:color w:val="auto"/>
                <w:sz w:val="24"/>
                <w:szCs w:val="24"/>
                <w:highlight w:val="none"/>
                <w:lang w:eastAsia="zh-CN"/>
              </w:rPr>
              <w:t>表</w:t>
            </w:r>
            <w:r>
              <w:rPr>
                <w:rFonts w:hint="default" w:ascii="Times New Roman" w:hAnsi="Times New Roman" w:cs="Times New Roman"/>
                <w:b/>
                <w:bCs/>
                <w:color w:val="auto"/>
                <w:sz w:val="24"/>
                <w:szCs w:val="24"/>
                <w:highlight w:val="none"/>
                <w:lang w:val="en-US" w:eastAsia="zh-CN"/>
              </w:rPr>
              <w:t>7-</w:t>
            </w:r>
            <w:r>
              <w:rPr>
                <w:rFonts w:hint="eastAsia" w:ascii="Times New Roman" w:hAnsi="Times New Roman" w:cs="Times New Roman"/>
                <w:b/>
                <w:bCs/>
                <w:color w:val="auto"/>
                <w:sz w:val="24"/>
                <w:szCs w:val="24"/>
                <w:highlight w:val="none"/>
                <w:lang w:val="en-US" w:eastAsia="zh-CN"/>
              </w:rPr>
              <w:t>5</w:t>
            </w:r>
            <w:r>
              <w:rPr>
                <w:rFonts w:hint="default" w:ascii="Times New Roman" w:hAnsi="Times New Roman" w:cs="Times New Roman"/>
                <w:b/>
                <w:bCs/>
                <w:color w:val="auto"/>
                <w:sz w:val="24"/>
                <w:szCs w:val="24"/>
                <w:highlight w:val="none"/>
                <w:lang w:val="en-US" w:eastAsia="zh-CN"/>
              </w:rPr>
              <w:t xml:space="preserve">  </w:t>
            </w:r>
            <w:r>
              <w:rPr>
                <w:rFonts w:hint="default" w:ascii="Times New Roman" w:hAnsi="Times New Roman" w:cs="Times New Roman"/>
                <w:b/>
                <w:bCs/>
                <w:color w:val="auto"/>
                <w:sz w:val="24"/>
                <w:szCs w:val="24"/>
                <w:highlight w:val="none"/>
              </w:rPr>
              <w:t>地表水环境影响评价自查表</w:t>
            </w:r>
          </w:p>
          <w:tbl>
            <w:tblPr>
              <w:tblStyle w:val="27"/>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93"/>
              <w:gridCol w:w="1687"/>
              <w:gridCol w:w="1107"/>
              <w:gridCol w:w="138"/>
              <w:gridCol w:w="1012"/>
              <w:gridCol w:w="130"/>
              <w:gridCol w:w="391"/>
              <w:gridCol w:w="1222"/>
              <w:gridCol w:w="115"/>
              <w:gridCol w:w="29"/>
              <w:gridCol w:w="1181"/>
              <w:gridCol w:w="35"/>
              <w:gridCol w:w="369"/>
              <w:gridCol w:w="135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2" w:hRule="atLeast"/>
                <w:tblHeader/>
                <w:jc w:val="center"/>
              </w:trPr>
              <w:tc>
                <w:tcPr>
                  <w:tcW w:w="2080" w:type="dxa"/>
                  <w:gridSpan w:val="2"/>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工作内容</w:t>
                  </w:r>
                </w:p>
              </w:tc>
              <w:tc>
                <w:tcPr>
                  <w:tcW w:w="7080" w:type="dxa"/>
                  <w:gridSpan w:val="12"/>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自查项目</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8" w:hRule="atLeast"/>
                <w:tblHeader/>
                <w:jc w:val="center"/>
              </w:trPr>
              <w:tc>
                <w:tcPr>
                  <w:tcW w:w="393" w:type="dxa"/>
                  <w:vMerge w:val="restart"/>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影</w:t>
                  </w: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响</w:t>
                  </w: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识</w:t>
                  </w: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别</w:t>
                  </w: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影响类型</w:t>
                  </w:r>
                </w:p>
              </w:tc>
              <w:tc>
                <w:tcPr>
                  <w:tcW w:w="7080" w:type="dxa"/>
                  <w:gridSpan w:val="12"/>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水污染影响型</w:t>
                  </w:r>
                  <w:r>
                    <w:rPr>
                      <w:rFonts w:hint="default" w:ascii="Times New Roman" w:hAnsi="Times New Roman" w:cs="Times New Roman"/>
                      <w:b w:val="0"/>
                      <w:bCs w:val="0"/>
                      <w:color w:val="auto"/>
                      <w:sz w:val="21"/>
                      <w:szCs w:val="21"/>
                      <w:highlight w:val="none"/>
                    </w:rPr>
                    <w:sym w:font="Wingdings" w:char="00FE"/>
                  </w:r>
                  <w:r>
                    <w:rPr>
                      <w:rFonts w:hint="default" w:ascii="Times New Roman" w:hAnsi="Times New Roman" w:cs="Times New Roman"/>
                      <w:b w:val="0"/>
                      <w:bCs w:val="0"/>
                      <w:color w:val="auto"/>
                      <w:sz w:val="21"/>
                      <w:szCs w:val="21"/>
                      <w:highlight w:val="none"/>
                    </w:rPr>
                    <w:t>；水文要素影响型</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11"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水环境保护目标</w:t>
                  </w:r>
                </w:p>
              </w:tc>
              <w:tc>
                <w:tcPr>
                  <w:tcW w:w="7080" w:type="dxa"/>
                  <w:gridSpan w:val="12"/>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饮用水水源保护区</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；饮用水取水口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；涉水的自然保护区</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；重要湿地</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；重点保护与珍稀水生生物的栖息地</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；重要水生生物的自然产卵场及索饵场、越冬场和洄游通道、天然渔场等渔业水体</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；涉水的风景名胜区</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；其他</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sym w:font="Times New Roman" w:char="0000"/>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88"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vMerge w:val="restart"/>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影响途径</w:t>
                  </w:r>
                </w:p>
              </w:tc>
              <w:tc>
                <w:tcPr>
                  <w:tcW w:w="4115" w:type="dxa"/>
                  <w:gridSpan w:val="7"/>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水污染影响型</w:t>
                  </w:r>
                </w:p>
              </w:tc>
              <w:tc>
                <w:tcPr>
                  <w:tcW w:w="2965" w:type="dxa"/>
                  <w:gridSpan w:val="5"/>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水文要素影响型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4115" w:type="dxa"/>
                  <w:gridSpan w:val="7"/>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直接排放</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；间接排放</w:t>
                  </w:r>
                  <w:r>
                    <w:rPr>
                      <w:rFonts w:hint="default" w:ascii="Times New Roman" w:hAnsi="Times New Roman" w:cs="Times New Roman"/>
                      <w:b w:val="0"/>
                      <w:bCs w:val="0"/>
                      <w:color w:val="auto"/>
                      <w:sz w:val="21"/>
                      <w:szCs w:val="21"/>
                      <w:highlight w:val="none"/>
                    </w:rPr>
                    <w:sym w:font="Wingdings" w:char="00FE"/>
                  </w:r>
                  <w:r>
                    <w:rPr>
                      <w:rFonts w:hint="default" w:ascii="Times New Roman" w:hAnsi="Times New Roman" w:cs="Times New Roman"/>
                      <w:b w:val="0"/>
                      <w:bCs w:val="0"/>
                      <w:color w:val="auto"/>
                      <w:sz w:val="21"/>
                      <w:szCs w:val="21"/>
                      <w:highlight w:val="none"/>
                    </w:rPr>
                    <w:t>；其他</w:t>
                  </w:r>
                  <w:r>
                    <w:rPr>
                      <w:rFonts w:hint="default" w:ascii="Times New Roman" w:hAnsi="Times New Roman" w:cs="Times New Roman"/>
                      <w:b w:val="0"/>
                      <w:bCs w:val="0"/>
                      <w:color w:val="auto"/>
                      <w:sz w:val="21"/>
                      <w:szCs w:val="21"/>
                      <w:highlight w:val="none"/>
                    </w:rPr>
                    <w:sym w:font="Wingdings" w:char="00A8"/>
                  </w:r>
                </w:p>
              </w:tc>
              <w:tc>
                <w:tcPr>
                  <w:tcW w:w="2965" w:type="dxa"/>
                  <w:gridSpan w:val="5"/>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水温</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；径流</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；水域面积</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3"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影响因子</w:t>
                  </w:r>
                </w:p>
              </w:tc>
              <w:tc>
                <w:tcPr>
                  <w:tcW w:w="4115" w:type="dxa"/>
                  <w:gridSpan w:val="7"/>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持久性污染物</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；有毒有害污染物</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w:t>
                  </w: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非持久性污染物</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w:t>
                  </w: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pH值</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；热污染</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；富营养化</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；其他</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sym w:font="Times New Roman" w:char="0000"/>
                  </w:r>
                </w:p>
              </w:tc>
              <w:tc>
                <w:tcPr>
                  <w:tcW w:w="2965" w:type="dxa"/>
                  <w:gridSpan w:val="5"/>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水温</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；水位（水深）</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；流速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；流量</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；其他</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sym w:font="Times New Roman" w:char="0000"/>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2080" w:type="dxa"/>
                  <w:gridSpan w:val="2"/>
                  <w:vMerge w:val="restart"/>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评价等级</w:t>
                  </w:r>
                </w:p>
              </w:tc>
              <w:tc>
                <w:tcPr>
                  <w:tcW w:w="4115" w:type="dxa"/>
                  <w:gridSpan w:val="7"/>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水污染影响型</w:t>
                  </w:r>
                </w:p>
              </w:tc>
              <w:tc>
                <w:tcPr>
                  <w:tcW w:w="2965" w:type="dxa"/>
                  <w:gridSpan w:val="5"/>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水文要素影响型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2080" w:type="dxa"/>
                  <w:gridSpan w:val="2"/>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4115" w:type="dxa"/>
                  <w:gridSpan w:val="7"/>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一级</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；二级</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；三级A</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；三级B</w:t>
                  </w:r>
                  <w:r>
                    <w:rPr>
                      <w:rFonts w:hint="default" w:ascii="Times New Roman" w:hAnsi="Times New Roman" w:cs="Times New Roman"/>
                      <w:b w:val="0"/>
                      <w:bCs w:val="0"/>
                      <w:color w:val="auto"/>
                      <w:sz w:val="21"/>
                      <w:szCs w:val="21"/>
                      <w:highlight w:val="none"/>
                    </w:rPr>
                    <w:sym w:font="Wingdings" w:char="00FE"/>
                  </w:r>
                </w:p>
              </w:tc>
              <w:tc>
                <w:tcPr>
                  <w:tcW w:w="2965" w:type="dxa"/>
                  <w:gridSpan w:val="5"/>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一级</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；二级</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；三级</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restart"/>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现</w:t>
                  </w: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状</w:t>
                  </w: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调</w:t>
                  </w: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查</w:t>
                  </w:r>
                </w:p>
              </w:tc>
              <w:tc>
                <w:tcPr>
                  <w:tcW w:w="1687" w:type="dxa"/>
                  <w:vMerge w:val="restart"/>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区域污染源</w:t>
                  </w:r>
                </w:p>
              </w:tc>
              <w:tc>
                <w:tcPr>
                  <w:tcW w:w="4115" w:type="dxa"/>
                  <w:gridSpan w:val="7"/>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调查项目</w:t>
                  </w:r>
                </w:p>
              </w:tc>
              <w:tc>
                <w:tcPr>
                  <w:tcW w:w="2965" w:type="dxa"/>
                  <w:gridSpan w:val="5"/>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数据来源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3"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2387" w:type="dxa"/>
                  <w:gridSpan w:val="4"/>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已建</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；在建</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；拟建</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；其他</w:t>
                  </w:r>
                  <w:r>
                    <w:rPr>
                      <w:rFonts w:hint="default" w:ascii="Times New Roman" w:hAnsi="Times New Roman" w:cs="Times New Roman"/>
                      <w:b w:val="0"/>
                      <w:bCs w:val="0"/>
                      <w:color w:val="auto"/>
                      <w:sz w:val="21"/>
                      <w:szCs w:val="21"/>
                      <w:highlight w:val="none"/>
                    </w:rPr>
                    <w:sym w:font="Wingdings" w:char="00A8"/>
                  </w:r>
                </w:p>
              </w:tc>
              <w:tc>
                <w:tcPr>
                  <w:tcW w:w="1728" w:type="dxa"/>
                  <w:gridSpan w:val="3"/>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拟替代的污染源</w:t>
                  </w:r>
                  <w:r>
                    <w:rPr>
                      <w:rFonts w:hint="default" w:ascii="Times New Roman" w:hAnsi="Times New Roman" w:cs="Times New Roman"/>
                      <w:b w:val="0"/>
                      <w:bCs w:val="0"/>
                      <w:color w:val="auto"/>
                      <w:sz w:val="21"/>
                      <w:szCs w:val="21"/>
                      <w:highlight w:val="none"/>
                    </w:rPr>
                    <w:sym w:font="Wingdings" w:char="00A8"/>
                  </w:r>
                </w:p>
              </w:tc>
              <w:tc>
                <w:tcPr>
                  <w:tcW w:w="2965" w:type="dxa"/>
                  <w:gridSpan w:val="5"/>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排污许可证</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；环评</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；环保验收</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；既有实测</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；现场监测</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；入河排放口数据</w:t>
                  </w:r>
                  <w:r>
                    <w:rPr>
                      <w:rFonts w:hint="default" w:ascii="Times New Roman" w:hAnsi="Times New Roman" w:cs="Times New Roman"/>
                      <w:b w:val="0"/>
                      <w:bCs w:val="0"/>
                      <w:color w:val="auto"/>
                      <w:sz w:val="21"/>
                      <w:szCs w:val="21"/>
                      <w:highlight w:val="none"/>
                      <w:lang w:eastAsia="zh-CN"/>
                    </w:rPr>
                    <w:t>□</w:t>
                  </w:r>
                  <w:r>
                    <w:rPr>
                      <w:rFonts w:hint="default" w:ascii="Times New Roman" w:hAnsi="Times New Roman" w:cs="Times New Roman"/>
                      <w:b w:val="0"/>
                      <w:bCs w:val="0"/>
                      <w:color w:val="auto"/>
                      <w:sz w:val="21"/>
                      <w:szCs w:val="21"/>
                      <w:highlight w:val="none"/>
                    </w:rPr>
                    <w:t>；其他</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vMerge w:val="restart"/>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受影响水体水环境质量</w:t>
                  </w:r>
                </w:p>
              </w:tc>
              <w:tc>
                <w:tcPr>
                  <w:tcW w:w="4115" w:type="dxa"/>
                  <w:gridSpan w:val="7"/>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调查时期</w:t>
                  </w:r>
                </w:p>
              </w:tc>
              <w:tc>
                <w:tcPr>
                  <w:tcW w:w="2965" w:type="dxa"/>
                  <w:gridSpan w:val="5"/>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数据来源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2"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4115" w:type="dxa"/>
                  <w:gridSpan w:val="7"/>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丰水期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；平水期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sym w:font="Times New Roman" w:char="0000"/>
                  </w:r>
                  <w:r>
                    <w:rPr>
                      <w:rFonts w:hint="default" w:ascii="Times New Roman" w:hAnsi="Times New Roman" w:cs="Times New Roman"/>
                      <w:b w:val="0"/>
                      <w:bCs w:val="0"/>
                      <w:color w:val="auto"/>
                      <w:sz w:val="21"/>
                      <w:szCs w:val="21"/>
                      <w:highlight w:val="none"/>
                    </w:rPr>
                    <w:t>；枯水期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；冰封期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春季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；夏季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；秋季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；冬季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sym w:font="Times New Roman" w:char="0000"/>
                  </w:r>
                </w:p>
              </w:tc>
              <w:tc>
                <w:tcPr>
                  <w:tcW w:w="2965" w:type="dxa"/>
                  <w:gridSpan w:val="5"/>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生态环境保护主管部门</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；补充监测</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；其他</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2"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区域水资源开发利用状况</w:t>
                  </w:r>
                </w:p>
              </w:tc>
              <w:tc>
                <w:tcPr>
                  <w:tcW w:w="7080" w:type="dxa"/>
                  <w:gridSpan w:val="12"/>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未开发</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；开发量40%以下</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；开发量40%以上</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vMerge w:val="restart"/>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水文情势调查</w:t>
                  </w:r>
                </w:p>
              </w:tc>
              <w:tc>
                <w:tcPr>
                  <w:tcW w:w="4115" w:type="dxa"/>
                  <w:gridSpan w:val="7"/>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调查时期</w:t>
                  </w:r>
                </w:p>
              </w:tc>
              <w:tc>
                <w:tcPr>
                  <w:tcW w:w="2965" w:type="dxa"/>
                  <w:gridSpan w:val="5"/>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数据来源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2"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4115" w:type="dxa"/>
                  <w:gridSpan w:val="7"/>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丰水期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；平水期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；枯水期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；冰封期</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cs="Times New Roman"/>
                      <w:b w:val="0"/>
                      <w:bCs w:val="0"/>
                      <w:color w:val="auto"/>
                      <w:sz w:val="21"/>
                      <w:szCs w:val="21"/>
                      <w:highlight w:val="none"/>
                    </w:rPr>
                    <w:t>春季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；夏季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；秋季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；冬季</w:t>
                  </w:r>
                  <w:r>
                    <w:rPr>
                      <w:rFonts w:hint="default" w:ascii="Times New Roman" w:hAnsi="Times New Roman" w:cs="Times New Roman"/>
                      <w:b w:val="0"/>
                      <w:bCs w:val="0"/>
                      <w:color w:val="auto"/>
                      <w:sz w:val="21"/>
                      <w:szCs w:val="21"/>
                      <w:highlight w:val="none"/>
                    </w:rPr>
                    <w:sym w:font="Wingdings" w:char="00A8"/>
                  </w:r>
                </w:p>
              </w:tc>
              <w:tc>
                <w:tcPr>
                  <w:tcW w:w="2965" w:type="dxa"/>
                  <w:gridSpan w:val="5"/>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水行政主管部门</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；补充监测</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；其他</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sym w:font="Times New Roman" w:char="0000"/>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vMerge w:val="restart"/>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补充监测</w:t>
                  </w:r>
                </w:p>
              </w:tc>
              <w:tc>
                <w:tcPr>
                  <w:tcW w:w="4115" w:type="dxa"/>
                  <w:gridSpan w:val="7"/>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监测时期</w:t>
                  </w:r>
                </w:p>
              </w:tc>
              <w:tc>
                <w:tcPr>
                  <w:tcW w:w="1245" w:type="dxa"/>
                  <w:gridSpan w:val="3"/>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监测因子</w:t>
                  </w:r>
                </w:p>
              </w:tc>
              <w:tc>
                <w:tcPr>
                  <w:tcW w:w="1720" w:type="dxa"/>
                  <w:gridSpan w:val="2"/>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监测断面或点位</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96"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4115" w:type="dxa"/>
                  <w:gridSpan w:val="7"/>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丰水期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；平水期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；枯水期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；冰封期</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春季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；夏季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；秋季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；冬季</w:t>
                  </w:r>
                  <w:r>
                    <w:rPr>
                      <w:rFonts w:hint="default" w:ascii="Times New Roman" w:hAnsi="Times New Roman" w:cs="Times New Roman"/>
                      <w:b w:val="0"/>
                      <w:bCs w:val="0"/>
                      <w:color w:val="auto"/>
                      <w:sz w:val="21"/>
                      <w:szCs w:val="21"/>
                      <w:highlight w:val="none"/>
                    </w:rPr>
                    <w:sym w:font="Wingdings" w:char="00A8"/>
                  </w:r>
                </w:p>
              </w:tc>
              <w:tc>
                <w:tcPr>
                  <w:tcW w:w="1245" w:type="dxa"/>
                  <w:gridSpan w:val="3"/>
                  <w:tcBorders>
                    <w:tl2br w:val="nil"/>
                    <w:tr2bl w:val="nil"/>
                  </w:tcBorders>
                  <w:noWrap w:val="0"/>
                  <w:vAlign w:val="center"/>
                </w:tcPr>
                <w:p>
                  <w:pPr>
                    <w:pStyle w:val="114"/>
                    <w:numPr>
                      <w:ilvl w:val="0"/>
                      <w:numId w:val="0"/>
                    </w:numPr>
                    <w:spacing w:line="240" w:lineRule="auto"/>
                    <w:ind w:leftChars="0"/>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w:t>
                  </w:r>
                </w:p>
              </w:tc>
              <w:tc>
                <w:tcPr>
                  <w:tcW w:w="1720" w:type="dxa"/>
                  <w:gridSpan w:val="2"/>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w:t>
                  </w:r>
                  <w:r>
                    <w:rPr>
                      <w:rFonts w:hint="default" w:ascii="Times New Roman" w:hAnsi="Times New Roman" w:cs="Times New Roman"/>
                      <w:b w:val="0"/>
                      <w:bCs w:val="0"/>
                      <w:color w:val="auto"/>
                      <w:sz w:val="21"/>
                      <w:szCs w:val="21"/>
                      <w:highlight w:val="none"/>
                      <w:lang w:val="en-US" w:eastAsia="zh-CN"/>
                    </w:rPr>
                    <w:t xml:space="preserve"> </w:t>
                  </w:r>
                  <w:r>
                    <w:rPr>
                      <w:rFonts w:hint="default" w:ascii="Times New Roman" w:hAnsi="Times New Roman" w:cs="Times New Roman"/>
                      <w:b w:val="0"/>
                      <w:bCs w:val="0"/>
                      <w:color w:val="auto"/>
                      <w:sz w:val="21"/>
                      <w:szCs w:val="21"/>
                      <w:highlight w:val="none"/>
                    </w:rPr>
                    <w:t>）个</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restart"/>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现状评价</w:t>
                  </w: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评价范围</w:t>
                  </w:r>
                </w:p>
              </w:tc>
              <w:tc>
                <w:tcPr>
                  <w:tcW w:w="7080" w:type="dxa"/>
                  <w:gridSpan w:val="12"/>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河流：长度（</w:t>
                  </w:r>
                  <w:r>
                    <w:rPr>
                      <w:rFonts w:hint="default" w:ascii="Times New Roman" w:hAnsi="Times New Roman" w:cs="Times New Roman"/>
                      <w:b w:val="0"/>
                      <w:bCs w:val="0"/>
                      <w:color w:val="auto"/>
                      <w:sz w:val="21"/>
                      <w:szCs w:val="21"/>
                      <w:highlight w:val="none"/>
                      <w:lang w:val="en-US" w:eastAsia="zh-CN"/>
                    </w:rPr>
                    <w:t>/</w:t>
                  </w:r>
                  <w:r>
                    <w:rPr>
                      <w:rFonts w:hint="default" w:ascii="Times New Roman" w:hAnsi="Times New Roman" w:cs="Times New Roman"/>
                      <w:b w:val="0"/>
                      <w:bCs w:val="0"/>
                      <w:color w:val="auto"/>
                      <w:sz w:val="21"/>
                      <w:szCs w:val="21"/>
                      <w:highlight w:val="none"/>
                    </w:rPr>
                    <w:t>）km；湖库、河口及近岸海域：面积（/）km</w:t>
                  </w:r>
                  <w:r>
                    <w:rPr>
                      <w:rFonts w:hint="default" w:ascii="Times New Roman" w:hAnsi="Times New Roman" w:cs="Times New Roman"/>
                      <w:b w:val="0"/>
                      <w:bCs w:val="0"/>
                      <w:color w:val="auto"/>
                      <w:sz w:val="21"/>
                      <w:szCs w:val="21"/>
                      <w:highlight w:val="none"/>
                      <w:vertAlign w:val="superscript"/>
                    </w:rPr>
                    <w:t>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评价因子</w:t>
                  </w:r>
                </w:p>
              </w:tc>
              <w:tc>
                <w:tcPr>
                  <w:tcW w:w="7080" w:type="dxa"/>
                  <w:gridSpan w:val="12"/>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3"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评价标准</w:t>
                  </w:r>
                </w:p>
              </w:tc>
              <w:tc>
                <w:tcPr>
                  <w:tcW w:w="7080" w:type="dxa"/>
                  <w:gridSpan w:val="12"/>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河流、湖库、河口：Ⅰ类</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；Ⅱ类</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；Ⅲ类</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；Ⅳ类</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；Ⅴ类</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近岸海域：第一类</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；第二类</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；第三类</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；第四类</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规划年评价标准（）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2"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评价时期</w:t>
                  </w:r>
                </w:p>
              </w:tc>
              <w:tc>
                <w:tcPr>
                  <w:tcW w:w="7080" w:type="dxa"/>
                  <w:gridSpan w:val="12"/>
                  <w:tcBorders>
                    <w:tl2br w:val="nil"/>
                    <w:tr2bl w:val="nil"/>
                  </w:tcBorders>
                  <w:noWrap w:val="0"/>
                  <w:vAlign w:val="center"/>
                </w:tcPr>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丰水期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；平水期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；枯水期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；冰封期</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春季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；夏季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；秋季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；冬季</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22"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评价结论</w:t>
                  </w:r>
                </w:p>
              </w:tc>
              <w:tc>
                <w:tcPr>
                  <w:tcW w:w="5729" w:type="dxa"/>
                  <w:gridSpan w:val="11"/>
                  <w:tcBorders>
                    <w:tl2br w:val="nil"/>
                    <w:tr2bl w:val="nil"/>
                  </w:tcBorders>
                  <w:noWrap w:val="0"/>
                  <w:vAlign w:val="center"/>
                </w:tcPr>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水环境功能区或水功能区、近岸海域环境功能区水质达标状况：达标</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；不达标</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水环境控制单元或断面水质达标状况：达标</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；不达标</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水环境保护目标质量状况：达标</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；不达标</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对照断面、控制断面等代表性断面的水质状况</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：达标</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；不达标</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底泥污染评价</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水资源与开发利用程度及其水文情势评价</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水环境质量回顾评价</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流域（区域）水资源（包括水能资源）与开发利用总体状况、生态流量管理要求与现状满足程度、建设项目占用水域空间的水流状况与河湖演变状况</w:t>
                  </w:r>
                  <w:r>
                    <w:rPr>
                      <w:rFonts w:hint="default" w:ascii="Times New Roman" w:hAnsi="Times New Roman" w:cs="Times New Roman"/>
                      <w:b w:val="0"/>
                      <w:bCs w:val="0"/>
                      <w:color w:val="auto"/>
                      <w:sz w:val="21"/>
                      <w:szCs w:val="21"/>
                      <w:highlight w:val="none"/>
                    </w:rPr>
                    <w:sym w:font="Wingdings" w:char="00A8"/>
                  </w:r>
                </w:p>
              </w:tc>
              <w:tc>
                <w:tcPr>
                  <w:tcW w:w="1351"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达标区</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不达标区</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restart"/>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影响预测</w:t>
                  </w: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预测范围</w:t>
                  </w:r>
                </w:p>
              </w:tc>
              <w:tc>
                <w:tcPr>
                  <w:tcW w:w="7080" w:type="dxa"/>
                  <w:gridSpan w:val="12"/>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河流：长度（</w:t>
                  </w:r>
                  <w:r>
                    <w:rPr>
                      <w:rFonts w:hint="default" w:ascii="Times New Roman" w:hAnsi="Times New Roman" w:cs="Times New Roman"/>
                      <w:b w:val="0"/>
                      <w:bCs w:val="0"/>
                      <w:color w:val="auto"/>
                      <w:sz w:val="21"/>
                      <w:szCs w:val="21"/>
                      <w:highlight w:val="none"/>
                      <w:lang w:val="en-US" w:eastAsia="zh-CN"/>
                    </w:rPr>
                    <w:t>/</w:t>
                  </w:r>
                  <w:r>
                    <w:rPr>
                      <w:rFonts w:hint="default" w:ascii="Times New Roman" w:hAnsi="Times New Roman" w:cs="Times New Roman"/>
                      <w:b w:val="0"/>
                      <w:bCs w:val="0"/>
                      <w:color w:val="auto"/>
                      <w:sz w:val="21"/>
                      <w:szCs w:val="21"/>
                      <w:highlight w:val="none"/>
                    </w:rPr>
                    <w:t>）km；湖库、河口及近岸海域：面积（</w:t>
                  </w:r>
                  <w:r>
                    <w:rPr>
                      <w:rFonts w:hint="default" w:ascii="Times New Roman" w:hAnsi="Times New Roman" w:cs="Times New Roman"/>
                      <w:b w:val="0"/>
                      <w:bCs w:val="0"/>
                      <w:color w:val="auto"/>
                      <w:sz w:val="21"/>
                      <w:szCs w:val="21"/>
                      <w:highlight w:val="none"/>
                      <w:lang w:val="en-US" w:eastAsia="zh-CN"/>
                    </w:rPr>
                    <w:t>/</w:t>
                  </w:r>
                  <w:r>
                    <w:rPr>
                      <w:rFonts w:hint="default" w:ascii="Times New Roman" w:hAnsi="Times New Roman" w:cs="Times New Roman"/>
                      <w:b w:val="0"/>
                      <w:bCs w:val="0"/>
                      <w:color w:val="auto"/>
                      <w:sz w:val="21"/>
                      <w:szCs w:val="21"/>
                      <w:highlight w:val="none"/>
                    </w:rPr>
                    <w:t>）km</w:t>
                  </w:r>
                  <w:r>
                    <w:rPr>
                      <w:rFonts w:hint="default" w:ascii="Times New Roman" w:hAnsi="Times New Roman" w:cs="Times New Roman"/>
                      <w:b w:val="0"/>
                      <w:bCs w:val="0"/>
                      <w:color w:val="auto"/>
                      <w:sz w:val="21"/>
                      <w:szCs w:val="21"/>
                      <w:highlight w:val="none"/>
                      <w:vertAlign w:val="superscript"/>
                    </w:rPr>
                    <w:t>2</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预测因子</w:t>
                  </w:r>
                </w:p>
              </w:tc>
              <w:tc>
                <w:tcPr>
                  <w:tcW w:w="7080" w:type="dxa"/>
                  <w:gridSpan w:val="12"/>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2"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预测时期</w:t>
                  </w:r>
                </w:p>
              </w:tc>
              <w:tc>
                <w:tcPr>
                  <w:tcW w:w="7080" w:type="dxa"/>
                  <w:gridSpan w:val="12"/>
                  <w:tcBorders>
                    <w:tl2br w:val="nil"/>
                    <w:tr2bl w:val="nil"/>
                  </w:tcBorders>
                  <w:noWrap w:val="0"/>
                  <w:vAlign w:val="center"/>
                </w:tcPr>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丰水期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；平水期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；枯水期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；冰封期</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春季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；夏季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；秋季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；冬季</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24"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预测情景</w:t>
                  </w:r>
                </w:p>
              </w:tc>
              <w:tc>
                <w:tcPr>
                  <w:tcW w:w="7080" w:type="dxa"/>
                  <w:gridSpan w:val="12"/>
                  <w:tcBorders>
                    <w:tl2br w:val="nil"/>
                    <w:tr2bl w:val="nil"/>
                  </w:tcBorders>
                  <w:noWrap w:val="0"/>
                  <w:vAlign w:val="center"/>
                </w:tcPr>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建设期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；生产运行期</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；服务期满后</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正常工况</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；非正常工况</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污染控制和减缓措施方案</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区（流）域环境质量改善目标要求情景</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2"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预测方法</w:t>
                  </w:r>
                </w:p>
              </w:tc>
              <w:tc>
                <w:tcPr>
                  <w:tcW w:w="7080" w:type="dxa"/>
                  <w:gridSpan w:val="12"/>
                  <w:tcBorders>
                    <w:tl2br w:val="nil"/>
                    <w:tr2bl w:val="nil"/>
                  </w:tcBorders>
                  <w:noWrap w:val="0"/>
                  <w:vAlign w:val="center"/>
                </w:tcPr>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数值解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：解析解</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；其他</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导则推荐模式</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：其他</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3" w:hRule="atLeast"/>
                <w:tblHeader/>
                <w:jc w:val="center"/>
              </w:trPr>
              <w:tc>
                <w:tcPr>
                  <w:tcW w:w="393" w:type="dxa"/>
                  <w:vMerge w:val="restart"/>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影响评价</w:t>
                  </w: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水污染控制和水环境影响减缓措</w:t>
                  </w: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施有效性评价</w:t>
                  </w:r>
                </w:p>
              </w:tc>
              <w:tc>
                <w:tcPr>
                  <w:tcW w:w="7080" w:type="dxa"/>
                  <w:gridSpan w:val="12"/>
                  <w:tcBorders>
                    <w:tl2br w:val="nil"/>
                    <w:tr2bl w:val="nil"/>
                  </w:tcBorders>
                  <w:noWrap w:val="0"/>
                  <w:vAlign w:val="center"/>
                </w:tcPr>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区（流）域水环境质量改善目标</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；替代削减源</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93"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水环境影响评价</w:t>
                  </w:r>
                </w:p>
              </w:tc>
              <w:tc>
                <w:tcPr>
                  <w:tcW w:w="7080" w:type="dxa"/>
                  <w:gridSpan w:val="12"/>
                  <w:tcBorders>
                    <w:tl2br w:val="nil"/>
                    <w:tr2bl w:val="nil"/>
                  </w:tcBorders>
                  <w:noWrap w:val="0"/>
                  <w:vAlign w:val="center"/>
                </w:tcPr>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排放口混合区外满足水环境管理要求</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水环境功能区或水功能区、近岸海域环境功能区水质达标</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满足水环境保护目标水域水环境质量要求</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水环境控制单元或断面水质达标</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满足重点水污染物排放总量控制指标要求，重点行业建设项目，主要污染物排放满足等量或减量替代要求</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满足区（流）域水环境质量改善目标要求</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水文要素影响型建设项目同时应包括水文情势变化评价、主要水文特征值影响评价、生态流量符合性评价</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对于新设或调整入河（湖库、近岸海域）排放口的建设项目，应包括排放口设置的环境合理性评价</w:t>
                  </w:r>
                  <w:r>
                    <w:rPr>
                      <w:rFonts w:hint="default" w:ascii="Times New Roman" w:hAnsi="Times New Roman" w:cs="Times New Roman"/>
                      <w:b w:val="0"/>
                      <w:bCs w:val="0"/>
                      <w:color w:val="auto"/>
                      <w:sz w:val="21"/>
                      <w:szCs w:val="21"/>
                      <w:highlight w:val="none"/>
                    </w:rPr>
                    <w:sym w:font="Wingdings" w:char="00A8"/>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满足生态保护红线、水环境质量底线、资源利用上线和环境准入清单管理要求</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2"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vMerge w:val="restart"/>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污染物</w:t>
                  </w:r>
                </w:p>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排放量核算</w:t>
                  </w:r>
                </w:p>
              </w:tc>
              <w:tc>
                <w:tcPr>
                  <w:tcW w:w="2257" w:type="dxa"/>
                  <w:gridSpan w:val="3"/>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污染物名称</w:t>
                  </w:r>
                </w:p>
              </w:tc>
              <w:tc>
                <w:tcPr>
                  <w:tcW w:w="1887" w:type="dxa"/>
                  <w:gridSpan w:val="5"/>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排放量/（t/a）</w:t>
                  </w:r>
                </w:p>
              </w:tc>
              <w:tc>
                <w:tcPr>
                  <w:tcW w:w="2936" w:type="dxa"/>
                  <w:gridSpan w:val="4"/>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排放浓度/（mg/L）</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2"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jc w:val="both"/>
                    <w:rPr>
                      <w:rFonts w:hint="default" w:ascii="Times New Roman" w:hAnsi="Times New Roman" w:cs="Times New Roman"/>
                      <w:b w:val="0"/>
                      <w:bCs w:val="0"/>
                      <w:color w:val="auto"/>
                      <w:sz w:val="21"/>
                      <w:szCs w:val="21"/>
                      <w:highlight w:val="none"/>
                    </w:rPr>
                  </w:pPr>
                </w:p>
              </w:tc>
              <w:tc>
                <w:tcPr>
                  <w:tcW w:w="1687" w:type="dxa"/>
                  <w:vMerge w:val="continue"/>
                  <w:tcBorders>
                    <w:tl2br w:val="nil"/>
                    <w:tr2bl w:val="nil"/>
                  </w:tcBorders>
                  <w:noWrap w:val="0"/>
                  <w:vAlign w:val="center"/>
                </w:tcPr>
                <w:p>
                  <w:pPr>
                    <w:pStyle w:val="114"/>
                    <w:numPr>
                      <w:ilvl w:val="0"/>
                      <w:numId w:val="0"/>
                    </w:numPr>
                    <w:tabs>
                      <w:tab w:val="clear" w:pos="630"/>
                    </w:tabs>
                    <w:spacing w:line="240" w:lineRule="auto"/>
                    <w:ind w:left="630" w:leftChars="0"/>
                    <w:jc w:val="both"/>
                    <w:rPr>
                      <w:rFonts w:hint="default" w:ascii="Times New Roman" w:hAnsi="Times New Roman" w:cs="Times New Roman"/>
                      <w:b w:val="0"/>
                      <w:bCs w:val="0"/>
                      <w:color w:val="auto"/>
                      <w:sz w:val="21"/>
                      <w:szCs w:val="21"/>
                      <w:highlight w:val="none"/>
                    </w:rPr>
                  </w:pPr>
                </w:p>
              </w:tc>
              <w:tc>
                <w:tcPr>
                  <w:tcW w:w="2257" w:type="dxa"/>
                  <w:gridSpan w:val="3"/>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COD</w:t>
                  </w:r>
                  <w:r>
                    <w:rPr>
                      <w:rFonts w:hint="default" w:ascii="Times New Roman" w:hAnsi="Times New Roman" w:cs="Times New Roman"/>
                      <w:b w:val="0"/>
                      <w:bCs w:val="0"/>
                      <w:color w:val="auto"/>
                      <w:sz w:val="21"/>
                      <w:szCs w:val="21"/>
                      <w:highlight w:val="none"/>
                      <w:vertAlign w:val="subscript"/>
                    </w:rPr>
                    <w:t>Cr</w:t>
                  </w:r>
                </w:p>
              </w:tc>
              <w:tc>
                <w:tcPr>
                  <w:tcW w:w="1887" w:type="dxa"/>
                  <w:gridSpan w:val="5"/>
                  <w:tcBorders>
                    <w:tl2br w:val="nil"/>
                    <w:tr2bl w:val="nil"/>
                  </w:tcBorders>
                  <w:noWrap w:val="0"/>
                  <w:vAlign w:val="center"/>
                </w:tcPr>
                <w:p>
                  <w:pPr>
                    <w:pStyle w:val="114"/>
                    <w:numPr>
                      <w:ilvl w:val="0"/>
                      <w:numId w:val="0"/>
                    </w:numPr>
                    <w:spacing w:line="240" w:lineRule="auto"/>
                    <w:ind w:left="0" w:leftChars="0" w:firstLine="0" w:firstLineChars="0"/>
                    <w:rPr>
                      <w:rFonts w:hint="default" w:ascii="Times New Roman" w:hAnsi="Times New Roman" w:cs="Times New Roman"/>
                      <w:b w:val="0"/>
                      <w:bCs w:val="0"/>
                      <w:color w:val="auto"/>
                      <w:sz w:val="21"/>
                      <w:szCs w:val="21"/>
                      <w:highlight w:val="none"/>
                      <w:lang w:val="en-US"/>
                    </w:rPr>
                  </w:pPr>
                  <w:r>
                    <w:rPr>
                      <w:rFonts w:hint="eastAsia" w:ascii="Times New Roman" w:hAnsi="Times New Roman" w:cs="Times New Roman"/>
                      <w:b w:val="0"/>
                      <w:bCs w:val="0"/>
                      <w:color w:val="auto"/>
                      <w:sz w:val="21"/>
                      <w:szCs w:val="21"/>
                      <w:highlight w:val="none"/>
                      <w:lang w:val="en-US" w:eastAsia="zh-CN"/>
                    </w:rPr>
                    <w:t>0.084</w:t>
                  </w:r>
                </w:p>
              </w:tc>
              <w:tc>
                <w:tcPr>
                  <w:tcW w:w="2936" w:type="dxa"/>
                  <w:gridSpan w:val="4"/>
                  <w:tcBorders>
                    <w:tl2br w:val="nil"/>
                    <w:tr2bl w:val="nil"/>
                  </w:tcBorders>
                  <w:noWrap w:val="0"/>
                  <w:vAlign w:val="center"/>
                </w:tcPr>
                <w:p>
                  <w:pPr>
                    <w:pStyle w:val="114"/>
                    <w:numPr>
                      <w:ilvl w:val="0"/>
                      <w:numId w:val="0"/>
                    </w:numPr>
                    <w:spacing w:line="240" w:lineRule="auto"/>
                    <w:ind w:leftChars="0"/>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350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2"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jc w:val="both"/>
                    <w:rPr>
                      <w:rFonts w:hint="default" w:ascii="Times New Roman" w:hAnsi="Times New Roman" w:cs="Times New Roman"/>
                      <w:b w:val="0"/>
                      <w:bCs w:val="0"/>
                      <w:color w:val="auto"/>
                      <w:sz w:val="21"/>
                      <w:szCs w:val="21"/>
                      <w:highlight w:val="none"/>
                    </w:rPr>
                  </w:pPr>
                </w:p>
              </w:tc>
              <w:tc>
                <w:tcPr>
                  <w:tcW w:w="1687" w:type="dxa"/>
                  <w:vMerge w:val="continue"/>
                  <w:tcBorders>
                    <w:tl2br w:val="nil"/>
                    <w:tr2bl w:val="nil"/>
                  </w:tcBorders>
                  <w:noWrap w:val="0"/>
                  <w:vAlign w:val="center"/>
                </w:tcPr>
                <w:p>
                  <w:pPr>
                    <w:pStyle w:val="114"/>
                    <w:numPr>
                      <w:ilvl w:val="0"/>
                      <w:numId w:val="0"/>
                    </w:numPr>
                    <w:tabs>
                      <w:tab w:val="clear" w:pos="630"/>
                    </w:tabs>
                    <w:spacing w:line="240" w:lineRule="auto"/>
                    <w:ind w:left="630" w:leftChars="0"/>
                    <w:jc w:val="both"/>
                    <w:rPr>
                      <w:rFonts w:hint="default" w:ascii="Times New Roman" w:hAnsi="Times New Roman" w:cs="Times New Roman"/>
                      <w:b w:val="0"/>
                      <w:bCs w:val="0"/>
                      <w:color w:val="auto"/>
                      <w:sz w:val="21"/>
                      <w:szCs w:val="21"/>
                      <w:highlight w:val="none"/>
                    </w:rPr>
                  </w:pPr>
                </w:p>
              </w:tc>
              <w:tc>
                <w:tcPr>
                  <w:tcW w:w="2257" w:type="dxa"/>
                  <w:gridSpan w:val="3"/>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NH</w:t>
                  </w:r>
                  <w:r>
                    <w:rPr>
                      <w:rFonts w:hint="default" w:ascii="Times New Roman" w:hAnsi="Times New Roman" w:cs="Times New Roman"/>
                      <w:b w:val="0"/>
                      <w:bCs w:val="0"/>
                      <w:color w:val="auto"/>
                      <w:sz w:val="21"/>
                      <w:szCs w:val="21"/>
                      <w:highlight w:val="none"/>
                      <w:vertAlign w:val="subscript"/>
                    </w:rPr>
                    <w:t>3</w:t>
                  </w:r>
                  <w:r>
                    <w:rPr>
                      <w:rFonts w:hint="default" w:ascii="Times New Roman" w:hAnsi="Times New Roman" w:cs="Times New Roman"/>
                      <w:b w:val="0"/>
                      <w:bCs w:val="0"/>
                      <w:color w:val="auto"/>
                      <w:sz w:val="21"/>
                      <w:szCs w:val="21"/>
                      <w:highlight w:val="none"/>
                    </w:rPr>
                    <w:t>-N</w:t>
                  </w:r>
                </w:p>
              </w:tc>
              <w:tc>
                <w:tcPr>
                  <w:tcW w:w="1887" w:type="dxa"/>
                  <w:gridSpan w:val="5"/>
                  <w:tcBorders>
                    <w:tl2br w:val="nil"/>
                    <w:tr2bl w:val="nil"/>
                  </w:tcBorders>
                  <w:noWrap w:val="0"/>
                  <w:vAlign w:val="center"/>
                </w:tcPr>
                <w:p>
                  <w:pPr>
                    <w:pStyle w:val="114"/>
                    <w:numPr>
                      <w:ilvl w:val="0"/>
                      <w:numId w:val="0"/>
                    </w:numPr>
                    <w:spacing w:line="240" w:lineRule="auto"/>
                    <w:ind w:left="0" w:leftChars="0" w:firstLine="0" w:firstLineChars="0"/>
                    <w:rPr>
                      <w:rFonts w:hint="default" w:ascii="Times New Roman" w:hAnsi="Times New Roman" w:cs="Times New Roman"/>
                      <w:b w:val="0"/>
                      <w:bCs w:val="0"/>
                      <w:color w:val="auto"/>
                      <w:sz w:val="21"/>
                      <w:szCs w:val="21"/>
                      <w:highlight w:val="none"/>
                      <w:lang w:val="en-US"/>
                    </w:rPr>
                  </w:pPr>
                  <w:r>
                    <w:rPr>
                      <w:rFonts w:hint="eastAsia" w:ascii="Times New Roman" w:hAnsi="Times New Roman" w:cs="Times New Roman"/>
                      <w:b w:val="0"/>
                      <w:bCs w:val="0"/>
                      <w:color w:val="auto"/>
                      <w:sz w:val="21"/>
                      <w:szCs w:val="21"/>
                      <w:highlight w:val="none"/>
                      <w:lang w:val="en-US" w:eastAsia="zh-CN"/>
                    </w:rPr>
                    <w:t>0.006</w:t>
                  </w:r>
                </w:p>
              </w:tc>
              <w:tc>
                <w:tcPr>
                  <w:tcW w:w="2936" w:type="dxa"/>
                  <w:gridSpan w:val="4"/>
                  <w:tcBorders>
                    <w:tl2br w:val="nil"/>
                    <w:tr2bl w:val="nil"/>
                  </w:tcBorders>
                  <w:noWrap w:val="0"/>
                  <w:vAlign w:val="center"/>
                </w:tcPr>
                <w:p>
                  <w:pPr>
                    <w:pStyle w:val="114"/>
                    <w:numPr>
                      <w:ilvl w:val="0"/>
                      <w:numId w:val="0"/>
                    </w:numPr>
                    <w:spacing w:line="240" w:lineRule="auto"/>
                    <w:ind w:leftChars="0"/>
                    <w:rPr>
                      <w:rFonts w:hint="default" w:ascii="Times New Roman" w:hAnsi="Times New Roman" w:eastAsia="宋体" w:cs="Times New Roman"/>
                      <w:b w:val="0"/>
                      <w:bCs w:val="0"/>
                      <w:color w:val="auto"/>
                      <w:sz w:val="21"/>
                      <w:szCs w:val="21"/>
                      <w:highlight w:val="none"/>
                      <w:lang w:val="en-US" w:eastAsia="zh-CN"/>
                    </w:rPr>
                  </w:pPr>
                  <w:r>
                    <w:rPr>
                      <w:rFonts w:hint="eastAsia" w:ascii="Times New Roman" w:hAnsi="Times New Roman" w:cs="Times New Roman"/>
                      <w:b w:val="0"/>
                      <w:bCs w:val="0"/>
                      <w:color w:val="auto"/>
                      <w:sz w:val="21"/>
                      <w:szCs w:val="21"/>
                      <w:highlight w:val="none"/>
                      <w:lang w:val="en-US" w:eastAsia="zh-CN"/>
                    </w:rPr>
                    <w:t>25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2"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vMerge w:val="restart"/>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替代源排放情况</w:t>
                  </w:r>
                </w:p>
              </w:tc>
              <w:tc>
                <w:tcPr>
                  <w:tcW w:w="110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染源名称</w:t>
                  </w:r>
                </w:p>
              </w:tc>
              <w:tc>
                <w:tcPr>
                  <w:tcW w:w="1671" w:type="dxa"/>
                  <w:gridSpan w:val="4"/>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排污许可证编号</w:t>
                  </w:r>
                </w:p>
              </w:tc>
              <w:tc>
                <w:tcPr>
                  <w:tcW w:w="1222"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污染物名称</w:t>
                  </w:r>
                </w:p>
              </w:tc>
              <w:tc>
                <w:tcPr>
                  <w:tcW w:w="1325" w:type="dxa"/>
                  <w:gridSpan w:val="3"/>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排放量/（t/a）</w:t>
                  </w:r>
                </w:p>
              </w:tc>
              <w:tc>
                <w:tcPr>
                  <w:tcW w:w="1755" w:type="dxa"/>
                  <w:gridSpan w:val="3"/>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排放浓度/（mg/L）</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2"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jc w:val="both"/>
                    <w:rPr>
                      <w:rFonts w:hint="default" w:ascii="Times New Roman" w:hAnsi="Times New Roman" w:cs="Times New Roman"/>
                      <w:b w:val="0"/>
                      <w:bCs w:val="0"/>
                      <w:color w:val="auto"/>
                      <w:sz w:val="21"/>
                      <w:szCs w:val="21"/>
                      <w:highlight w:val="none"/>
                    </w:rPr>
                  </w:pPr>
                </w:p>
              </w:tc>
              <w:tc>
                <w:tcPr>
                  <w:tcW w:w="1687" w:type="dxa"/>
                  <w:vMerge w:val="continue"/>
                  <w:tcBorders>
                    <w:tl2br w:val="nil"/>
                    <w:tr2bl w:val="nil"/>
                  </w:tcBorders>
                  <w:noWrap w:val="0"/>
                  <w:vAlign w:val="center"/>
                </w:tcPr>
                <w:p>
                  <w:pPr>
                    <w:pStyle w:val="114"/>
                    <w:numPr>
                      <w:ilvl w:val="0"/>
                      <w:numId w:val="0"/>
                    </w:numPr>
                    <w:tabs>
                      <w:tab w:val="clear" w:pos="630"/>
                    </w:tabs>
                    <w:spacing w:line="240" w:lineRule="auto"/>
                    <w:ind w:left="630" w:leftChars="0"/>
                    <w:jc w:val="both"/>
                    <w:rPr>
                      <w:rFonts w:hint="default" w:ascii="Times New Roman" w:hAnsi="Times New Roman" w:cs="Times New Roman"/>
                      <w:b w:val="0"/>
                      <w:bCs w:val="0"/>
                      <w:color w:val="auto"/>
                      <w:sz w:val="21"/>
                      <w:szCs w:val="21"/>
                      <w:highlight w:val="none"/>
                    </w:rPr>
                  </w:pPr>
                </w:p>
              </w:tc>
              <w:tc>
                <w:tcPr>
                  <w:tcW w:w="110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w:t>
                  </w:r>
                </w:p>
              </w:tc>
              <w:tc>
                <w:tcPr>
                  <w:tcW w:w="1671" w:type="dxa"/>
                  <w:gridSpan w:val="4"/>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w:t>
                  </w:r>
                </w:p>
              </w:tc>
              <w:tc>
                <w:tcPr>
                  <w:tcW w:w="1222"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w:t>
                  </w:r>
                </w:p>
              </w:tc>
              <w:tc>
                <w:tcPr>
                  <w:tcW w:w="1325" w:type="dxa"/>
                  <w:gridSpan w:val="3"/>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w:t>
                  </w:r>
                </w:p>
              </w:tc>
              <w:tc>
                <w:tcPr>
                  <w:tcW w:w="1755" w:type="dxa"/>
                  <w:gridSpan w:val="3"/>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2"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生态流量确定</w:t>
                  </w:r>
                </w:p>
              </w:tc>
              <w:tc>
                <w:tcPr>
                  <w:tcW w:w="7080" w:type="dxa"/>
                  <w:gridSpan w:val="12"/>
                  <w:tcBorders>
                    <w:tl2br w:val="nil"/>
                    <w:tr2bl w:val="nil"/>
                  </w:tcBorders>
                  <w:noWrap w:val="0"/>
                  <w:vAlign w:val="center"/>
                </w:tcPr>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生态流量：一般水期（）m³/s；鱼类繁殖期（）m³/s；其他（）m³/s</w:t>
                  </w:r>
                </w:p>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生态水位：一般水期（）m；鱼类繁殖期（）m；其他（）m</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2" w:hRule="atLeast"/>
                <w:tblHeader/>
                <w:jc w:val="center"/>
              </w:trPr>
              <w:tc>
                <w:tcPr>
                  <w:tcW w:w="393" w:type="dxa"/>
                  <w:vMerge w:val="restart"/>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防治措施</w:t>
                  </w: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环保措施</w:t>
                  </w:r>
                </w:p>
              </w:tc>
              <w:tc>
                <w:tcPr>
                  <w:tcW w:w="7080" w:type="dxa"/>
                  <w:gridSpan w:val="12"/>
                  <w:tcBorders>
                    <w:tl2br w:val="nil"/>
                    <w:tr2bl w:val="nil"/>
                  </w:tcBorders>
                  <w:noWrap w:val="0"/>
                  <w:vAlign w:val="center"/>
                </w:tcPr>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污水处理设施</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；水文减缓设施</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；生态流量保障设施</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；区域削减</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；依托其他工程措施</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；其他</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vMerge w:val="restart"/>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监测计划</w:t>
                  </w:r>
                </w:p>
              </w:tc>
              <w:tc>
                <w:tcPr>
                  <w:tcW w:w="1245" w:type="dxa"/>
                  <w:gridSpan w:val="2"/>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p>
              </w:tc>
              <w:tc>
                <w:tcPr>
                  <w:tcW w:w="2899" w:type="dxa"/>
                  <w:gridSpan w:val="6"/>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环境质量</w:t>
                  </w:r>
                </w:p>
              </w:tc>
              <w:tc>
                <w:tcPr>
                  <w:tcW w:w="2936" w:type="dxa"/>
                  <w:gridSpan w:val="4"/>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污染源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jc w:val="both"/>
                    <w:rPr>
                      <w:rFonts w:hint="default" w:ascii="Times New Roman" w:hAnsi="Times New Roman" w:cs="Times New Roman"/>
                      <w:b w:val="0"/>
                      <w:bCs w:val="0"/>
                      <w:color w:val="auto"/>
                      <w:sz w:val="21"/>
                      <w:szCs w:val="21"/>
                      <w:highlight w:val="none"/>
                    </w:rPr>
                  </w:pPr>
                </w:p>
              </w:tc>
              <w:tc>
                <w:tcPr>
                  <w:tcW w:w="1687" w:type="dxa"/>
                  <w:vMerge w:val="continue"/>
                  <w:tcBorders>
                    <w:tl2br w:val="nil"/>
                    <w:tr2bl w:val="nil"/>
                  </w:tcBorders>
                  <w:noWrap w:val="0"/>
                  <w:vAlign w:val="center"/>
                </w:tcPr>
                <w:p>
                  <w:pPr>
                    <w:pStyle w:val="114"/>
                    <w:numPr>
                      <w:ilvl w:val="0"/>
                      <w:numId w:val="0"/>
                    </w:numPr>
                    <w:tabs>
                      <w:tab w:val="clear" w:pos="630"/>
                    </w:tabs>
                    <w:spacing w:line="240" w:lineRule="auto"/>
                    <w:ind w:left="630" w:leftChars="0"/>
                    <w:jc w:val="both"/>
                    <w:rPr>
                      <w:rFonts w:hint="default" w:ascii="Times New Roman" w:hAnsi="Times New Roman" w:cs="Times New Roman"/>
                      <w:b w:val="0"/>
                      <w:bCs w:val="0"/>
                      <w:color w:val="auto"/>
                      <w:sz w:val="21"/>
                      <w:szCs w:val="21"/>
                      <w:highlight w:val="none"/>
                    </w:rPr>
                  </w:pPr>
                </w:p>
              </w:tc>
              <w:tc>
                <w:tcPr>
                  <w:tcW w:w="1245" w:type="dxa"/>
                  <w:gridSpan w:val="2"/>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监测方式</w:t>
                  </w:r>
                </w:p>
              </w:tc>
              <w:tc>
                <w:tcPr>
                  <w:tcW w:w="2899" w:type="dxa"/>
                  <w:gridSpan w:val="6"/>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手动</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；自动</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；无监测</w:t>
                  </w:r>
                  <w:r>
                    <w:rPr>
                      <w:rFonts w:hint="default" w:ascii="Times New Roman" w:hAnsi="Times New Roman" w:cs="Times New Roman"/>
                      <w:b w:val="0"/>
                      <w:bCs w:val="0"/>
                      <w:color w:val="auto"/>
                      <w:sz w:val="21"/>
                      <w:szCs w:val="21"/>
                      <w:highlight w:val="none"/>
                    </w:rPr>
                    <w:sym w:font="Wingdings" w:char="00A8"/>
                  </w:r>
                </w:p>
              </w:tc>
              <w:tc>
                <w:tcPr>
                  <w:tcW w:w="2936" w:type="dxa"/>
                  <w:gridSpan w:val="4"/>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手动</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；自动</w:t>
                  </w:r>
                  <w:r>
                    <w:rPr>
                      <w:rFonts w:hint="default" w:ascii="Times New Roman" w:hAnsi="Times New Roman" w:cs="Times New Roman"/>
                      <w:b w:val="0"/>
                      <w:bCs w:val="0"/>
                      <w:color w:val="auto"/>
                      <w:sz w:val="21"/>
                      <w:szCs w:val="21"/>
                      <w:highlight w:val="none"/>
                    </w:rPr>
                    <w:sym w:font="Wingdings" w:char="00A8"/>
                  </w:r>
                  <w:r>
                    <w:rPr>
                      <w:rFonts w:hint="default" w:ascii="Times New Roman" w:hAnsi="Times New Roman" w:cs="Times New Roman"/>
                      <w:b w:val="0"/>
                      <w:bCs w:val="0"/>
                      <w:color w:val="auto"/>
                      <w:sz w:val="21"/>
                      <w:szCs w:val="21"/>
                      <w:highlight w:val="none"/>
                    </w:rPr>
                    <w:t>；无监测</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3"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jc w:val="both"/>
                    <w:rPr>
                      <w:rFonts w:hint="default" w:ascii="Times New Roman" w:hAnsi="Times New Roman" w:cs="Times New Roman"/>
                      <w:b w:val="0"/>
                      <w:bCs w:val="0"/>
                      <w:color w:val="auto"/>
                      <w:sz w:val="21"/>
                      <w:szCs w:val="21"/>
                      <w:highlight w:val="none"/>
                    </w:rPr>
                  </w:pPr>
                </w:p>
              </w:tc>
              <w:tc>
                <w:tcPr>
                  <w:tcW w:w="1687" w:type="dxa"/>
                  <w:vMerge w:val="continue"/>
                  <w:tcBorders>
                    <w:tl2br w:val="nil"/>
                    <w:tr2bl w:val="nil"/>
                  </w:tcBorders>
                  <w:noWrap w:val="0"/>
                  <w:vAlign w:val="center"/>
                </w:tcPr>
                <w:p>
                  <w:pPr>
                    <w:pStyle w:val="114"/>
                    <w:numPr>
                      <w:ilvl w:val="0"/>
                      <w:numId w:val="0"/>
                    </w:numPr>
                    <w:tabs>
                      <w:tab w:val="clear" w:pos="630"/>
                    </w:tabs>
                    <w:spacing w:line="240" w:lineRule="auto"/>
                    <w:ind w:left="630" w:leftChars="0"/>
                    <w:jc w:val="both"/>
                    <w:rPr>
                      <w:rFonts w:hint="default" w:ascii="Times New Roman" w:hAnsi="Times New Roman" w:cs="Times New Roman"/>
                      <w:b w:val="0"/>
                      <w:bCs w:val="0"/>
                      <w:color w:val="auto"/>
                      <w:sz w:val="21"/>
                      <w:szCs w:val="21"/>
                      <w:highlight w:val="none"/>
                    </w:rPr>
                  </w:pPr>
                </w:p>
              </w:tc>
              <w:tc>
                <w:tcPr>
                  <w:tcW w:w="1245" w:type="dxa"/>
                  <w:gridSpan w:val="2"/>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监测点位</w:t>
                  </w:r>
                </w:p>
              </w:tc>
              <w:tc>
                <w:tcPr>
                  <w:tcW w:w="2899" w:type="dxa"/>
                  <w:gridSpan w:val="6"/>
                  <w:tcBorders>
                    <w:tl2br w:val="nil"/>
                    <w:tr2bl w:val="nil"/>
                  </w:tcBorders>
                  <w:noWrap w:val="0"/>
                  <w:vAlign w:val="center"/>
                </w:tcPr>
                <w:p>
                  <w:pPr>
                    <w:pStyle w:val="114"/>
                    <w:numPr>
                      <w:ilvl w:val="0"/>
                      <w:numId w:val="0"/>
                    </w:numPr>
                    <w:spacing w:line="240" w:lineRule="auto"/>
                    <w:ind w:leftChars="0"/>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w:t>
                  </w:r>
                </w:p>
              </w:tc>
              <w:tc>
                <w:tcPr>
                  <w:tcW w:w="2936" w:type="dxa"/>
                  <w:gridSpan w:val="4"/>
                  <w:tcBorders>
                    <w:tl2br w:val="nil"/>
                    <w:tr2bl w:val="nil"/>
                  </w:tcBorders>
                  <w:noWrap w:val="0"/>
                  <w:vAlign w:val="center"/>
                </w:tcPr>
                <w:p>
                  <w:pPr>
                    <w:pStyle w:val="114"/>
                    <w:numPr>
                      <w:ilvl w:val="0"/>
                      <w:numId w:val="0"/>
                    </w:numPr>
                    <w:spacing w:line="240" w:lineRule="auto"/>
                    <w:ind w:leftChars="0"/>
                    <w:rPr>
                      <w:rFonts w:hint="default" w:ascii="Times New Roman" w:hAnsi="Times New Roman" w:eastAsia="宋体" w:cs="Times New Roman"/>
                      <w:b w:val="0"/>
                      <w:bCs w:val="0"/>
                      <w:color w:val="auto"/>
                      <w:sz w:val="21"/>
                      <w:szCs w:val="21"/>
                      <w:highlight w:val="none"/>
                      <w:lang w:eastAsia="zh-CN"/>
                    </w:rPr>
                  </w:pPr>
                  <w:r>
                    <w:rPr>
                      <w:rFonts w:hint="default" w:ascii="Times New Roman" w:hAnsi="Times New Roman" w:eastAsia="宋体" w:cs="Times New Roman"/>
                      <w:b w:val="0"/>
                      <w:bCs w:val="0"/>
                      <w:color w:val="auto"/>
                      <w:sz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jc w:val="both"/>
                    <w:rPr>
                      <w:rFonts w:hint="default" w:ascii="Times New Roman" w:hAnsi="Times New Roman" w:cs="Times New Roman"/>
                      <w:b w:val="0"/>
                      <w:bCs w:val="0"/>
                      <w:color w:val="auto"/>
                      <w:sz w:val="21"/>
                      <w:szCs w:val="21"/>
                      <w:highlight w:val="none"/>
                    </w:rPr>
                  </w:pPr>
                </w:p>
              </w:tc>
              <w:tc>
                <w:tcPr>
                  <w:tcW w:w="1687" w:type="dxa"/>
                  <w:vMerge w:val="continue"/>
                  <w:tcBorders>
                    <w:tl2br w:val="nil"/>
                    <w:tr2bl w:val="nil"/>
                  </w:tcBorders>
                  <w:noWrap w:val="0"/>
                  <w:vAlign w:val="center"/>
                </w:tcPr>
                <w:p>
                  <w:pPr>
                    <w:pStyle w:val="114"/>
                    <w:numPr>
                      <w:ilvl w:val="0"/>
                      <w:numId w:val="0"/>
                    </w:numPr>
                    <w:tabs>
                      <w:tab w:val="clear" w:pos="630"/>
                    </w:tabs>
                    <w:spacing w:line="240" w:lineRule="auto"/>
                    <w:ind w:left="630" w:leftChars="0"/>
                    <w:jc w:val="both"/>
                    <w:rPr>
                      <w:rFonts w:hint="default" w:ascii="Times New Roman" w:hAnsi="Times New Roman" w:cs="Times New Roman"/>
                      <w:b w:val="0"/>
                      <w:bCs w:val="0"/>
                      <w:color w:val="auto"/>
                      <w:sz w:val="21"/>
                      <w:szCs w:val="21"/>
                      <w:highlight w:val="none"/>
                    </w:rPr>
                  </w:pPr>
                </w:p>
              </w:tc>
              <w:tc>
                <w:tcPr>
                  <w:tcW w:w="1245" w:type="dxa"/>
                  <w:gridSpan w:val="2"/>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监测因子</w:t>
                  </w:r>
                </w:p>
              </w:tc>
              <w:tc>
                <w:tcPr>
                  <w:tcW w:w="2899" w:type="dxa"/>
                  <w:gridSpan w:val="6"/>
                  <w:tcBorders>
                    <w:tl2br w:val="nil"/>
                    <w:tr2bl w:val="nil"/>
                  </w:tcBorders>
                  <w:noWrap w:val="0"/>
                  <w:vAlign w:val="center"/>
                </w:tcPr>
                <w:p>
                  <w:pPr>
                    <w:numPr>
                      <w:ilvl w:val="0"/>
                      <w:numId w:val="0"/>
                    </w:numPr>
                    <w:spacing w:line="240" w:lineRule="auto"/>
                    <w:ind w:leftChars="0"/>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cs="Times New Roman"/>
                      <w:b w:val="0"/>
                      <w:bCs w:val="0"/>
                      <w:color w:val="auto"/>
                      <w:sz w:val="21"/>
                      <w:szCs w:val="21"/>
                      <w:highlight w:val="none"/>
                      <w:lang w:val="en-US" w:eastAsia="zh-CN"/>
                    </w:rPr>
                    <w:t>/</w:t>
                  </w:r>
                </w:p>
              </w:tc>
              <w:tc>
                <w:tcPr>
                  <w:tcW w:w="2936" w:type="dxa"/>
                  <w:gridSpan w:val="4"/>
                  <w:tcBorders>
                    <w:tl2br w:val="nil"/>
                    <w:tr2bl w:val="nil"/>
                  </w:tcBorders>
                  <w:noWrap w:val="0"/>
                  <w:vAlign w:val="center"/>
                </w:tcPr>
                <w:p>
                  <w:pPr>
                    <w:numPr>
                      <w:ilvl w:val="0"/>
                      <w:numId w:val="0"/>
                    </w:numPr>
                    <w:spacing w:line="240" w:lineRule="auto"/>
                    <w:ind w:leftChars="0"/>
                    <w:jc w:val="center"/>
                    <w:rPr>
                      <w:rFonts w:hint="default" w:ascii="Times New Roman" w:hAnsi="Times New Roman" w:eastAsia="宋体" w:cs="Times New Roman"/>
                      <w:b w:val="0"/>
                      <w:bCs w:val="0"/>
                      <w:color w:val="auto"/>
                      <w:sz w:val="21"/>
                      <w:szCs w:val="21"/>
                      <w:highlight w:val="none"/>
                      <w:lang w:val="en-US" w:eastAsia="zh-CN"/>
                    </w:rPr>
                  </w:pPr>
                  <w:r>
                    <w:rPr>
                      <w:rFonts w:hint="default" w:ascii="Times New Roman" w:hAnsi="Times New Roman" w:eastAsia="宋体" w:cs="Times New Roman"/>
                      <w:b w:val="0"/>
                      <w:bCs w:val="0"/>
                      <w:color w:val="auto"/>
                      <w:sz w:val="21"/>
                      <w:szCs w:val="21"/>
                      <w:highlight w:val="none"/>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6" w:hRule="atLeast"/>
                <w:tblHeader/>
                <w:jc w:val="center"/>
              </w:trPr>
              <w:tc>
                <w:tcPr>
                  <w:tcW w:w="393" w:type="dxa"/>
                  <w:vMerge w:val="continue"/>
                  <w:tcBorders>
                    <w:tl2br w:val="nil"/>
                    <w:tr2bl w:val="nil"/>
                  </w:tcBorders>
                  <w:noWrap w:val="0"/>
                  <w:vAlign w:val="center"/>
                </w:tcPr>
                <w:p>
                  <w:pPr>
                    <w:pStyle w:val="114"/>
                    <w:numPr>
                      <w:ilvl w:val="0"/>
                      <w:numId w:val="0"/>
                    </w:numPr>
                    <w:tabs>
                      <w:tab w:val="clear" w:pos="630"/>
                    </w:tabs>
                    <w:spacing w:line="240" w:lineRule="auto"/>
                    <w:ind w:left="630" w:leftChars="0"/>
                    <w:rPr>
                      <w:rFonts w:hint="default" w:ascii="Times New Roman" w:hAnsi="Times New Roman" w:cs="Times New Roman"/>
                      <w:b w:val="0"/>
                      <w:bCs w:val="0"/>
                      <w:color w:val="auto"/>
                      <w:sz w:val="21"/>
                      <w:szCs w:val="21"/>
                      <w:highlight w:val="none"/>
                    </w:rPr>
                  </w:pPr>
                </w:p>
              </w:tc>
              <w:tc>
                <w:tcPr>
                  <w:tcW w:w="1687" w:type="dxa"/>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污染物排放清单</w:t>
                  </w:r>
                </w:p>
              </w:tc>
              <w:tc>
                <w:tcPr>
                  <w:tcW w:w="7080" w:type="dxa"/>
                  <w:gridSpan w:val="12"/>
                  <w:tcBorders>
                    <w:tl2br w:val="nil"/>
                    <w:tr2bl w:val="nil"/>
                  </w:tcBorders>
                  <w:noWrap w:val="0"/>
                  <w:vAlign w:val="center"/>
                </w:tcPr>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color w:val="auto"/>
                      <w:position w:val="2"/>
                      <w:sz w:val="21"/>
                    </w:rPr>
                    <w:t xml:space="preserve">厂区排放量 </w:t>
                  </w:r>
                  <w:r>
                    <w:rPr>
                      <w:rFonts w:hint="default" w:ascii="Times New Roman" w:hAnsi="Times New Roman" w:eastAsia="Times New Roman" w:cs="Times New Roman"/>
                      <w:color w:val="auto"/>
                      <w:position w:val="2"/>
                      <w:sz w:val="21"/>
                    </w:rPr>
                    <w:t>COD</w:t>
                  </w:r>
                  <w:r>
                    <w:rPr>
                      <w:rFonts w:hint="default" w:ascii="Times New Roman" w:hAnsi="Times New Roman" w:eastAsia="宋体" w:cs="Times New Roman"/>
                      <w:color w:val="auto"/>
                      <w:position w:val="2"/>
                      <w:sz w:val="21"/>
                      <w:lang w:eastAsia="zh-CN"/>
                    </w:rPr>
                    <w:t>：</w:t>
                  </w:r>
                  <w:r>
                    <w:rPr>
                      <w:rFonts w:hint="default" w:ascii="Times New Roman" w:hAnsi="Times New Roman" w:cs="Times New Roman"/>
                      <w:color w:val="auto"/>
                      <w:position w:val="2"/>
                      <w:sz w:val="21"/>
                      <w:lang w:val="en-US" w:eastAsia="zh-CN"/>
                    </w:rPr>
                    <w:t>0.0</w:t>
                  </w:r>
                  <w:r>
                    <w:rPr>
                      <w:rFonts w:hint="eastAsia" w:ascii="Times New Roman" w:hAnsi="Times New Roman" w:cs="Times New Roman"/>
                      <w:color w:val="auto"/>
                      <w:position w:val="2"/>
                      <w:sz w:val="21"/>
                      <w:lang w:val="en-US" w:eastAsia="zh-CN"/>
                    </w:rPr>
                    <w:t>84</w:t>
                  </w:r>
                  <w:r>
                    <w:rPr>
                      <w:rFonts w:hint="default" w:ascii="Times New Roman" w:hAnsi="Times New Roman" w:eastAsia="Times New Roman" w:cs="Times New Roman"/>
                      <w:color w:val="auto"/>
                      <w:position w:val="2"/>
                      <w:sz w:val="21"/>
                    </w:rPr>
                    <w:t>t/a</w:t>
                  </w:r>
                  <w:r>
                    <w:rPr>
                      <w:rFonts w:hint="default" w:ascii="Times New Roman" w:hAnsi="Times New Roman" w:cs="Times New Roman"/>
                      <w:color w:val="auto"/>
                      <w:position w:val="2"/>
                      <w:sz w:val="21"/>
                    </w:rPr>
                    <w:t>，</w:t>
                  </w:r>
                  <w:r>
                    <w:rPr>
                      <w:rFonts w:hint="default" w:ascii="Times New Roman" w:hAnsi="Times New Roman" w:eastAsia="Times New Roman" w:cs="Times New Roman"/>
                      <w:color w:val="auto"/>
                      <w:position w:val="2"/>
                      <w:sz w:val="21"/>
                    </w:rPr>
                    <w:t>NH</w:t>
                  </w:r>
                  <w:r>
                    <w:rPr>
                      <w:rFonts w:hint="default" w:ascii="Times New Roman" w:hAnsi="Times New Roman" w:eastAsia="Times New Roman" w:cs="Times New Roman"/>
                      <w:color w:val="auto"/>
                      <w:position w:val="2"/>
                      <w:sz w:val="21"/>
                      <w:vertAlign w:val="subscript"/>
                    </w:rPr>
                    <w:t>3</w:t>
                  </w:r>
                  <w:r>
                    <w:rPr>
                      <w:rFonts w:hint="default" w:ascii="Times New Roman" w:hAnsi="Times New Roman" w:eastAsia="Times New Roman" w:cs="Times New Roman"/>
                      <w:color w:val="auto"/>
                      <w:position w:val="2"/>
                      <w:sz w:val="21"/>
                      <w:vertAlign w:val="baseline"/>
                    </w:rPr>
                    <w:t>-N</w:t>
                  </w:r>
                  <w:r>
                    <w:rPr>
                      <w:rFonts w:hint="default" w:ascii="Times New Roman" w:hAnsi="Times New Roman" w:eastAsia="宋体" w:cs="Times New Roman"/>
                      <w:color w:val="auto"/>
                      <w:position w:val="2"/>
                      <w:sz w:val="21"/>
                      <w:vertAlign w:val="baseline"/>
                      <w:lang w:eastAsia="zh-CN"/>
                    </w:rPr>
                    <w:t>：</w:t>
                  </w:r>
                  <w:r>
                    <w:rPr>
                      <w:rFonts w:hint="default" w:ascii="Times New Roman" w:hAnsi="Times New Roman" w:cs="Times New Roman"/>
                      <w:color w:val="auto"/>
                      <w:position w:val="2"/>
                      <w:sz w:val="21"/>
                      <w:vertAlign w:val="baseline"/>
                      <w:lang w:val="en-US" w:eastAsia="zh-CN"/>
                    </w:rPr>
                    <w:t>0.00</w:t>
                  </w:r>
                  <w:r>
                    <w:rPr>
                      <w:rFonts w:hint="eastAsia" w:ascii="Times New Roman" w:hAnsi="Times New Roman" w:cs="Times New Roman"/>
                      <w:color w:val="auto"/>
                      <w:position w:val="2"/>
                      <w:sz w:val="21"/>
                      <w:vertAlign w:val="baseline"/>
                      <w:lang w:val="en-US" w:eastAsia="zh-CN"/>
                    </w:rPr>
                    <w:t>6</w:t>
                  </w:r>
                  <w:r>
                    <w:rPr>
                      <w:rFonts w:hint="default" w:ascii="Times New Roman" w:hAnsi="Times New Roman" w:eastAsia="Times New Roman" w:cs="Times New Roman"/>
                      <w:color w:val="auto"/>
                      <w:position w:val="2"/>
                      <w:sz w:val="21"/>
                      <w:vertAlign w:val="baseline"/>
                    </w:rPr>
                    <w:t>t/a</w:t>
                  </w:r>
                  <w:r>
                    <w:rPr>
                      <w:rFonts w:hint="default" w:ascii="Times New Roman" w:hAnsi="Times New Roman" w:cs="Times New Roman"/>
                      <w:color w:val="auto"/>
                      <w:position w:val="2"/>
                      <w:sz w:val="21"/>
                      <w:vertAlign w:val="baseli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76" w:hRule="atLeast"/>
                <w:tblHeader/>
                <w:jc w:val="center"/>
              </w:trPr>
              <w:tc>
                <w:tcPr>
                  <w:tcW w:w="2080" w:type="dxa"/>
                  <w:gridSpan w:val="2"/>
                  <w:tcBorders>
                    <w:tl2br w:val="nil"/>
                    <w:tr2bl w:val="nil"/>
                  </w:tcBorders>
                  <w:noWrap w:val="0"/>
                  <w:vAlign w:val="center"/>
                </w:tcPr>
                <w:p>
                  <w:pPr>
                    <w:pStyle w:val="114"/>
                    <w:numPr>
                      <w:ilvl w:val="0"/>
                      <w:numId w:val="0"/>
                    </w:numPr>
                    <w:spacing w:line="240" w:lineRule="auto"/>
                    <w:ind w:leftChars="0"/>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评价结论</w:t>
                  </w:r>
                </w:p>
              </w:tc>
              <w:tc>
                <w:tcPr>
                  <w:tcW w:w="7080" w:type="dxa"/>
                  <w:gridSpan w:val="12"/>
                  <w:tcBorders>
                    <w:tl2br w:val="nil"/>
                    <w:tr2bl w:val="nil"/>
                  </w:tcBorders>
                  <w:noWrap w:val="0"/>
                  <w:vAlign w:val="center"/>
                </w:tcPr>
                <w:p>
                  <w:pPr>
                    <w:pStyle w:val="114"/>
                    <w:numPr>
                      <w:ilvl w:val="0"/>
                      <w:numId w:val="0"/>
                    </w:numPr>
                    <w:spacing w:line="240" w:lineRule="auto"/>
                    <w:ind w:leftChars="0"/>
                    <w:jc w:val="both"/>
                    <w:rPr>
                      <w:rFonts w:hint="default" w:ascii="Times New Roman" w:hAnsi="Times New Roman" w:cs="Times New Roman"/>
                      <w:b w:val="0"/>
                      <w:bCs w:val="0"/>
                      <w:color w:val="auto"/>
                      <w:sz w:val="21"/>
                      <w:szCs w:val="21"/>
                      <w:highlight w:val="none"/>
                    </w:rPr>
                  </w:pPr>
                  <w:r>
                    <w:rPr>
                      <w:rFonts w:hint="default" w:ascii="Times New Roman" w:hAnsi="Times New Roman" w:cs="Times New Roman"/>
                      <w:b w:val="0"/>
                      <w:bCs w:val="0"/>
                      <w:color w:val="auto"/>
                      <w:sz w:val="21"/>
                      <w:szCs w:val="21"/>
                      <w:highlight w:val="none"/>
                    </w:rPr>
                    <w:t>可以接受</w:t>
                  </w:r>
                  <w:r>
                    <w:rPr>
                      <w:rFonts w:hint="default" w:ascii="Times New Roman" w:hAnsi="Times New Roman" w:cs="Times New Roman"/>
                      <w:b w:val="0"/>
                      <w:bCs w:val="0"/>
                      <w:color w:val="auto"/>
                      <w:sz w:val="21"/>
                      <w:szCs w:val="21"/>
                      <w:highlight w:val="none"/>
                    </w:rPr>
                    <w:sym w:font="Wingdings" w:char="00FE"/>
                  </w:r>
                  <w:r>
                    <w:rPr>
                      <w:rFonts w:hint="default" w:ascii="Times New Roman" w:hAnsi="Times New Roman" w:cs="Times New Roman"/>
                      <w:b w:val="0"/>
                      <w:bCs w:val="0"/>
                      <w:color w:val="auto"/>
                      <w:sz w:val="21"/>
                      <w:szCs w:val="21"/>
                      <w:highlight w:val="none"/>
                    </w:rPr>
                    <w:t>；不可以接受</w:t>
                  </w:r>
                  <w:r>
                    <w:rPr>
                      <w:rFonts w:hint="default" w:ascii="Times New Roman" w:hAnsi="Times New Roman" w:cs="Times New Roman"/>
                      <w:b w:val="0"/>
                      <w:bCs w:val="0"/>
                      <w:color w:val="auto"/>
                      <w:sz w:val="21"/>
                      <w:szCs w:val="21"/>
                      <w:highlight w:val="none"/>
                    </w:rPr>
                    <w:sym w:font="Wingdings" w:char="00A8"/>
                  </w:r>
                </w:p>
              </w:tc>
            </w:tr>
          </w:tbl>
          <w:p>
            <w:pPr>
              <w:pStyle w:val="63"/>
              <w:adjustRightInd w:val="0"/>
              <w:snapToGrid w:val="0"/>
              <w:spacing w:line="360" w:lineRule="auto"/>
              <w:ind w:firstLine="480" w:firstLineChars="200"/>
              <w:rPr>
                <w:rFonts w:hint="default" w:ascii="Times New Roman" w:hAnsi="Times New Roman" w:cs="Times New Roman"/>
                <w:snapToGrid w:val="0"/>
                <w:color w:val="auto"/>
                <w:kern w:val="0"/>
                <w:sz w:val="24"/>
              </w:rPr>
            </w:pPr>
            <w:r>
              <w:rPr>
                <w:rFonts w:hint="default" w:ascii="Times New Roman" w:hAnsi="Times New Roman" w:cs="Times New Roman"/>
                <w:b w:val="0"/>
                <w:bCs/>
                <w:color w:val="auto"/>
                <w:sz w:val="24"/>
                <w:szCs w:val="24"/>
                <w:lang w:val="en-US" w:eastAsia="zh-CN"/>
              </w:rPr>
              <w:t>2、</w:t>
            </w:r>
            <w:r>
              <w:rPr>
                <w:rFonts w:hint="default" w:ascii="Times New Roman" w:hAnsi="Times New Roman" w:cs="Times New Roman"/>
                <w:snapToGrid w:val="0"/>
                <w:color w:val="auto"/>
                <w:kern w:val="0"/>
                <w:sz w:val="24"/>
              </w:rPr>
              <w:t>地下水环境影响分析</w:t>
            </w:r>
          </w:p>
          <w:p>
            <w:pPr>
              <w:spacing w:line="360" w:lineRule="auto"/>
              <w:ind w:firstLine="480" w:firstLineChars="200"/>
              <w:rPr>
                <w:rFonts w:hint="default" w:ascii="Times New Roman" w:hAnsi="Times New Roman" w:eastAsia="宋体" w:cs="Times New Roman"/>
                <w:b w:val="0"/>
                <w:bCs w:val="0"/>
                <w:color w:val="auto"/>
                <w:sz w:val="24"/>
                <w:szCs w:val="24"/>
              </w:rPr>
            </w:pPr>
            <w:r>
              <w:rPr>
                <w:rFonts w:hint="default" w:ascii="Times New Roman" w:hAnsi="Times New Roman" w:cs="Times New Roman"/>
                <w:color w:val="auto"/>
                <w:sz w:val="24"/>
                <w:szCs w:val="24"/>
              </w:rPr>
              <w:t>根据《环境影响评价技术导则</w:t>
            </w:r>
            <w:r>
              <w:rPr>
                <w:rFonts w:hint="default" w:ascii="Times New Roman" w:hAnsi="Times New Roman" w:cs="Times New Roman"/>
                <w:color w:val="auto"/>
                <w:sz w:val="24"/>
                <w:szCs w:val="24"/>
                <w:lang w:val="en-US" w:eastAsia="zh-CN"/>
              </w:rPr>
              <w:t xml:space="preserve"> </w:t>
            </w:r>
            <w:r>
              <w:rPr>
                <w:rFonts w:hint="default" w:ascii="Times New Roman" w:hAnsi="Times New Roman" w:cs="Times New Roman"/>
                <w:color w:val="auto"/>
                <w:sz w:val="24"/>
                <w:szCs w:val="24"/>
              </w:rPr>
              <w:t>地下水环境》（HJ610-2016）可知，本项目行业类别为附录 A 中“</w:t>
            </w:r>
            <w:r>
              <w:rPr>
                <w:rFonts w:hint="eastAsia" w:ascii="Times New Roman" w:hAnsi="Times New Roman" w:cs="Times New Roman"/>
                <w:color w:val="auto"/>
                <w:sz w:val="24"/>
                <w:szCs w:val="24"/>
                <w:lang w:val="en-US" w:eastAsia="zh-CN"/>
              </w:rPr>
              <w:t>116</w:t>
            </w:r>
            <w:r>
              <w:rPr>
                <w:rFonts w:hint="default" w:ascii="Times New Roman" w:hAnsi="Times New Roman" w:cs="Times New Roman"/>
                <w:color w:val="auto"/>
                <w:sz w:val="24"/>
                <w:szCs w:val="24"/>
              </w:rPr>
              <w:t xml:space="preserve"> </w:t>
            </w:r>
            <w:r>
              <w:rPr>
                <w:rFonts w:hint="eastAsia" w:ascii="Times New Roman" w:hAnsi="Times New Roman" w:cs="Times New Roman"/>
                <w:color w:val="auto"/>
                <w:sz w:val="24"/>
                <w:szCs w:val="24"/>
                <w:lang w:eastAsia="zh-CN"/>
              </w:rPr>
              <w:t>塑料制品制造</w:t>
            </w:r>
            <w:r>
              <w:rPr>
                <w:rFonts w:hint="default" w:ascii="Times New Roman" w:hAnsi="Times New Roman" w:cs="Times New Roman"/>
                <w:color w:val="auto"/>
                <w:sz w:val="24"/>
                <w:szCs w:val="24"/>
              </w:rPr>
              <w:t>”，报告表对应的地下水环境影响评价项目类别为</w:t>
            </w:r>
            <w:r>
              <w:rPr>
                <w:rFonts w:hint="default" w:ascii="Times New Roman" w:hAnsi="Times New Roman" w:eastAsia="宋体" w:cs="Times New Roman"/>
                <w:color w:val="auto"/>
                <w:sz w:val="24"/>
                <w:szCs w:val="24"/>
              </w:rPr>
              <w:t>Ⅳ</w:t>
            </w:r>
            <w:r>
              <w:rPr>
                <w:rFonts w:hint="default" w:ascii="Times New Roman" w:hAnsi="Times New Roman" w:cs="Times New Roman"/>
                <w:color w:val="auto"/>
                <w:sz w:val="24"/>
                <w:szCs w:val="24"/>
              </w:rPr>
              <w:t>类</w:t>
            </w:r>
            <w:r>
              <w:rPr>
                <w:rFonts w:hint="default" w:ascii="Times New Roman" w:hAnsi="Times New Roman" w:eastAsia="宋体" w:cs="Times New Roman"/>
                <w:color w:val="auto"/>
                <w:sz w:val="24"/>
                <w:szCs w:val="24"/>
                <w:lang w:eastAsia="zh-CN"/>
              </w:rPr>
              <w:t>，不开展地下水环境影响评价</w:t>
            </w:r>
            <w:r>
              <w:rPr>
                <w:rFonts w:hint="default" w:ascii="Times New Roman" w:hAnsi="Times New Roman" w:eastAsia="宋体" w:cs="Times New Roman"/>
                <w:b w:val="0"/>
                <w:bCs w:val="0"/>
                <w:color w:val="auto"/>
                <w:sz w:val="24"/>
                <w:szCs w:val="24"/>
              </w:rPr>
              <w:t>。</w:t>
            </w:r>
          </w:p>
          <w:p>
            <w:pPr>
              <w:tabs>
                <w:tab w:val="left" w:pos="2894"/>
              </w:tabs>
              <w:spacing w:line="360" w:lineRule="auto"/>
              <w:ind w:firstLine="480" w:firstLineChars="200"/>
              <w:rPr>
                <w:rFonts w:hint="default" w:ascii="Times New Roman" w:hAnsi="Times New Roman" w:eastAsia="Calibri" w:cs="Times New Roman"/>
                <w:color w:val="auto"/>
                <w:kern w:val="0"/>
                <w:sz w:val="24"/>
                <w:lang w:eastAsia="zh-CN"/>
              </w:rPr>
            </w:pPr>
            <w:r>
              <w:rPr>
                <w:rFonts w:hint="default" w:ascii="Times New Roman" w:hAnsi="Times New Roman" w:cs="Times New Roman"/>
                <w:color w:val="auto"/>
                <w:sz w:val="24"/>
                <w:szCs w:val="24"/>
              </w:rPr>
              <w:t>项目不取地下水，不会对区域地下水水位等造成影响，项目可能对地下水造成影响的方式主要为污染物通过渗透方式进入地下水环境</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项目在确保排水系统与市政污水主管网对接的前提下，并有效防止污水管网“跑、冒、滴、漏”现象的发生，项目废水对地下水环境影响很小</w:t>
            </w:r>
            <w:r>
              <w:rPr>
                <w:rFonts w:hint="default" w:ascii="Times New Roman" w:hAnsi="Times New Roman" w:cs="Times New Roman"/>
                <w:color w:val="auto"/>
                <w:sz w:val="24"/>
                <w:lang w:eastAsia="zh-CN"/>
              </w:rPr>
              <w:t>。</w:t>
            </w:r>
          </w:p>
          <w:p>
            <w:pPr>
              <w:pStyle w:val="78"/>
              <w:rPr>
                <w:rFonts w:hint="default" w:ascii="Times New Roman" w:hAnsi="Times New Roman" w:cs="Times New Roman"/>
                <w:color w:val="auto"/>
              </w:rPr>
            </w:pPr>
            <w:r>
              <w:rPr>
                <w:rFonts w:hint="default" w:ascii="Times New Roman" w:hAnsi="Times New Roman" w:cs="Times New Roman"/>
                <w:color w:val="auto"/>
              </w:rPr>
              <w:t>项目区防渗等防止地下水污染预防措施见下表。</w:t>
            </w:r>
          </w:p>
          <w:p>
            <w:pPr>
              <w:adjustRightInd w:val="0"/>
              <w:snapToGrid w:val="0"/>
              <w:jc w:val="center"/>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表7-</w:t>
            </w:r>
            <w:r>
              <w:rPr>
                <w:rFonts w:hint="eastAsia" w:ascii="Times New Roman" w:hAnsi="Times New Roman" w:cs="Times New Roman"/>
                <w:b/>
                <w:color w:val="auto"/>
                <w:sz w:val="24"/>
                <w:szCs w:val="24"/>
                <w:lang w:val="en-US" w:eastAsia="zh-CN"/>
              </w:rPr>
              <w:t>6</w:t>
            </w:r>
            <w:r>
              <w:rPr>
                <w:rFonts w:hint="default" w:ascii="Times New Roman" w:hAnsi="Times New Roman" w:cs="Times New Roman"/>
                <w:b/>
                <w:color w:val="auto"/>
                <w:sz w:val="24"/>
                <w:szCs w:val="24"/>
              </w:rPr>
              <w:t xml:space="preserve">  厂区防渗等预防措施表</w:t>
            </w:r>
          </w:p>
          <w:tbl>
            <w:tblPr>
              <w:tblStyle w:val="26"/>
              <w:tblW w:w="9071"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678"/>
              <w:gridCol w:w="1836"/>
              <w:gridCol w:w="655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678"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序号</w:t>
                  </w:r>
                </w:p>
              </w:tc>
              <w:tc>
                <w:tcPr>
                  <w:tcW w:w="1836"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名称</w:t>
                  </w:r>
                </w:p>
              </w:tc>
              <w:tc>
                <w:tcPr>
                  <w:tcW w:w="6557"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措施</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678"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1</w:t>
                  </w:r>
                </w:p>
              </w:tc>
              <w:tc>
                <w:tcPr>
                  <w:tcW w:w="1836" w:type="dxa"/>
                  <w:vAlign w:val="center"/>
                </w:tcPr>
                <w:p>
                  <w:pPr>
                    <w:bidi w:val="0"/>
                    <w:jc w:val="center"/>
                    <w:rPr>
                      <w:rFonts w:hint="default" w:ascii="Times New Roman" w:hAnsi="Times New Roman" w:cs="Times New Roman" w:eastAsiaTheme="minorEastAsia"/>
                      <w:color w:val="auto"/>
                      <w:lang w:eastAsia="zh-CN"/>
                    </w:rPr>
                  </w:pPr>
                  <w:r>
                    <w:rPr>
                      <w:rFonts w:hint="default" w:ascii="Times New Roman" w:hAnsi="Times New Roman" w:cs="Times New Roman" w:eastAsiaTheme="minorEastAsia"/>
                      <w:color w:val="auto"/>
                      <w:lang w:eastAsia="zh-CN"/>
                    </w:rPr>
                    <w:t>垃圾收集点</w:t>
                  </w:r>
                </w:p>
                <w:p>
                  <w:pPr>
                    <w:bidi w:val="0"/>
                    <w:jc w:val="center"/>
                    <w:rPr>
                      <w:rFonts w:hint="default" w:ascii="Times New Roman" w:hAnsi="Times New Roman" w:cs="Times New Roman" w:eastAsiaTheme="minorEastAsia"/>
                      <w:color w:val="auto"/>
                      <w:lang w:eastAsia="zh-CN"/>
                    </w:rPr>
                  </w:pPr>
                  <w:r>
                    <w:rPr>
                      <w:rFonts w:hint="eastAsia" w:ascii="Times New Roman" w:hAnsi="Times New Roman" w:cs="Times New Roman" w:eastAsiaTheme="minorEastAsia"/>
                      <w:color w:val="auto"/>
                      <w:lang w:eastAsia="zh-CN"/>
                    </w:rPr>
                    <w:t>（依托现有项目）</w:t>
                  </w:r>
                </w:p>
              </w:tc>
              <w:tc>
                <w:tcPr>
                  <w:tcW w:w="6557" w:type="dxa"/>
                  <w:vAlign w:val="center"/>
                </w:tcPr>
                <w:p>
                  <w:pPr>
                    <w:bidi w:val="0"/>
                    <w:rPr>
                      <w:rFonts w:hint="default" w:ascii="Times New Roman" w:hAnsi="Times New Roman" w:cs="Times New Roman" w:eastAsiaTheme="minorEastAsia"/>
                      <w:color w:val="auto"/>
                      <w:lang w:eastAsia="zh-CN"/>
                    </w:rPr>
                  </w:pPr>
                  <w:r>
                    <w:rPr>
                      <w:rFonts w:hint="default" w:ascii="Times New Roman" w:hAnsi="Times New Roman" w:cs="Times New Roman" w:eastAsiaTheme="minorEastAsia"/>
                      <w:color w:val="auto"/>
                    </w:rPr>
                    <w:t>底部铺设防渗层，其铺设方式为：①40mm厚细石砼；②素水泥砂浆结合层一道；③200mm厚C15混凝土配¢6@200双向筋；④150mm厚级配砂石垫层；⑤素土夯实</w:t>
                  </w:r>
                  <w:r>
                    <w:rPr>
                      <w:rFonts w:hint="default" w:ascii="Times New Roman" w:hAnsi="Times New Roman" w:cs="Times New Roman" w:eastAsiaTheme="minorEastAsia"/>
                      <w:color w:val="auto"/>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678"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2</w:t>
                  </w:r>
                </w:p>
              </w:tc>
              <w:tc>
                <w:tcPr>
                  <w:tcW w:w="1836"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化粪池</w:t>
                  </w:r>
                </w:p>
                <w:p>
                  <w:pPr>
                    <w:adjustRightInd w:val="0"/>
                    <w:snapToGrid w:val="0"/>
                    <w:jc w:val="center"/>
                    <w:rPr>
                      <w:rFonts w:hint="default" w:ascii="Times New Roman" w:hAnsi="Times New Roman" w:cs="Times New Roman"/>
                      <w:bCs/>
                      <w:color w:val="auto"/>
                      <w:szCs w:val="21"/>
                    </w:rPr>
                  </w:pPr>
                  <w:r>
                    <w:rPr>
                      <w:rFonts w:hint="eastAsia" w:ascii="Times New Roman" w:hAnsi="Times New Roman" w:cs="Times New Roman" w:eastAsiaTheme="minorEastAsia"/>
                      <w:color w:val="auto"/>
                      <w:lang w:eastAsia="zh-CN"/>
                    </w:rPr>
                    <w:t>（依托现有项目）</w:t>
                  </w:r>
                </w:p>
              </w:tc>
              <w:tc>
                <w:tcPr>
                  <w:tcW w:w="6557" w:type="dxa"/>
                  <w:vAlign w:val="center"/>
                </w:tcPr>
                <w:p>
                  <w:pPr>
                    <w:adjustRightInd w:val="0"/>
                    <w:snapToGrid w:val="0"/>
                    <w:rPr>
                      <w:rFonts w:hint="default" w:ascii="Times New Roman" w:hAnsi="Times New Roman" w:eastAsia="宋体" w:cs="Times New Roman"/>
                      <w:bCs/>
                      <w:color w:val="auto"/>
                      <w:szCs w:val="21"/>
                      <w:lang w:eastAsia="zh-CN"/>
                    </w:rPr>
                  </w:pPr>
                  <w:r>
                    <w:rPr>
                      <w:rFonts w:hint="default" w:ascii="Times New Roman" w:hAnsi="Times New Roman" w:cs="Times New Roman"/>
                      <w:bCs/>
                      <w:color w:val="auto"/>
                      <w:szCs w:val="21"/>
                    </w:rPr>
                    <w:t>底部和墙体铺设防渗层，再用水泥抹面硬化，确保防渗系数小于10</w:t>
                  </w:r>
                  <w:r>
                    <w:rPr>
                      <w:rFonts w:hint="default" w:ascii="Times New Roman" w:hAnsi="Times New Roman" w:cs="Times New Roman"/>
                      <w:bCs/>
                      <w:color w:val="auto"/>
                      <w:szCs w:val="21"/>
                      <w:vertAlign w:val="superscript"/>
                    </w:rPr>
                    <w:t>-7</w:t>
                  </w:r>
                  <w:r>
                    <w:rPr>
                      <w:rFonts w:hint="default" w:ascii="Times New Roman" w:hAnsi="Times New Roman" w:cs="Times New Roman"/>
                      <w:bCs/>
                      <w:color w:val="auto"/>
                      <w:szCs w:val="21"/>
                    </w:rPr>
                    <w:t>cm/s</w:t>
                  </w:r>
                  <w:r>
                    <w:rPr>
                      <w:rFonts w:hint="default" w:ascii="Times New Roman" w:hAnsi="Times New Roman" w:cs="Times New Roman"/>
                      <w:bCs/>
                      <w:color w:val="auto"/>
                      <w:szCs w:val="21"/>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678"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3</w:t>
                  </w:r>
                </w:p>
              </w:tc>
              <w:tc>
                <w:tcPr>
                  <w:tcW w:w="1836" w:type="dxa"/>
                  <w:vAlign w:val="center"/>
                </w:tcPr>
                <w:p>
                  <w:pPr>
                    <w:adjustRightInd w:val="0"/>
                    <w:snapToGrid w:val="0"/>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固废库</w:t>
                  </w:r>
                </w:p>
                <w:p>
                  <w:pPr>
                    <w:adjustRightInd w:val="0"/>
                    <w:snapToGrid w:val="0"/>
                    <w:jc w:val="center"/>
                    <w:rPr>
                      <w:rFonts w:hint="default" w:ascii="Times New Roman" w:hAnsi="Times New Roman" w:cs="Times New Roman"/>
                      <w:bCs/>
                      <w:color w:val="auto"/>
                      <w:szCs w:val="21"/>
                    </w:rPr>
                  </w:pPr>
                  <w:r>
                    <w:rPr>
                      <w:rFonts w:hint="eastAsia" w:ascii="Times New Roman" w:hAnsi="Times New Roman" w:cs="Times New Roman" w:eastAsiaTheme="minorEastAsia"/>
                      <w:color w:val="auto"/>
                      <w:lang w:eastAsia="zh-CN"/>
                    </w:rPr>
                    <w:t>（依托现有项目）</w:t>
                  </w:r>
                </w:p>
              </w:tc>
              <w:tc>
                <w:tcPr>
                  <w:tcW w:w="6557" w:type="dxa"/>
                  <w:vAlign w:val="center"/>
                </w:tcPr>
                <w:p>
                  <w:pPr>
                    <w:adjustRightInd w:val="0"/>
                    <w:snapToGrid w:val="0"/>
                    <w:rPr>
                      <w:rFonts w:hint="default" w:ascii="Times New Roman" w:hAnsi="Times New Roman" w:eastAsia="宋体" w:cs="Times New Roman"/>
                      <w:bCs/>
                      <w:color w:val="auto"/>
                      <w:szCs w:val="21"/>
                      <w:lang w:eastAsia="zh-CN"/>
                    </w:rPr>
                  </w:pPr>
                  <w:r>
                    <w:rPr>
                      <w:rFonts w:hint="default" w:ascii="Times New Roman" w:hAnsi="Times New Roman" w:cs="Times New Roman"/>
                      <w:bCs/>
                      <w:color w:val="auto"/>
                      <w:szCs w:val="21"/>
                    </w:rPr>
                    <w:t>严格按照《一般工业固体废物贮存、处置场污染控制标准》(GB18599-2001)及其修改单要求制定防渗措施</w:t>
                  </w:r>
                  <w:r>
                    <w:rPr>
                      <w:rFonts w:hint="default" w:ascii="Times New Roman" w:hAnsi="Times New Roman" w:cs="Times New Roman"/>
                      <w:bCs/>
                      <w:color w:val="auto"/>
                      <w:szCs w:val="21"/>
                      <w:lang w:eastAsia="zh-CN"/>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678" w:type="dxa"/>
                  <w:vAlign w:val="center"/>
                </w:tcPr>
                <w:p>
                  <w:pPr>
                    <w:adjustRightInd w:val="0"/>
                    <w:snapToGrid w:val="0"/>
                    <w:jc w:val="center"/>
                    <w:rPr>
                      <w:rFonts w:hint="default" w:ascii="Times New Roman" w:hAnsi="Times New Roman" w:eastAsia="宋体" w:cs="Times New Roman"/>
                      <w:bCs/>
                      <w:color w:val="auto"/>
                      <w:szCs w:val="21"/>
                      <w:lang w:val="en-US" w:eastAsia="zh-CN"/>
                    </w:rPr>
                  </w:pPr>
                  <w:r>
                    <w:rPr>
                      <w:rFonts w:hint="default" w:ascii="Times New Roman" w:hAnsi="Times New Roman" w:cs="Times New Roman"/>
                      <w:bCs/>
                      <w:color w:val="auto"/>
                      <w:szCs w:val="21"/>
                      <w:lang w:val="en-US" w:eastAsia="zh-CN"/>
                    </w:rPr>
                    <w:t>4</w:t>
                  </w:r>
                </w:p>
              </w:tc>
              <w:tc>
                <w:tcPr>
                  <w:tcW w:w="1836" w:type="dxa"/>
                  <w:vAlign w:val="center"/>
                </w:tcPr>
                <w:p>
                  <w:pPr>
                    <w:bidi w:val="0"/>
                    <w:jc w:val="center"/>
                    <w:rPr>
                      <w:rFonts w:hint="default" w:ascii="Times New Roman" w:hAnsi="Times New Roman" w:cs="Times New Roman" w:eastAsiaTheme="minorEastAsia"/>
                      <w:color w:val="auto"/>
                      <w:lang w:eastAsia="zh-CN"/>
                    </w:rPr>
                  </w:pPr>
                  <w:r>
                    <w:rPr>
                      <w:rFonts w:hint="default" w:ascii="Times New Roman" w:hAnsi="Times New Roman" w:cs="Times New Roman" w:eastAsiaTheme="minorEastAsia"/>
                      <w:color w:val="auto"/>
                      <w:lang w:eastAsia="zh-CN"/>
                    </w:rPr>
                    <w:t>危废库</w:t>
                  </w:r>
                </w:p>
                <w:p>
                  <w:pPr>
                    <w:bidi w:val="0"/>
                    <w:jc w:val="center"/>
                    <w:rPr>
                      <w:rFonts w:hint="default" w:ascii="Times New Roman" w:hAnsi="Times New Roman" w:cs="Times New Roman" w:eastAsiaTheme="minorEastAsia"/>
                      <w:color w:val="auto"/>
                      <w:lang w:eastAsia="zh-CN"/>
                    </w:rPr>
                  </w:pPr>
                  <w:r>
                    <w:rPr>
                      <w:rFonts w:hint="eastAsia" w:ascii="Times New Roman" w:hAnsi="Times New Roman" w:cs="Times New Roman" w:eastAsiaTheme="minorEastAsia"/>
                      <w:color w:val="auto"/>
                      <w:lang w:eastAsia="zh-CN"/>
                    </w:rPr>
                    <w:t>（依托现有项目）</w:t>
                  </w:r>
                </w:p>
              </w:tc>
              <w:tc>
                <w:tcPr>
                  <w:tcW w:w="6557" w:type="dxa"/>
                  <w:vAlign w:val="center"/>
                </w:tcPr>
                <w:p>
                  <w:pPr>
                    <w:bidi w:val="0"/>
                    <w:rPr>
                      <w:rFonts w:hint="default" w:ascii="Times New Roman" w:hAnsi="Times New Roman" w:cs="Times New Roman" w:eastAsiaTheme="minorEastAsia"/>
                      <w:color w:val="auto"/>
                    </w:rPr>
                  </w:pPr>
                  <w:r>
                    <w:rPr>
                      <w:rFonts w:hint="default" w:ascii="Times New Roman" w:hAnsi="Times New Roman" w:cs="Times New Roman" w:eastAsiaTheme="minorEastAsia"/>
                      <w:color w:val="auto"/>
                      <w:lang w:val="en-US" w:eastAsia="zh-CN"/>
                    </w:rPr>
                    <w:t>1、</w:t>
                  </w:r>
                  <w:r>
                    <w:rPr>
                      <w:rFonts w:hint="default" w:ascii="Times New Roman" w:hAnsi="Times New Roman" w:cs="Times New Roman" w:eastAsiaTheme="minorEastAsia"/>
                      <w:color w:val="auto"/>
                    </w:rPr>
                    <w:t>基础层：场底经平整、压实处理，并保证纵向、横向分别具有不小于2%的坡度。</w:t>
                  </w:r>
                </w:p>
                <w:p>
                  <w:pPr>
                    <w:bidi w:val="0"/>
                    <w:rPr>
                      <w:rFonts w:hint="default" w:ascii="Times New Roman" w:hAnsi="Times New Roman" w:cs="Times New Roman" w:eastAsiaTheme="minorEastAsia"/>
                      <w:color w:val="auto"/>
                      <w:lang w:eastAsia="zh-CN"/>
                    </w:rPr>
                  </w:pPr>
                  <w:r>
                    <w:rPr>
                      <w:rFonts w:hint="default" w:ascii="Times New Roman" w:hAnsi="Times New Roman" w:cs="Times New Roman" w:eastAsiaTheme="minorEastAsia"/>
                      <w:color w:val="auto"/>
                      <w:lang w:val="en-US" w:eastAsia="zh-CN"/>
                    </w:rPr>
                    <w:t>2、</w:t>
                  </w:r>
                  <w:r>
                    <w:rPr>
                      <w:rFonts w:hint="default" w:ascii="Times New Roman" w:hAnsi="Times New Roman" w:cs="Times New Roman" w:eastAsiaTheme="minorEastAsia"/>
                      <w:color w:val="auto"/>
                    </w:rPr>
                    <w:t>防渗层：①场底防渗结构（从下往上）：粘土夯实基础，渗透系数≥1.0×10</w:t>
                  </w:r>
                  <w:r>
                    <w:rPr>
                      <w:rFonts w:hint="default" w:ascii="Times New Roman" w:hAnsi="Times New Roman" w:cs="Times New Roman" w:eastAsiaTheme="minorEastAsia"/>
                      <w:color w:val="auto"/>
                      <w:vertAlign w:val="superscript"/>
                    </w:rPr>
                    <w:t>-5</w:t>
                  </w:r>
                  <w:r>
                    <w:rPr>
                      <w:rFonts w:hint="default" w:ascii="Times New Roman" w:hAnsi="Times New Roman" w:cs="Times New Roman" w:eastAsiaTheme="minorEastAsia"/>
                      <w:color w:val="auto"/>
                    </w:rPr>
                    <w:t>cm/s；GCL膨润土垫，5kg/m</w:t>
                  </w:r>
                  <w:r>
                    <w:rPr>
                      <w:rFonts w:hint="default" w:ascii="Times New Roman" w:hAnsi="Times New Roman" w:cs="Times New Roman" w:eastAsiaTheme="minorEastAsia"/>
                      <w:color w:val="auto"/>
                      <w:vertAlign w:val="superscript"/>
                    </w:rPr>
                    <w:t>2</w:t>
                  </w:r>
                  <w:r>
                    <w:rPr>
                      <w:rFonts w:hint="default" w:ascii="Times New Roman" w:hAnsi="Times New Roman" w:cs="Times New Roman" w:eastAsiaTheme="minorEastAsia"/>
                      <w:color w:val="auto"/>
                    </w:rPr>
                    <w:t>；HDPE膜，2.0mm；无纺土工布，600g/m</w:t>
                  </w:r>
                  <w:r>
                    <w:rPr>
                      <w:rFonts w:hint="default" w:ascii="Times New Roman" w:hAnsi="Times New Roman" w:cs="Times New Roman" w:eastAsiaTheme="minorEastAsia"/>
                      <w:color w:val="auto"/>
                      <w:vertAlign w:val="superscript"/>
                    </w:rPr>
                    <w:t>2</w:t>
                  </w:r>
                  <w:r>
                    <w:rPr>
                      <w:rFonts w:hint="default" w:ascii="Times New Roman" w:hAnsi="Times New Roman" w:cs="Times New Roman" w:eastAsiaTheme="minorEastAsia"/>
                      <w:color w:val="auto"/>
                    </w:rPr>
                    <w:t>；卵石导流层，厚度30cm，粒径16～32mm， 按上细下粗铺设；无纺土工布，200g/m</w:t>
                  </w:r>
                  <w:r>
                    <w:rPr>
                      <w:rFonts w:hint="default" w:ascii="Times New Roman" w:hAnsi="Times New Roman" w:cs="Times New Roman" w:eastAsiaTheme="minorEastAsia"/>
                      <w:color w:val="auto"/>
                      <w:vertAlign w:val="superscript"/>
                    </w:rPr>
                    <w:t>2</w:t>
                  </w:r>
                  <w:r>
                    <w:rPr>
                      <w:rFonts w:hint="default" w:ascii="Times New Roman" w:hAnsi="Times New Roman" w:cs="Times New Roman" w:eastAsiaTheme="minorEastAsia"/>
                      <w:color w:val="auto"/>
                    </w:rPr>
                    <w:t>。②边坡防渗结构（从下往上）：GCL膨润土垫，5kg/m</w:t>
                  </w:r>
                  <w:r>
                    <w:rPr>
                      <w:rFonts w:hint="default" w:ascii="Times New Roman" w:hAnsi="Times New Roman" w:cs="Times New Roman" w:eastAsiaTheme="minorEastAsia"/>
                      <w:color w:val="auto"/>
                      <w:vertAlign w:val="superscript"/>
                    </w:rPr>
                    <w:t>2</w:t>
                  </w:r>
                  <w:r>
                    <w:rPr>
                      <w:rFonts w:hint="default" w:ascii="Times New Roman" w:hAnsi="Times New Roman" w:cs="Times New Roman" w:eastAsiaTheme="minorEastAsia"/>
                      <w:color w:val="auto"/>
                    </w:rPr>
                    <w:t>；HDPE膜，2.0mm；无纺土工布，600g/m</w:t>
                  </w:r>
                  <w:r>
                    <w:rPr>
                      <w:rFonts w:hint="default" w:ascii="Times New Roman" w:hAnsi="Times New Roman" w:cs="Times New Roman" w:eastAsiaTheme="minorEastAsia"/>
                      <w:color w:val="auto"/>
                      <w:vertAlign w:val="superscript"/>
                    </w:rPr>
                    <w:t>2</w:t>
                  </w:r>
                  <w:r>
                    <w:rPr>
                      <w:rFonts w:hint="default" w:ascii="Times New Roman" w:hAnsi="Times New Roman" w:cs="Times New Roman" w:eastAsiaTheme="minorEastAsia"/>
                      <w:color w:val="auto"/>
                    </w:rPr>
                    <w:t>；厚袋装粘土层30cm</w:t>
                  </w:r>
                  <w:r>
                    <w:rPr>
                      <w:rFonts w:hint="default" w:ascii="Times New Roman" w:hAnsi="Times New Roman" w:cs="Times New Roman" w:eastAsiaTheme="minorEastAsia"/>
                      <w:color w:val="auto"/>
                      <w:lang w:eastAsia="zh-CN"/>
                    </w:rPr>
                    <w:t>。</w:t>
                  </w:r>
                </w:p>
              </w:tc>
            </w:tr>
          </w:tbl>
          <w:p>
            <w:pPr>
              <w:spacing w:line="360" w:lineRule="auto"/>
              <w:ind w:firstLine="439" w:firstLineChars="183"/>
              <w:rPr>
                <w:rFonts w:hint="default" w:ascii="Times New Roman" w:hAnsi="Times New Roman" w:cs="Times New Roman"/>
                <w:b/>
                <w:color w:val="auto"/>
                <w:sz w:val="24"/>
                <w:szCs w:val="24"/>
              </w:rPr>
            </w:pPr>
            <w:r>
              <w:rPr>
                <w:rFonts w:hint="default" w:ascii="Times New Roman" w:hAnsi="Times New Roman" w:cs="Times New Roman"/>
                <w:color w:val="auto"/>
                <w:kern w:val="0"/>
                <w:sz w:val="24"/>
              </w:rPr>
              <w:t>综上所述，项目采取严格管理和切实的防治措施的前提下，项目废水对周边地表水及地下水的影响较小。</w:t>
            </w:r>
          </w:p>
          <w:p>
            <w:pPr>
              <w:spacing w:line="360" w:lineRule="auto"/>
              <w:ind w:firstLine="441" w:firstLineChars="183"/>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三、噪声环境影响分析</w:t>
            </w:r>
          </w:p>
          <w:p>
            <w:pPr>
              <w:spacing w:line="360" w:lineRule="auto"/>
              <w:ind w:firstLine="480" w:firstLineChars="200"/>
              <w:rPr>
                <w:rFonts w:hint="default" w:ascii="Times New Roman" w:hAnsi="Times New Roman" w:eastAsia="宋体" w:cs="Times New Roman"/>
                <w:color w:val="auto"/>
                <w:sz w:val="24"/>
                <w:szCs w:val="24"/>
                <w:lang w:eastAsia="zh-CN"/>
              </w:rPr>
            </w:pPr>
            <w:r>
              <w:rPr>
                <w:rFonts w:hint="default" w:ascii="Times New Roman" w:hAnsi="Times New Roman" w:cs="Times New Roman"/>
                <w:color w:val="auto"/>
                <w:sz w:val="24"/>
              </w:rPr>
              <w:t>本项目</w:t>
            </w:r>
            <w:r>
              <w:rPr>
                <w:rFonts w:hint="default" w:ascii="Times New Roman" w:hAnsi="Times New Roman" w:cs="Times New Roman"/>
                <w:color w:val="auto"/>
                <w:sz w:val="24"/>
                <w:szCs w:val="24"/>
              </w:rPr>
              <w:t>噪声主要来自</w:t>
            </w:r>
            <w:r>
              <w:rPr>
                <w:rFonts w:hint="eastAsia" w:cs="Times New Roman"/>
                <w:color w:val="auto"/>
                <w:sz w:val="24"/>
                <w:szCs w:val="24"/>
                <w:lang w:eastAsia="zh-CN"/>
              </w:rPr>
              <w:t>注塑机、风机</w:t>
            </w:r>
            <w:r>
              <w:rPr>
                <w:rFonts w:hint="default" w:ascii="Times New Roman" w:hAnsi="Times New Roman" w:cs="Times New Roman"/>
                <w:color w:val="auto"/>
                <w:sz w:val="24"/>
                <w:szCs w:val="24"/>
                <w:lang w:eastAsia="zh-CN"/>
              </w:rPr>
              <w:t>等机械设备</w:t>
            </w:r>
            <w:r>
              <w:rPr>
                <w:rFonts w:hint="default" w:ascii="Times New Roman" w:hAnsi="Times New Roman" w:cs="Times New Roman"/>
                <w:color w:val="auto"/>
                <w:sz w:val="24"/>
                <w:szCs w:val="24"/>
              </w:rPr>
              <w:t>的运行，</w:t>
            </w:r>
            <w:r>
              <w:rPr>
                <w:rFonts w:hint="default" w:ascii="Times New Roman" w:hAnsi="Times New Roman" w:cs="Times New Roman"/>
                <w:color w:val="auto"/>
                <w:sz w:val="24"/>
              </w:rPr>
              <w:t>根据国内同类行业的车间内噪声值的经验数据，噪声值约在</w:t>
            </w:r>
            <w:r>
              <w:rPr>
                <w:rFonts w:hint="default" w:ascii="Times New Roman" w:hAnsi="Times New Roman" w:cs="Times New Roman"/>
                <w:color w:val="auto"/>
                <w:sz w:val="24"/>
                <w:lang w:val="en-US" w:eastAsia="zh-CN"/>
              </w:rPr>
              <w:t>65</w:t>
            </w:r>
            <w:r>
              <w:rPr>
                <w:rFonts w:hint="default" w:ascii="Times New Roman" w:hAnsi="Times New Roman" w:cs="Times New Roman"/>
                <w:color w:val="auto"/>
                <w:sz w:val="24"/>
              </w:rPr>
              <w:t>～</w:t>
            </w:r>
            <w:r>
              <w:rPr>
                <w:rFonts w:hint="default" w:ascii="Times New Roman" w:hAnsi="Times New Roman" w:cs="Times New Roman"/>
                <w:color w:val="auto"/>
                <w:sz w:val="24"/>
                <w:lang w:val="en-US" w:eastAsia="zh-CN"/>
              </w:rPr>
              <w:t>85</w:t>
            </w:r>
            <w:r>
              <w:rPr>
                <w:rFonts w:hint="default" w:ascii="Times New Roman" w:hAnsi="Times New Roman" w:cs="Times New Roman"/>
                <w:color w:val="auto"/>
                <w:sz w:val="24"/>
              </w:rPr>
              <w:t>dB(A)</w:t>
            </w:r>
            <w:r>
              <w:rPr>
                <w:rFonts w:hint="default" w:ascii="Times New Roman" w:hAnsi="Times New Roman" w:cs="Times New Roman"/>
                <w:color w:val="auto"/>
                <w:sz w:val="24"/>
                <w:lang w:eastAsia="zh-CN"/>
              </w:rPr>
              <w:t>左右</w:t>
            </w:r>
            <w:r>
              <w:rPr>
                <w:rFonts w:hint="default" w:ascii="Times New Roman" w:hAnsi="Times New Roman" w:cs="Times New Roman"/>
                <w:color w:val="auto"/>
                <w:sz w:val="24"/>
                <w:szCs w:val="24"/>
              </w:rPr>
              <w:t>。在设备选型上，选用装备先进的低噪音设备，主要噪声设备采取车间内布置，并采取适当的降噪措施，如风机的进出口装消音器，对较大设备采取基础减震，底座加装减震垫和消声器。厂区平面布置优化，合理布局，将高噪声设备尽量布置在远离厂界处，通过距离衰减减轻噪声源对厂界噪声的影响。在采取上述措施后，项目厂界噪声能够达到《工业企业厂界环境噪声排放标准》（GB 12348-2008）</w:t>
            </w:r>
            <w:r>
              <w:rPr>
                <w:rFonts w:hint="eastAsia" w:cs="Times New Roman"/>
                <w:color w:val="auto"/>
                <w:sz w:val="24"/>
                <w:szCs w:val="24"/>
                <w:lang w:val="en-US" w:eastAsia="zh-CN"/>
              </w:rPr>
              <w:t>2</w:t>
            </w:r>
            <w:r>
              <w:rPr>
                <w:rFonts w:hint="default" w:ascii="Times New Roman" w:hAnsi="Times New Roman" w:cs="Times New Roman"/>
                <w:color w:val="auto"/>
                <w:sz w:val="24"/>
                <w:szCs w:val="24"/>
              </w:rPr>
              <w:t>类标准（昼间6</w:t>
            </w:r>
            <w:r>
              <w:rPr>
                <w:rFonts w:hint="eastAsia" w:cs="Times New Roman"/>
                <w:color w:val="auto"/>
                <w:sz w:val="24"/>
                <w:szCs w:val="24"/>
                <w:lang w:val="en-US" w:eastAsia="zh-CN"/>
              </w:rPr>
              <w:t>0</w:t>
            </w:r>
            <w:r>
              <w:rPr>
                <w:rFonts w:hint="default" w:ascii="Times New Roman" w:hAnsi="Times New Roman" w:cs="Times New Roman"/>
                <w:color w:val="auto"/>
                <w:sz w:val="24"/>
                <w:szCs w:val="24"/>
              </w:rPr>
              <w:t>dB、夜间5</w:t>
            </w:r>
            <w:r>
              <w:rPr>
                <w:rFonts w:hint="eastAsia" w:cs="Times New Roman"/>
                <w:color w:val="auto"/>
                <w:sz w:val="24"/>
                <w:szCs w:val="24"/>
                <w:lang w:val="en-US" w:eastAsia="zh-CN"/>
              </w:rPr>
              <w:t>0</w:t>
            </w:r>
            <w:r>
              <w:rPr>
                <w:rFonts w:hint="default" w:ascii="Times New Roman" w:hAnsi="Times New Roman" w:cs="Times New Roman"/>
                <w:color w:val="auto"/>
                <w:sz w:val="24"/>
                <w:szCs w:val="24"/>
              </w:rPr>
              <w:t>dB）的要求，对周围环境影响较小</w:t>
            </w:r>
            <w:r>
              <w:rPr>
                <w:rFonts w:hint="default" w:ascii="Times New Roman" w:hAnsi="Times New Roman" w:cs="Times New Roman"/>
                <w:color w:val="auto"/>
                <w:sz w:val="24"/>
                <w:lang w:eastAsia="zh-CN"/>
              </w:rPr>
              <w:t>。</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四、固体废物环境影响分析</w:t>
            </w:r>
          </w:p>
          <w:p>
            <w:pPr>
              <w:adjustRightInd w:val="0"/>
              <w:snapToGrid w:val="0"/>
              <w:spacing w:line="360" w:lineRule="auto"/>
              <w:ind w:firstLine="480"/>
              <w:rPr>
                <w:rFonts w:hint="default" w:ascii="Times New Roman" w:hAnsi="Times New Roman" w:cs="Times New Roman"/>
                <w:color w:val="auto"/>
                <w:sz w:val="24"/>
              </w:rPr>
            </w:pPr>
            <w:r>
              <w:rPr>
                <w:rFonts w:hint="default" w:ascii="Times New Roman" w:hAnsi="Times New Roman" w:cs="Times New Roman"/>
                <w:color w:val="auto"/>
                <w:sz w:val="24"/>
              </w:rPr>
              <w:t>本项目营运期固体废物分为一般工业固废、危险废物和职工生活垃圾。</w:t>
            </w:r>
          </w:p>
          <w:p>
            <w:pPr>
              <w:adjustRightInd w:val="0"/>
              <w:snapToGrid w:val="0"/>
              <w:spacing w:line="360" w:lineRule="auto"/>
              <w:ind w:firstLine="480"/>
              <w:rPr>
                <w:rFonts w:hint="default" w:ascii="Times New Roman" w:hAnsi="Times New Roman" w:cs="Times New Roman"/>
                <w:color w:val="auto"/>
                <w:sz w:val="24"/>
              </w:rPr>
            </w:pPr>
            <w:r>
              <w:rPr>
                <w:rFonts w:hint="default" w:ascii="Times New Roman" w:hAnsi="Times New Roman" w:cs="Times New Roman"/>
                <w:color w:val="auto"/>
                <w:sz w:val="24"/>
              </w:rPr>
              <w:t>1、一般工业固废</w:t>
            </w:r>
          </w:p>
          <w:p>
            <w:pPr>
              <w:spacing w:line="360" w:lineRule="auto"/>
              <w:ind w:firstLine="480" w:firstLineChars="200"/>
              <w:rPr>
                <w:rFonts w:hint="default" w:ascii="Times New Roman" w:hAnsi="Times New Roman" w:cs="Times New Roman"/>
                <w:bCs/>
                <w:color w:val="auto"/>
                <w:sz w:val="24"/>
              </w:rPr>
            </w:pPr>
            <w:r>
              <w:rPr>
                <w:rFonts w:hint="eastAsia" w:cs="Times New Roman"/>
                <w:color w:val="auto"/>
                <w:sz w:val="24"/>
                <w:lang w:val="en-US" w:eastAsia="zh-CN"/>
              </w:rPr>
              <w:t>本项目</w:t>
            </w:r>
            <w:r>
              <w:rPr>
                <w:rFonts w:hint="eastAsia" w:ascii="Times New Roman" w:hAnsi="Times New Roman" w:cs="Times New Roman"/>
                <w:color w:val="auto"/>
                <w:sz w:val="24"/>
                <w:lang w:eastAsia="zh-CN"/>
              </w:rPr>
              <w:t>一般工业固废包括下脚料、废包装、</w:t>
            </w:r>
            <w:r>
              <w:rPr>
                <w:rFonts w:hint="eastAsia" w:cs="Times New Roman"/>
                <w:color w:val="auto"/>
                <w:sz w:val="24"/>
                <w:lang w:eastAsia="zh-CN"/>
              </w:rPr>
              <w:t>不合格品等，</w:t>
            </w:r>
            <w:r>
              <w:rPr>
                <w:rFonts w:hint="default" w:ascii="Times New Roman" w:hAnsi="Times New Roman" w:cs="Times New Roman"/>
                <w:color w:val="auto"/>
                <w:sz w:val="24"/>
                <w:lang w:eastAsia="zh-CN"/>
              </w:rPr>
              <w:t>下脚料</w:t>
            </w:r>
            <w:r>
              <w:rPr>
                <w:rFonts w:hint="eastAsia" w:cs="Times New Roman"/>
                <w:color w:val="auto"/>
                <w:sz w:val="24"/>
                <w:lang w:eastAsia="zh-CN"/>
              </w:rPr>
              <w:t>、不合格品</w:t>
            </w:r>
            <w:r>
              <w:rPr>
                <w:rFonts w:hint="default" w:ascii="Times New Roman" w:hAnsi="Times New Roman" w:cs="Times New Roman"/>
                <w:color w:val="auto"/>
                <w:sz w:val="24"/>
              </w:rPr>
              <w:t>产生量约为</w:t>
            </w:r>
            <w:r>
              <w:rPr>
                <w:rFonts w:hint="eastAsia" w:cs="Times New Roman"/>
                <w:color w:val="auto"/>
                <w:sz w:val="24"/>
                <w:lang w:val="en-US" w:eastAsia="zh-CN"/>
              </w:rPr>
              <w:t>2</w:t>
            </w:r>
            <w:r>
              <w:rPr>
                <w:rFonts w:hint="default" w:ascii="Times New Roman" w:hAnsi="Times New Roman" w:cs="Times New Roman"/>
                <w:color w:val="auto"/>
                <w:sz w:val="24"/>
              </w:rPr>
              <w:t>t/a</w:t>
            </w: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废包装产生量约为</w:t>
            </w:r>
            <w:r>
              <w:rPr>
                <w:rFonts w:hint="eastAsia" w:cs="Times New Roman"/>
                <w:color w:val="auto"/>
                <w:sz w:val="24"/>
                <w:lang w:val="en-US" w:eastAsia="zh-CN"/>
              </w:rPr>
              <w:t>0.2</w:t>
            </w:r>
            <w:r>
              <w:rPr>
                <w:rFonts w:hint="default" w:ascii="Times New Roman" w:hAnsi="Times New Roman" w:cs="Times New Roman"/>
                <w:color w:val="auto"/>
                <w:sz w:val="24"/>
                <w:lang w:val="en-US" w:eastAsia="zh-CN"/>
              </w:rPr>
              <w:t>t/a</w:t>
            </w:r>
            <w:r>
              <w:rPr>
                <w:rFonts w:hint="eastAsia" w:cs="Times New Roman"/>
                <w:color w:val="auto"/>
                <w:sz w:val="24"/>
                <w:lang w:val="en-US" w:eastAsia="zh-CN"/>
              </w:rPr>
              <w:t>。以上一般工业固废</w:t>
            </w:r>
            <w:r>
              <w:rPr>
                <w:rFonts w:hint="eastAsia" w:cs="Times New Roman"/>
                <w:color w:val="auto"/>
                <w:sz w:val="24"/>
                <w:lang w:eastAsia="zh-CN"/>
              </w:rPr>
              <w:t>分类</w:t>
            </w:r>
            <w:r>
              <w:rPr>
                <w:rFonts w:hint="default" w:ascii="Times New Roman" w:hAnsi="Times New Roman" w:cs="Times New Roman"/>
                <w:color w:val="auto"/>
                <w:sz w:val="24"/>
              </w:rPr>
              <w:t>收集后</w:t>
            </w:r>
            <w:r>
              <w:rPr>
                <w:rFonts w:hint="default" w:ascii="Times New Roman" w:hAnsi="Times New Roman" w:cs="Times New Roman"/>
                <w:color w:val="auto"/>
                <w:sz w:val="24"/>
                <w:lang w:eastAsia="zh-CN"/>
              </w:rPr>
              <w:t>由物资回收部门回收处置</w:t>
            </w:r>
            <w:r>
              <w:rPr>
                <w:rFonts w:hint="default" w:ascii="Times New Roman" w:hAnsi="Times New Roman" w:cs="Times New Roman"/>
                <w:color w:val="auto"/>
                <w:sz w:val="24"/>
                <w:szCs w:val="24"/>
              </w:rPr>
              <w:t>。</w:t>
            </w:r>
          </w:p>
          <w:p>
            <w:pPr>
              <w:spacing w:line="360" w:lineRule="auto"/>
              <w:ind w:firstLine="480" w:firstLineChars="200"/>
              <w:rPr>
                <w:rFonts w:hint="eastAsia"/>
                <w:bCs/>
                <w:sz w:val="24"/>
              </w:rPr>
            </w:pPr>
            <w:r>
              <w:rPr>
                <w:rFonts w:hint="eastAsia"/>
                <w:bCs/>
                <w:sz w:val="24"/>
              </w:rPr>
              <w:t>2、危险废物</w:t>
            </w:r>
          </w:p>
          <w:p>
            <w:pPr>
              <w:spacing w:line="360" w:lineRule="auto"/>
              <w:ind w:firstLine="480"/>
              <w:jc w:val="left"/>
              <w:rPr>
                <w:rFonts w:hint="eastAsia" w:ascii="Times New Roman" w:hAnsi="Times New Roman" w:cs="Times New Roman" w:eastAsiaTheme="minorEastAsia"/>
                <w:sz w:val="24"/>
                <w:szCs w:val="24"/>
                <w:lang w:eastAsia="zh-CN"/>
              </w:rPr>
            </w:pPr>
            <w:r>
              <w:rPr>
                <w:rFonts w:hint="eastAsia"/>
                <w:sz w:val="24"/>
              </w:rPr>
              <w:t>本项目</w:t>
            </w:r>
            <w:r>
              <w:rPr>
                <w:rFonts w:hint="default" w:ascii="Times New Roman" w:hAnsi="Times New Roman" w:eastAsia="宋体" w:cs="Times New Roman"/>
                <w:color w:val="auto"/>
                <w:sz w:val="24"/>
                <w:szCs w:val="24"/>
                <w:lang w:eastAsia="zh-CN"/>
              </w:rPr>
              <w:t>生产过程危险废物主要为</w:t>
            </w:r>
            <w:r>
              <w:rPr>
                <w:rFonts w:hint="eastAsia" w:cs="Times New Roman"/>
                <w:sz w:val="24"/>
                <w:szCs w:val="24"/>
                <w:lang w:eastAsia="zh-CN"/>
              </w:rPr>
              <w:t>活性炭吸附处理</w:t>
            </w:r>
            <w:r>
              <w:rPr>
                <w:rFonts w:hint="default" w:ascii="Times New Roman" w:hAnsi="Times New Roman" w:cs="Times New Roman"/>
                <w:sz w:val="24"/>
                <w:szCs w:val="24"/>
              </w:rPr>
              <w:t>装置</w:t>
            </w:r>
            <w:r>
              <w:rPr>
                <w:rFonts w:hint="default" w:ascii="Times New Roman" w:hAnsi="Times New Roman" w:cs="Times New Roman"/>
                <w:sz w:val="24"/>
                <w:szCs w:val="24"/>
                <w:lang w:eastAsia="zh-CN"/>
              </w:rPr>
              <w:t>产生的</w:t>
            </w:r>
            <w:r>
              <w:rPr>
                <w:rFonts w:hint="eastAsia" w:cs="Times New Roman"/>
                <w:color w:val="auto"/>
                <w:sz w:val="24"/>
                <w:szCs w:val="24"/>
                <w:lang w:eastAsia="zh-CN"/>
              </w:rPr>
              <w:t>废活性炭</w:t>
            </w:r>
            <w:r>
              <w:rPr>
                <w:rFonts w:hint="default" w:ascii="Times New Roman" w:hAnsi="Times New Roman" w:eastAsia="宋体" w:cs="Times New Roman"/>
                <w:color w:val="auto"/>
                <w:sz w:val="24"/>
                <w:szCs w:val="24"/>
                <w:lang w:eastAsia="zh-CN"/>
              </w:rPr>
              <w:t>，</w:t>
            </w:r>
            <w:r>
              <w:rPr>
                <w:rFonts w:hint="default" w:ascii="Times New Roman" w:hAnsi="Times New Roman" w:cs="Times New Roman"/>
                <w:sz w:val="24"/>
                <w:szCs w:val="24"/>
              </w:rPr>
              <w:t>属于《国家危险废物名录》中“HW49 其他废物”，废物代码900-041-49，危险特性为T/In。</w:t>
            </w:r>
            <w:r>
              <w:rPr>
                <w:rFonts w:hint="default" w:ascii="Times New Roman" w:hAnsi="Times New Roman" w:cs="Times New Roman" w:eastAsiaTheme="minorEastAsia"/>
                <w:color w:val="auto"/>
                <w:sz w:val="24"/>
                <w:szCs w:val="24"/>
              </w:rPr>
              <w:t>根据《简明通风设计手册》活性炭的有效吸附量：qe=0.24kg/kg活性炭，</w:t>
            </w:r>
            <w:r>
              <w:rPr>
                <w:rFonts w:hint="default" w:ascii="Times New Roman" w:hAnsi="Times New Roman" w:cs="Times New Roman"/>
                <w:color w:val="auto"/>
                <w:kern w:val="0"/>
                <w:sz w:val="24"/>
              </w:rPr>
              <w:t>经计算</w:t>
            </w:r>
            <w:r>
              <w:rPr>
                <w:rFonts w:hint="default" w:ascii="Times New Roman" w:hAnsi="Times New Roman" w:cs="Times New Roman"/>
                <w:color w:val="auto"/>
                <w:kern w:val="0"/>
                <w:sz w:val="24"/>
                <w:lang w:eastAsia="zh-CN"/>
              </w:rPr>
              <w:t>，</w:t>
            </w:r>
            <w:r>
              <w:rPr>
                <w:rFonts w:hint="eastAsia" w:ascii="Times New Roman" w:hAnsi="Times New Roman" w:cs="Times New Roman"/>
                <w:color w:val="auto"/>
                <w:kern w:val="0"/>
                <w:sz w:val="24"/>
                <w:lang w:eastAsia="zh-CN"/>
              </w:rPr>
              <w:t>本</w:t>
            </w:r>
            <w:r>
              <w:rPr>
                <w:rFonts w:hint="default" w:ascii="Times New Roman" w:hAnsi="Times New Roman" w:cs="Times New Roman"/>
                <w:color w:val="auto"/>
                <w:kern w:val="0"/>
                <w:sz w:val="24"/>
                <w:lang w:eastAsia="zh-CN"/>
              </w:rPr>
              <w:t>项目</w:t>
            </w:r>
            <w:r>
              <w:rPr>
                <w:rFonts w:hint="default" w:ascii="Times New Roman" w:hAnsi="Times New Roman" w:cs="Times New Roman"/>
                <w:bCs/>
                <w:color w:val="auto"/>
                <w:sz w:val="24"/>
                <w:szCs w:val="24"/>
                <w:lang w:eastAsia="zh-CN"/>
              </w:rPr>
              <w:t>活性炭吸附处理装置</w:t>
            </w:r>
            <w:r>
              <w:rPr>
                <w:rFonts w:hint="default" w:ascii="Times New Roman" w:hAnsi="Times New Roman" w:cs="Times New Roman"/>
                <w:color w:val="auto"/>
                <w:kern w:val="0"/>
                <w:sz w:val="24"/>
              </w:rPr>
              <w:t>吸附的有机废气</w:t>
            </w:r>
            <w:r>
              <w:rPr>
                <w:rFonts w:hint="eastAsia" w:ascii="Times New Roman" w:hAnsi="Times New Roman" w:cs="Times New Roman"/>
                <w:color w:val="auto"/>
                <w:kern w:val="0"/>
                <w:sz w:val="24"/>
                <w:lang w:eastAsia="zh-CN"/>
              </w:rPr>
              <w:t>量</w:t>
            </w:r>
            <w:r>
              <w:rPr>
                <w:rFonts w:hint="default" w:ascii="Times New Roman" w:hAnsi="Times New Roman" w:cs="Times New Roman"/>
                <w:color w:val="auto"/>
                <w:kern w:val="0"/>
                <w:sz w:val="24"/>
                <w:lang w:eastAsia="zh-CN"/>
              </w:rPr>
              <w:t>合计</w:t>
            </w:r>
            <w:r>
              <w:rPr>
                <w:rFonts w:hint="default" w:ascii="Times New Roman" w:hAnsi="Times New Roman" w:cs="Times New Roman"/>
                <w:color w:val="auto"/>
                <w:kern w:val="0"/>
                <w:sz w:val="24"/>
              </w:rPr>
              <w:t>量约为</w:t>
            </w:r>
            <w:r>
              <w:rPr>
                <w:rFonts w:hint="eastAsia" w:ascii="Times New Roman" w:hAnsi="Times New Roman" w:cs="Times New Roman"/>
                <w:color w:val="auto"/>
                <w:kern w:val="0"/>
                <w:sz w:val="24"/>
                <w:lang w:val="en-US" w:eastAsia="zh-CN"/>
              </w:rPr>
              <w:t>0.283</w:t>
            </w:r>
            <w:r>
              <w:rPr>
                <w:rFonts w:hint="default" w:ascii="Times New Roman" w:hAnsi="Times New Roman" w:cs="Times New Roman"/>
                <w:color w:val="auto"/>
                <w:kern w:val="0"/>
                <w:sz w:val="24"/>
                <w:lang w:val="en-US" w:eastAsia="zh-CN"/>
              </w:rPr>
              <w:t>t</w:t>
            </w:r>
            <w:r>
              <w:rPr>
                <w:rFonts w:hint="default" w:ascii="Times New Roman" w:hAnsi="Times New Roman" w:cs="Times New Roman"/>
                <w:color w:val="auto"/>
                <w:kern w:val="0"/>
                <w:sz w:val="24"/>
              </w:rPr>
              <w:t>/a，</w:t>
            </w:r>
            <w:r>
              <w:rPr>
                <w:rFonts w:hint="default" w:ascii="Times New Roman" w:hAnsi="Times New Roman" w:cs="Times New Roman" w:eastAsiaTheme="minorEastAsia"/>
                <w:color w:val="auto"/>
                <w:sz w:val="24"/>
                <w:szCs w:val="24"/>
              </w:rPr>
              <w:t>则需要</w:t>
            </w:r>
            <w:r>
              <w:rPr>
                <w:rFonts w:hint="eastAsia" w:cs="Times New Roman" w:eastAsiaTheme="minorEastAsia"/>
                <w:color w:val="auto"/>
                <w:sz w:val="24"/>
                <w:szCs w:val="24"/>
                <w:lang w:eastAsia="zh-CN"/>
              </w:rPr>
              <w:t>更换的</w:t>
            </w:r>
            <w:r>
              <w:rPr>
                <w:rFonts w:hint="default" w:ascii="Times New Roman" w:hAnsi="Times New Roman" w:cs="Times New Roman" w:eastAsiaTheme="minorEastAsia"/>
                <w:color w:val="auto"/>
                <w:sz w:val="24"/>
                <w:szCs w:val="24"/>
              </w:rPr>
              <w:t>新活性炭约</w:t>
            </w:r>
            <w:r>
              <w:rPr>
                <w:rFonts w:hint="eastAsia" w:ascii="Times New Roman" w:hAnsi="Times New Roman" w:cs="Times New Roman" w:eastAsiaTheme="minorEastAsia"/>
                <w:color w:val="auto"/>
                <w:sz w:val="24"/>
                <w:szCs w:val="24"/>
                <w:lang w:val="en-US" w:eastAsia="zh-CN"/>
              </w:rPr>
              <w:t>1.18</w:t>
            </w:r>
            <w:r>
              <w:rPr>
                <w:rFonts w:hint="default" w:ascii="Times New Roman" w:hAnsi="Times New Roman" w:cs="Times New Roman" w:eastAsiaTheme="minorEastAsia"/>
                <w:color w:val="auto"/>
                <w:sz w:val="24"/>
                <w:szCs w:val="24"/>
              </w:rPr>
              <w:t>t/a</w:t>
            </w:r>
            <w:r>
              <w:rPr>
                <w:rFonts w:hint="eastAsia"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换下的废活性炭</w:t>
            </w:r>
            <w:r>
              <w:rPr>
                <w:rFonts w:hint="eastAsia" w:ascii="Times New Roman" w:hAnsi="Times New Roman" w:cs="Times New Roman" w:eastAsiaTheme="minorEastAsia"/>
                <w:color w:val="auto"/>
                <w:sz w:val="24"/>
                <w:szCs w:val="24"/>
                <w:lang w:eastAsia="zh-CN"/>
              </w:rPr>
              <w:t>（含吸附的有机废气）</w:t>
            </w:r>
            <w:r>
              <w:rPr>
                <w:rFonts w:hint="default" w:ascii="Times New Roman" w:hAnsi="Times New Roman" w:cs="Times New Roman" w:eastAsiaTheme="minorEastAsia"/>
                <w:color w:val="auto"/>
                <w:sz w:val="24"/>
                <w:szCs w:val="24"/>
              </w:rPr>
              <w:t>约</w:t>
            </w:r>
            <w:r>
              <w:rPr>
                <w:rFonts w:hint="eastAsia" w:ascii="Times New Roman" w:hAnsi="Times New Roman" w:cs="Times New Roman" w:eastAsiaTheme="minorEastAsia"/>
                <w:color w:val="auto"/>
                <w:sz w:val="24"/>
                <w:szCs w:val="24"/>
                <w:lang w:val="en-US" w:eastAsia="zh-CN"/>
              </w:rPr>
              <w:t>1.463</w:t>
            </w:r>
            <w:r>
              <w:rPr>
                <w:rFonts w:hint="default" w:ascii="Times New Roman" w:hAnsi="Times New Roman" w:cs="Times New Roman" w:eastAsiaTheme="minorEastAsia"/>
                <w:color w:val="auto"/>
                <w:sz w:val="24"/>
                <w:szCs w:val="24"/>
              </w:rPr>
              <w:t>t/a</w:t>
            </w:r>
            <w:r>
              <w:rPr>
                <w:rFonts w:hint="eastAsia" w:ascii="Times New Roman" w:hAnsi="Times New Roman" w:cs="Times New Roman" w:eastAsiaTheme="minorEastAsia"/>
                <w:color w:val="auto"/>
                <w:sz w:val="24"/>
                <w:szCs w:val="24"/>
                <w:lang w:eastAsia="zh-CN"/>
              </w:rPr>
              <w:t>，为</w:t>
            </w:r>
            <w:r>
              <w:rPr>
                <w:rFonts w:hint="default" w:ascii="Times New Roman" w:hAnsi="Times New Roman" w:cs="Times New Roman" w:eastAsiaTheme="minorEastAsia"/>
                <w:color w:val="auto"/>
                <w:sz w:val="24"/>
                <w:szCs w:val="24"/>
              </w:rPr>
              <w:t>保证吸附效率</w:t>
            </w:r>
            <w:r>
              <w:rPr>
                <w:rFonts w:hint="eastAsia"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活性炭需定期更换</w:t>
            </w:r>
            <w:r>
              <w:rPr>
                <w:rFonts w:hint="eastAsia" w:ascii="Times New Roman" w:hAnsi="Times New Roman" w:cs="Times New Roman" w:eastAsiaTheme="minorEastAsia"/>
                <w:color w:val="auto"/>
                <w:sz w:val="24"/>
                <w:szCs w:val="24"/>
                <w:lang w:eastAsia="zh-CN"/>
              </w:rPr>
              <w:t>，</w:t>
            </w:r>
            <w:r>
              <w:rPr>
                <w:rFonts w:hint="eastAsia" w:cs="Times New Roman" w:eastAsiaTheme="minorEastAsia"/>
                <w:color w:val="auto"/>
                <w:sz w:val="24"/>
                <w:szCs w:val="24"/>
                <w:lang w:eastAsia="zh-CN"/>
              </w:rPr>
              <w:t>计划</w:t>
            </w:r>
            <w:r>
              <w:rPr>
                <w:rFonts w:hint="default" w:ascii="Times New Roman" w:hAnsi="Times New Roman" w:cs="Times New Roman" w:eastAsiaTheme="minorEastAsia"/>
                <w:color w:val="auto"/>
                <w:sz w:val="24"/>
                <w:szCs w:val="24"/>
              </w:rPr>
              <w:t>平均每</w:t>
            </w:r>
            <w:r>
              <w:rPr>
                <w:rFonts w:hint="eastAsia" w:ascii="Times New Roman" w:hAnsi="Times New Roman" w:cs="Times New Roman" w:eastAsiaTheme="minorEastAsia"/>
                <w:color w:val="auto"/>
                <w:sz w:val="24"/>
                <w:szCs w:val="24"/>
                <w:lang w:val="en-US" w:eastAsia="zh-CN"/>
              </w:rPr>
              <w:t>2</w:t>
            </w:r>
            <w:r>
              <w:rPr>
                <w:rFonts w:hint="default" w:ascii="Times New Roman" w:hAnsi="Times New Roman" w:cs="Times New Roman" w:eastAsiaTheme="minorEastAsia"/>
                <w:color w:val="auto"/>
                <w:sz w:val="24"/>
                <w:szCs w:val="24"/>
              </w:rPr>
              <w:t>个月更换一次，</w:t>
            </w:r>
            <w:r>
              <w:rPr>
                <w:rFonts w:hint="eastAsia"/>
                <w:color w:val="auto"/>
                <w:sz w:val="24"/>
                <w:szCs w:val="24"/>
              </w:rPr>
              <w:t>项目</w:t>
            </w:r>
            <w:r>
              <w:rPr>
                <w:rFonts w:hint="eastAsia" w:ascii="Times New Roman" w:hAnsi="Times New Roman" w:cs="Times New Roman"/>
                <w:bCs/>
                <w:color w:val="auto"/>
                <w:sz w:val="24"/>
                <w:szCs w:val="24"/>
                <w:lang w:eastAsia="zh-CN"/>
              </w:rPr>
              <w:t>活性炭</w:t>
            </w:r>
            <w:r>
              <w:rPr>
                <w:rFonts w:hint="eastAsia" w:ascii="宋体" w:hAnsi="宋体"/>
                <w:color w:val="auto"/>
                <w:sz w:val="24"/>
                <w:szCs w:val="24"/>
              </w:rPr>
              <w:t>装填</w:t>
            </w:r>
            <w:r>
              <w:rPr>
                <w:rFonts w:hint="eastAsia"/>
                <w:color w:val="auto"/>
                <w:sz w:val="24"/>
                <w:szCs w:val="24"/>
                <w:lang w:eastAsia="zh-CN"/>
              </w:rPr>
              <w:t>量</w:t>
            </w:r>
            <w:r>
              <w:rPr>
                <w:rFonts w:hint="eastAsia"/>
                <w:color w:val="auto"/>
                <w:sz w:val="24"/>
                <w:szCs w:val="24"/>
              </w:rPr>
              <w:t>约</w:t>
            </w:r>
            <w:r>
              <w:rPr>
                <w:rFonts w:hint="eastAsia"/>
                <w:color w:val="auto"/>
                <w:sz w:val="24"/>
                <w:szCs w:val="24"/>
                <w:lang w:val="en-US" w:eastAsia="zh-CN"/>
              </w:rPr>
              <w:t>236kg，</w:t>
            </w:r>
            <w:r>
              <w:rPr>
                <w:rFonts w:hint="default" w:ascii="Times New Roman" w:hAnsi="Times New Roman" w:cs="Times New Roman" w:eastAsiaTheme="minorEastAsia"/>
                <w:color w:val="auto"/>
                <w:sz w:val="24"/>
                <w:szCs w:val="24"/>
              </w:rPr>
              <w:t>每次更换出废活性炭</w:t>
            </w:r>
            <w:r>
              <w:rPr>
                <w:rFonts w:hint="eastAsia" w:ascii="Times New Roman" w:hAnsi="Times New Roman" w:cs="Times New Roman" w:eastAsiaTheme="minorEastAsia"/>
                <w:color w:val="auto"/>
                <w:sz w:val="24"/>
                <w:szCs w:val="24"/>
                <w:lang w:eastAsia="zh-CN"/>
              </w:rPr>
              <w:t>（含吸附的有机废气）的量</w:t>
            </w:r>
            <w:r>
              <w:rPr>
                <w:rFonts w:hint="default" w:ascii="Times New Roman" w:hAnsi="Times New Roman" w:cs="Times New Roman" w:eastAsiaTheme="minorEastAsia"/>
                <w:color w:val="auto"/>
                <w:sz w:val="24"/>
                <w:szCs w:val="24"/>
              </w:rPr>
              <w:t>约</w:t>
            </w:r>
            <w:r>
              <w:rPr>
                <w:rFonts w:hint="eastAsia" w:ascii="Times New Roman" w:hAnsi="Times New Roman" w:cs="Times New Roman" w:eastAsiaTheme="minorEastAsia"/>
                <w:color w:val="auto"/>
                <w:sz w:val="24"/>
                <w:szCs w:val="24"/>
                <w:lang w:val="en-US" w:eastAsia="zh-CN"/>
              </w:rPr>
              <w:t>292.6</w:t>
            </w:r>
            <w:r>
              <w:rPr>
                <w:rFonts w:hint="default" w:ascii="Times New Roman" w:hAnsi="Times New Roman" w:cs="Times New Roman" w:eastAsiaTheme="minorEastAsia"/>
                <w:color w:val="auto"/>
                <w:sz w:val="24"/>
                <w:szCs w:val="24"/>
              </w:rPr>
              <w:t>kg</w:t>
            </w:r>
            <w:r>
              <w:rPr>
                <w:rFonts w:hint="eastAsia" w:cs="Times New Roman" w:eastAsiaTheme="minorEastAsia"/>
                <w:color w:val="auto"/>
                <w:sz w:val="24"/>
                <w:szCs w:val="24"/>
                <w:lang w:eastAsia="zh-CN"/>
              </w:rPr>
              <w:t>，定期委托有危废处置资质单位进行处置。</w:t>
            </w:r>
          </w:p>
          <w:p>
            <w:pPr>
              <w:spacing w:line="360" w:lineRule="auto"/>
              <w:ind w:firstLine="480" w:firstLineChars="200"/>
              <w:rPr>
                <w:rFonts w:hint="default" w:ascii="Times New Roman" w:hAnsi="Times New Roman" w:cs="Times New Roman"/>
                <w:b w:val="0"/>
                <w:bCs w:val="0"/>
                <w:sz w:val="24"/>
                <w:szCs w:val="24"/>
              </w:rPr>
            </w:pPr>
            <w:r>
              <w:rPr>
                <w:rFonts w:hint="default" w:ascii="Times New Roman" w:hAnsi="Times New Roman" w:cs="Times New Roman"/>
                <w:b w:val="0"/>
                <w:bCs w:val="0"/>
                <w:sz w:val="24"/>
                <w:szCs w:val="24"/>
              </w:rPr>
              <w:t>项目危险废物汇总表见</w:t>
            </w:r>
            <w:r>
              <w:rPr>
                <w:rFonts w:hint="default" w:ascii="Times New Roman" w:hAnsi="Times New Roman" w:cs="Times New Roman"/>
                <w:b w:val="0"/>
                <w:bCs w:val="0"/>
                <w:sz w:val="24"/>
                <w:szCs w:val="24"/>
                <w:lang w:eastAsia="zh-CN"/>
              </w:rPr>
              <w:t>下表</w:t>
            </w:r>
            <w:r>
              <w:rPr>
                <w:rFonts w:hint="default" w:ascii="Times New Roman" w:hAnsi="Times New Roman" w:cs="Times New Roman"/>
                <w:b w:val="0"/>
                <w:bCs w:val="0"/>
                <w:sz w:val="24"/>
                <w:szCs w:val="24"/>
              </w:rPr>
              <w:t>。</w:t>
            </w:r>
          </w:p>
          <w:p>
            <w:pPr>
              <w:spacing w:line="360" w:lineRule="auto"/>
              <w:jc w:val="center"/>
              <w:rPr>
                <w:rFonts w:hint="default" w:ascii="Times New Roman" w:hAnsi="Times New Roman" w:eastAsia="宋体" w:cs="Times New Roman"/>
                <w:b/>
                <w:bCs/>
                <w:kern w:val="2"/>
                <w:sz w:val="24"/>
                <w:szCs w:val="24"/>
              </w:rPr>
            </w:pPr>
            <w:r>
              <w:rPr>
                <w:rFonts w:hint="default" w:ascii="Times New Roman" w:hAnsi="Times New Roman" w:eastAsia="宋体" w:cs="Times New Roman"/>
                <w:b/>
                <w:bCs/>
                <w:kern w:val="2"/>
                <w:sz w:val="24"/>
                <w:szCs w:val="24"/>
              </w:rPr>
              <w:t>表</w:t>
            </w:r>
            <w:r>
              <w:rPr>
                <w:rFonts w:hint="default" w:ascii="Times New Roman" w:hAnsi="Times New Roman" w:eastAsia="宋体" w:cs="Times New Roman"/>
                <w:b/>
                <w:bCs/>
                <w:kern w:val="2"/>
                <w:sz w:val="24"/>
                <w:szCs w:val="24"/>
                <w:lang w:val="en-US" w:eastAsia="zh-CN"/>
              </w:rPr>
              <w:t>7-</w:t>
            </w:r>
            <w:r>
              <w:rPr>
                <w:rFonts w:hint="eastAsia" w:cs="Times New Roman"/>
                <w:b/>
                <w:bCs/>
                <w:kern w:val="2"/>
                <w:sz w:val="24"/>
                <w:szCs w:val="24"/>
                <w:lang w:val="en-US" w:eastAsia="zh-CN"/>
              </w:rPr>
              <w:t>7</w:t>
            </w:r>
            <w:r>
              <w:rPr>
                <w:rFonts w:hint="default" w:ascii="Times New Roman" w:hAnsi="Times New Roman" w:eastAsia="宋体" w:cs="Times New Roman"/>
                <w:b/>
                <w:bCs/>
                <w:kern w:val="2"/>
                <w:sz w:val="24"/>
                <w:szCs w:val="24"/>
              </w:rPr>
              <w:t xml:space="preserve"> 项目危险废物汇总表</w:t>
            </w:r>
          </w:p>
          <w:tbl>
            <w:tblPr>
              <w:tblStyle w:val="26"/>
              <w:tblW w:w="9092"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38"/>
              <w:gridCol w:w="792"/>
              <w:gridCol w:w="894"/>
              <w:gridCol w:w="1110"/>
              <w:gridCol w:w="850"/>
              <w:gridCol w:w="980"/>
              <w:gridCol w:w="536"/>
              <w:gridCol w:w="702"/>
              <w:gridCol w:w="688"/>
              <w:gridCol w:w="600"/>
              <w:gridCol w:w="611"/>
              <w:gridCol w:w="89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91" w:hRule="atLeast"/>
                <w:jc w:val="center"/>
              </w:trPr>
              <w:tc>
                <w:tcPr>
                  <w:tcW w:w="438"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序号</w:t>
                  </w:r>
                </w:p>
              </w:tc>
              <w:tc>
                <w:tcPr>
                  <w:tcW w:w="792"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危险废物名称</w:t>
                  </w:r>
                </w:p>
              </w:tc>
              <w:tc>
                <w:tcPr>
                  <w:tcW w:w="894"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危险废物类别</w:t>
                  </w:r>
                </w:p>
              </w:tc>
              <w:tc>
                <w:tcPr>
                  <w:tcW w:w="1110"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危险废物代码</w:t>
                  </w:r>
                </w:p>
              </w:tc>
              <w:tc>
                <w:tcPr>
                  <w:tcW w:w="850"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产生量</w:t>
                  </w:r>
                </w:p>
              </w:tc>
              <w:tc>
                <w:tcPr>
                  <w:tcW w:w="980"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产生工序及装置</w:t>
                  </w:r>
                </w:p>
              </w:tc>
              <w:tc>
                <w:tcPr>
                  <w:tcW w:w="536"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形态</w:t>
                  </w:r>
                </w:p>
              </w:tc>
              <w:tc>
                <w:tcPr>
                  <w:tcW w:w="702"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主要成分</w:t>
                  </w:r>
                </w:p>
              </w:tc>
              <w:tc>
                <w:tcPr>
                  <w:tcW w:w="688"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有害成分</w:t>
                  </w:r>
                </w:p>
              </w:tc>
              <w:tc>
                <w:tcPr>
                  <w:tcW w:w="600"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产废周期</w:t>
                  </w:r>
                </w:p>
              </w:tc>
              <w:tc>
                <w:tcPr>
                  <w:tcW w:w="611"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危险</w:t>
                  </w:r>
                </w:p>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特性</w:t>
                  </w:r>
                </w:p>
              </w:tc>
              <w:tc>
                <w:tcPr>
                  <w:tcW w:w="891"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污染防治措施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2" w:hRule="atLeast"/>
                <w:jc w:val="center"/>
              </w:trPr>
              <w:tc>
                <w:tcPr>
                  <w:tcW w:w="438"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1</w:t>
                  </w:r>
                </w:p>
              </w:tc>
              <w:tc>
                <w:tcPr>
                  <w:tcW w:w="792" w:type="dxa"/>
                  <w:tcBorders>
                    <w:tl2br w:val="nil"/>
                    <w:tr2bl w:val="nil"/>
                  </w:tcBorders>
                  <w:noWrap w:val="0"/>
                  <w:vAlign w:val="center"/>
                </w:tcPr>
                <w:p>
                  <w:pPr>
                    <w:topLinePunct/>
                    <w:adjustRightInd w:val="0"/>
                    <w:snapToGrid w:val="0"/>
                    <w:spacing w:line="240" w:lineRule="exact"/>
                    <w:jc w:val="center"/>
                    <w:rPr>
                      <w:rFonts w:hint="eastAsia" w:cs="Times New Roman"/>
                      <w:sz w:val="18"/>
                      <w:szCs w:val="18"/>
                      <w:lang w:eastAsia="zh-CN"/>
                    </w:rPr>
                  </w:pPr>
                  <w:r>
                    <w:rPr>
                      <w:rFonts w:hint="eastAsia" w:cs="Times New Roman"/>
                      <w:sz w:val="18"/>
                      <w:szCs w:val="18"/>
                      <w:lang w:eastAsia="zh-CN"/>
                    </w:rPr>
                    <w:t>废活</w:t>
                  </w:r>
                </w:p>
                <w:p>
                  <w:pPr>
                    <w:topLinePunct/>
                    <w:adjustRightInd w:val="0"/>
                    <w:snapToGrid w:val="0"/>
                    <w:spacing w:line="240" w:lineRule="exact"/>
                    <w:jc w:val="center"/>
                    <w:rPr>
                      <w:rFonts w:hint="eastAsia" w:ascii="Times New Roman" w:hAnsi="Times New Roman" w:eastAsia="宋体" w:cs="Times New Roman"/>
                      <w:kern w:val="0"/>
                      <w:sz w:val="18"/>
                      <w:szCs w:val="18"/>
                      <w:lang w:eastAsia="zh-CN"/>
                    </w:rPr>
                  </w:pPr>
                  <w:r>
                    <w:rPr>
                      <w:rFonts w:hint="eastAsia" w:cs="Times New Roman"/>
                      <w:sz w:val="18"/>
                      <w:szCs w:val="18"/>
                      <w:lang w:eastAsia="zh-CN"/>
                    </w:rPr>
                    <w:t>性炭</w:t>
                  </w:r>
                </w:p>
              </w:tc>
              <w:tc>
                <w:tcPr>
                  <w:tcW w:w="894"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sz w:val="18"/>
                      <w:szCs w:val="18"/>
                    </w:rPr>
                    <w:t xml:space="preserve">HW49 </w:t>
                  </w:r>
                </w:p>
              </w:tc>
              <w:tc>
                <w:tcPr>
                  <w:tcW w:w="1110" w:type="dxa"/>
                  <w:tcBorders>
                    <w:tl2br w:val="nil"/>
                    <w:tr2bl w:val="nil"/>
                  </w:tcBorders>
                  <w:noWrap w:val="0"/>
                  <w:vAlign w:val="center"/>
                </w:tcPr>
                <w:p>
                  <w:pPr>
                    <w:spacing w:line="240" w:lineRule="exact"/>
                    <w:jc w:val="center"/>
                    <w:rPr>
                      <w:rFonts w:hint="default" w:ascii="Times New Roman" w:hAnsi="Times New Roman" w:cs="Times New Roman"/>
                      <w:kern w:val="0"/>
                      <w:sz w:val="18"/>
                      <w:szCs w:val="18"/>
                    </w:rPr>
                  </w:pPr>
                  <w:r>
                    <w:rPr>
                      <w:rFonts w:hint="default" w:ascii="Times New Roman" w:hAnsi="Times New Roman" w:cs="Times New Roman"/>
                      <w:sz w:val="18"/>
                      <w:szCs w:val="18"/>
                    </w:rPr>
                    <w:t>900-041-49</w:t>
                  </w:r>
                </w:p>
              </w:tc>
              <w:tc>
                <w:tcPr>
                  <w:tcW w:w="850"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eastAsia="宋体" w:cs="Times New Roman"/>
                      <w:kern w:val="0"/>
                      <w:sz w:val="18"/>
                      <w:szCs w:val="18"/>
                      <w:lang w:val="en-US" w:eastAsia="zh-CN"/>
                    </w:rPr>
                  </w:pPr>
                  <w:r>
                    <w:rPr>
                      <w:rFonts w:hint="eastAsia" w:cs="Times New Roman"/>
                      <w:kern w:val="0"/>
                      <w:sz w:val="18"/>
                      <w:szCs w:val="18"/>
                      <w:lang w:val="en-US" w:eastAsia="zh-CN"/>
                    </w:rPr>
                    <w:t>1.463t/a</w:t>
                  </w:r>
                </w:p>
              </w:tc>
              <w:tc>
                <w:tcPr>
                  <w:tcW w:w="980"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废气处理装置</w:t>
                  </w:r>
                </w:p>
              </w:tc>
              <w:tc>
                <w:tcPr>
                  <w:tcW w:w="536"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固态</w:t>
                  </w:r>
                </w:p>
              </w:tc>
              <w:tc>
                <w:tcPr>
                  <w:tcW w:w="702" w:type="dxa"/>
                  <w:tcBorders>
                    <w:tl2br w:val="nil"/>
                    <w:tr2bl w:val="nil"/>
                  </w:tcBorders>
                  <w:noWrap w:val="0"/>
                  <w:vAlign w:val="center"/>
                </w:tcPr>
                <w:p>
                  <w:pPr>
                    <w:topLinePunct/>
                    <w:adjustRightInd w:val="0"/>
                    <w:snapToGrid w:val="0"/>
                    <w:spacing w:line="240" w:lineRule="exact"/>
                    <w:jc w:val="center"/>
                    <w:rPr>
                      <w:rFonts w:hint="eastAsia" w:ascii="Times New Roman" w:hAnsi="Times New Roman" w:eastAsia="宋体" w:cs="Times New Roman"/>
                      <w:kern w:val="0"/>
                      <w:sz w:val="18"/>
                      <w:szCs w:val="18"/>
                      <w:lang w:eastAsia="zh-CN"/>
                    </w:rPr>
                  </w:pPr>
                  <w:r>
                    <w:rPr>
                      <w:rFonts w:hint="eastAsia" w:cs="Times New Roman"/>
                      <w:kern w:val="0"/>
                      <w:sz w:val="18"/>
                      <w:szCs w:val="18"/>
                      <w:lang w:eastAsia="zh-CN"/>
                    </w:rPr>
                    <w:t>废活性炭</w:t>
                  </w:r>
                </w:p>
              </w:tc>
              <w:tc>
                <w:tcPr>
                  <w:tcW w:w="688" w:type="dxa"/>
                  <w:tcBorders>
                    <w:tl2br w:val="nil"/>
                    <w:tr2bl w:val="nil"/>
                  </w:tcBorders>
                  <w:noWrap w:val="0"/>
                  <w:vAlign w:val="center"/>
                </w:tcPr>
                <w:p>
                  <w:pPr>
                    <w:topLinePunct/>
                    <w:adjustRightInd w:val="0"/>
                    <w:snapToGrid w:val="0"/>
                    <w:spacing w:line="240" w:lineRule="exact"/>
                    <w:jc w:val="center"/>
                    <w:rPr>
                      <w:rFonts w:hint="eastAsia" w:ascii="Times New Roman" w:hAnsi="Times New Roman" w:eastAsia="宋体" w:cs="Times New Roman"/>
                      <w:kern w:val="0"/>
                      <w:sz w:val="18"/>
                      <w:szCs w:val="18"/>
                      <w:lang w:eastAsia="zh-CN"/>
                    </w:rPr>
                  </w:pPr>
                  <w:r>
                    <w:rPr>
                      <w:rFonts w:hint="default" w:ascii="Times New Roman" w:hAnsi="Times New Roman" w:cs="Times New Roman"/>
                      <w:kern w:val="0"/>
                      <w:sz w:val="18"/>
                      <w:szCs w:val="18"/>
                    </w:rPr>
                    <w:t>有机物、</w:t>
                  </w:r>
                  <w:r>
                    <w:rPr>
                      <w:rFonts w:hint="eastAsia" w:cs="Times New Roman"/>
                      <w:kern w:val="0"/>
                      <w:sz w:val="18"/>
                      <w:szCs w:val="18"/>
                      <w:lang w:eastAsia="zh-CN"/>
                    </w:rPr>
                    <w:t>废活性炭</w:t>
                  </w:r>
                </w:p>
              </w:tc>
              <w:tc>
                <w:tcPr>
                  <w:tcW w:w="600"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eastAsia" w:cs="Times New Roman"/>
                      <w:kern w:val="0"/>
                      <w:sz w:val="18"/>
                      <w:szCs w:val="18"/>
                      <w:lang w:val="en-US" w:eastAsia="zh-CN"/>
                    </w:rPr>
                    <w:t>2个月</w:t>
                  </w:r>
                </w:p>
              </w:tc>
              <w:tc>
                <w:tcPr>
                  <w:tcW w:w="611"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sz w:val="18"/>
                      <w:szCs w:val="18"/>
                    </w:rPr>
                    <w:t>T/In</w:t>
                  </w:r>
                </w:p>
              </w:tc>
              <w:tc>
                <w:tcPr>
                  <w:tcW w:w="891"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暂存于危废库，委托有资质的单位负责转运并处置</w:t>
                  </w:r>
                </w:p>
              </w:tc>
            </w:tr>
          </w:tbl>
          <w:p>
            <w:pPr>
              <w:spacing w:line="160" w:lineRule="exact"/>
              <w:ind w:firstLine="420" w:firstLineChars="200"/>
              <w:rPr>
                <w:rFonts w:hint="default" w:ascii="Times New Roman" w:hAnsi="Times New Roman" w:eastAsia="华康简宋" w:cs="Times New Roman"/>
                <w:kern w:val="2"/>
                <w:szCs w:val="24"/>
              </w:rPr>
            </w:pPr>
          </w:p>
          <w:p>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由于</w:t>
            </w:r>
            <w:r>
              <w:rPr>
                <w:rFonts w:hint="eastAsia" w:cs="Times New Roman"/>
                <w:sz w:val="24"/>
                <w:szCs w:val="24"/>
                <w:lang w:eastAsia="zh-CN"/>
              </w:rPr>
              <w:t>废活性炭</w:t>
            </w:r>
            <w:r>
              <w:rPr>
                <w:rFonts w:hint="default" w:ascii="Times New Roman" w:hAnsi="Times New Roman" w:cs="Times New Roman"/>
                <w:sz w:val="24"/>
                <w:szCs w:val="24"/>
              </w:rPr>
              <w:t>属于危险废物</w:t>
            </w:r>
            <w:r>
              <w:rPr>
                <w:rFonts w:hint="default" w:ascii="Times New Roman" w:hAnsi="Times New Roman" w:cs="Times New Roman"/>
                <w:sz w:val="24"/>
                <w:szCs w:val="24"/>
                <w:lang w:eastAsia="zh-CN"/>
              </w:rPr>
              <w:t>，</w:t>
            </w:r>
            <w:r>
              <w:rPr>
                <w:rFonts w:hint="default" w:ascii="Times New Roman" w:hAnsi="Times New Roman" w:cs="Times New Roman"/>
                <w:sz w:val="24"/>
                <w:szCs w:val="24"/>
              </w:rPr>
              <w:t>其储存运输应按《危险废物贮存污染控制标准》（GB18597－2001）及其修改单、《危险废物污染防治技术政策》和《建设项目危险废物环境影响评价指南》的要求进行。</w:t>
            </w:r>
          </w:p>
          <w:p>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（1）危险废物的收集和贮存</w:t>
            </w:r>
          </w:p>
          <w:p>
            <w:pPr>
              <w:spacing w:line="360" w:lineRule="auto"/>
              <w:ind w:firstLine="480"/>
              <w:rPr>
                <w:rFonts w:hint="default" w:ascii="Times New Roman" w:hAnsi="Times New Roman" w:cs="Times New Roman"/>
                <w:sz w:val="24"/>
                <w:szCs w:val="24"/>
              </w:rPr>
            </w:pPr>
            <w:r>
              <w:rPr>
                <w:rFonts w:hint="default" w:ascii="Times New Roman" w:hAnsi="Times New Roman" w:cs="Times New Roman"/>
                <w:sz w:val="24"/>
                <w:szCs w:val="24"/>
              </w:rPr>
              <w:t>危险废物的收集、储存、管理严格按照《危险废物贮存污染控制标准》(GB18597-2001)及2013年修改单要求执行，建立岗位责任制和危险废物管理档案，由专人负责危险废物收集和管理工作；由于《危险废物贮存污染控制标准》(GB18597-2001)及2013年修改单标准中除对医疗废物贮存周期提出了要求外，未对其他危险废物贮存周期提出具体的要求，根据项目的危险废物数量分析，项目存储周期能够保证危险废物的及时运输。</w:t>
            </w:r>
          </w:p>
          <w:p>
            <w:pPr>
              <w:spacing w:line="360" w:lineRule="auto"/>
              <w:ind w:firstLine="480"/>
              <w:rPr>
                <w:rFonts w:hint="default" w:ascii="Times New Roman" w:hAnsi="Times New Roman" w:cs="Times New Roman"/>
                <w:sz w:val="24"/>
                <w:szCs w:val="24"/>
              </w:rPr>
            </w:pPr>
            <w:r>
              <w:rPr>
                <w:rFonts w:hint="default" w:ascii="Times New Roman" w:hAnsi="Times New Roman" w:cs="Times New Roman"/>
                <w:sz w:val="24"/>
                <w:szCs w:val="24"/>
              </w:rPr>
              <w:t>危废库必须设置识别危险废物的明显标志，并严格采取“四防”措施：</w:t>
            </w:r>
          </w:p>
          <w:p>
            <w:pPr>
              <w:spacing w:line="360" w:lineRule="auto"/>
              <w:ind w:firstLine="480"/>
              <w:rPr>
                <w:rFonts w:hint="default" w:ascii="Times New Roman" w:hAnsi="Times New Roman" w:cs="Times New Roman"/>
                <w:sz w:val="24"/>
                <w:szCs w:val="24"/>
              </w:rPr>
            </w:pPr>
            <w:r>
              <w:rPr>
                <w:rFonts w:hint="default" w:ascii="Times New Roman" w:hAnsi="Times New Roman" w:cs="Times New Roman"/>
                <w:b/>
                <w:bCs/>
                <w:sz w:val="24"/>
                <w:szCs w:val="24"/>
              </w:rPr>
              <w:t>防风、防雨、防晒</w:t>
            </w:r>
            <w:r>
              <w:rPr>
                <w:rFonts w:hint="default" w:ascii="Times New Roman" w:hAnsi="Times New Roman" w:cs="Times New Roman"/>
                <w:sz w:val="24"/>
                <w:szCs w:val="24"/>
              </w:rPr>
              <w:t>：</w:t>
            </w:r>
            <w:r>
              <w:rPr>
                <w:rFonts w:hint="eastAsia" w:cs="Times New Roman"/>
                <w:sz w:val="24"/>
                <w:szCs w:val="24"/>
                <w:lang w:eastAsia="zh-CN"/>
              </w:rPr>
              <w:t>本</w:t>
            </w:r>
            <w:r>
              <w:rPr>
                <w:rFonts w:hint="default" w:ascii="Times New Roman" w:hAnsi="Times New Roman" w:cs="Times New Roman"/>
                <w:sz w:val="24"/>
                <w:szCs w:val="24"/>
              </w:rPr>
              <w:t>项目危废库位于</w:t>
            </w:r>
            <w:r>
              <w:rPr>
                <w:rFonts w:hint="eastAsia" w:cs="Times New Roman"/>
                <w:sz w:val="24"/>
                <w:szCs w:val="24"/>
                <w:lang w:eastAsia="zh-CN"/>
              </w:rPr>
              <w:t>项目厂区西北侧</w:t>
            </w:r>
            <w:r>
              <w:rPr>
                <w:rFonts w:hint="default" w:ascii="Times New Roman" w:hAnsi="Times New Roman" w:cs="Times New Roman"/>
                <w:sz w:val="24"/>
                <w:szCs w:val="24"/>
                <w:lang w:val="en-US" w:eastAsia="zh-CN"/>
              </w:rPr>
              <w:t>，共设1个</w:t>
            </w:r>
            <w:r>
              <w:rPr>
                <w:rFonts w:hint="default" w:ascii="Times New Roman" w:hAnsi="Times New Roman" w:cs="Times New Roman"/>
                <w:sz w:val="24"/>
                <w:szCs w:val="24"/>
              </w:rPr>
              <w:t>，面积约</w:t>
            </w:r>
            <w:r>
              <w:rPr>
                <w:rFonts w:hint="eastAsia" w:cs="Times New Roman"/>
                <w:sz w:val="24"/>
                <w:szCs w:val="24"/>
                <w:lang w:val="en-US" w:eastAsia="zh-CN"/>
              </w:rPr>
              <w:t>1</w:t>
            </w:r>
            <w:r>
              <w:rPr>
                <w:rFonts w:hint="default" w:ascii="Times New Roman" w:hAnsi="Times New Roman" w:cs="Times New Roman"/>
                <w:sz w:val="24"/>
                <w:szCs w:val="24"/>
                <w:lang w:val="en-US" w:eastAsia="zh-CN"/>
              </w:rPr>
              <w:t>0</w:t>
            </w:r>
            <w:r>
              <w:rPr>
                <w:rFonts w:hint="default" w:ascii="Times New Roman" w:hAnsi="Times New Roman" w:cs="Times New Roman"/>
                <w:sz w:val="24"/>
                <w:szCs w:val="24"/>
              </w:rPr>
              <w:t>m</w:t>
            </w:r>
            <w:r>
              <w:rPr>
                <w:rFonts w:hint="default" w:ascii="Times New Roman" w:hAnsi="Times New Roman" w:cs="Times New Roman"/>
                <w:sz w:val="24"/>
                <w:szCs w:val="24"/>
                <w:vertAlign w:val="superscript"/>
              </w:rPr>
              <w:t>2</w:t>
            </w:r>
            <w:r>
              <w:rPr>
                <w:rFonts w:hint="default" w:ascii="Times New Roman" w:hAnsi="Times New Roman" w:cs="Times New Roman"/>
                <w:sz w:val="24"/>
                <w:szCs w:val="24"/>
              </w:rPr>
              <w:t>，危废库设置为密闭间，能起到很好的防风、防雨、防晒效果。</w:t>
            </w:r>
          </w:p>
          <w:p>
            <w:pPr>
              <w:spacing w:line="360" w:lineRule="auto"/>
              <w:ind w:firstLine="480"/>
              <w:rPr>
                <w:rFonts w:hint="default" w:ascii="Times New Roman" w:hAnsi="Times New Roman" w:cs="Times New Roman"/>
                <w:sz w:val="24"/>
                <w:szCs w:val="24"/>
              </w:rPr>
            </w:pPr>
            <w:r>
              <w:rPr>
                <w:rFonts w:hint="default" w:ascii="Times New Roman" w:hAnsi="Times New Roman" w:cs="Times New Roman"/>
                <w:b/>
                <w:bCs/>
                <w:sz w:val="24"/>
                <w:szCs w:val="24"/>
              </w:rPr>
              <w:t>防渗漏</w:t>
            </w:r>
            <w:r>
              <w:rPr>
                <w:rFonts w:hint="default" w:ascii="Times New Roman" w:hAnsi="Times New Roman" w:cs="Times New Roman"/>
                <w:sz w:val="24"/>
                <w:szCs w:val="24"/>
              </w:rPr>
              <w:t>：危废库地面进行硬化和防渗漏处理，建设堵截泄漏的裙脚，地面与裙脚要用坚固防渗的材料建造。同时其地面须为耐腐蚀的硬化地面，且地面无裂隙；基础防渗层可用厚度在2mm以上的高密度聚乙烯或其他人工防渗材料组成，渗透系数应小于1.0×10</w:t>
            </w:r>
            <w:r>
              <w:rPr>
                <w:rFonts w:hint="default" w:ascii="Times New Roman" w:hAnsi="Times New Roman" w:cs="Times New Roman"/>
                <w:sz w:val="24"/>
                <w:szCs w:val="24"/>
                <w:vertAlign w:val="superscript"/>
              </w:rPr>
              <w:t>-10</w:t>
            </w:r>
            <w:r>
              <w:rPr>
                <w:rFonts w:hint="default" w:ascii="Times New Roman" w:hAnsi="Times New Roman" w:cs="Times New Roman"/>
                <w:sz w:val="24"/>
                <w:szCs w:val="24"/>
              </w:rPr>
              <w:t>cm/s。</w:t>
            </w:r>
          </w:p>
          <w:p>
            <w:pPr>
              <w:spacing w:line="360" w:lineRule="auto"/>
              <w:ind w:firstLine="480"/>
              <w:rPr>
                <w:rFonts w:hint="default" w:ascii="Times New Roman" w:hAnsi="Times New Roman" w:cs="Times New Roman"/>
                <w:sz w:val="24"/>
                <w:szCs w:val="24"/>
              </w:rPr>
            </w:pPr>
            <w:r>
              <w:rPr>
                <w:rFonts w:hint="default" w:ascii="Times New Roman" w:hAnsi="Times New Roman" w:cs="Times New Roman"/>
                <w:sz w:val="24"/>
                <w:szCs w:val="24"/>
              </w:rPr>
              <w:t>危废库内，</w:t>
            </w:r>
            <w:r>
              <w:rPr>
                <w:rFonts w:hint="default" w:ascii="Times New Roman" w:hAnsi="Times New Roman" w:cs="Times New Roman"/>
                <w:sz w:val="24"/>
                <w:szCs w:val="24"/>
                <w:lang w:eastAsia="zh-CN"/>
              </w:rPr>
              <w:t>各类危险废物</w:t>
            </w:r>
            <w:r>
              <w:rPr>
                <w:rFonts w:hint="default" w:ascii="Times New Roman" w:hAnsi="Times New Roman" w:cs="Times New Roman"/>
                <w:sz w:val="24"/>
                <w:szCs w:val="24"/>
              </w:rPr>
              <w:t>应分区贮存，各个分区应设置围堰或托盘，围堰或托盘的容积应大于储存物料量，事故发生时可保证将泄漏的物料控制在围堰或托盘内，每个分区均应粘贴储存物质标牌等。收集、贮存危险废物的场所、设施、设备和容器、包装物或其他物品转作他用时，必须经过消除污染的处理，并经环境保护监测部门监测，达到无害化标准，未达标准的严禁转作他用。</w:t>
            </w:r>
          </w:p>
          <w:p>
            <w:pPr>
              <w:spacing w:line="360" w:lineRule="auto"/>
              <w:ind w:firstLine="480"/>
              <w:rPr>
                <w:rFonts w:hint="default" w:ascii="Times New Roman" w:hAnsi="Times New Roman" w:cs="Times New Roman"/>
                <w:sz w:val="24"/>
                <w:szCs w:val="24"/>
              </w:rPr>
            </w:pPr>
            <w:r>
              <w:rPr>
                <w:rFonts w:hint="default" w:ascii="Times New Roman" w:hAnsi="Times New Roman" w:cs="Times New Roman"/>
                <w:sz w:val="24"/>
                <w:szCs w:val="24"/>
              </w:rPr>
              <w:t>在收集、贮存危险废物过程中，发生污染事故或其他突发性污染事件时，必须立即采取措施，消除或减轻污染危害，及时通知可能受到危害的单位和居民，并应于24h内向所在区、市环境保护行政主管部门和有关部门报告，接受调查处理。</w:t>
            </w:r>
          </w:p>
          <w:p>
            <w:pPr>
              <w:spacing w:line="360" w:lineRule="auto"/>
              <w:ind w:firstLine="480"/>
              <w:rPr>
                <w:rFonts w:hint="default" w:ascii="Times New Roman" w:hAnsi="Times New Roman" w:cs="Times New Roman"/>
                <w:sz w:val="24"/>
                <w:szCs w:val="24"/>
              </w:rPr>
            </w:pPr>
            <w:r>
              <w:rPr>
                <w:rFonts w:hint="default" w:ascii="Times New Roman" w:hAnsi="Times New Roman" w:cs="Times New Roman"/>
                <w:sz w:val="24"/>
                <w:szCs w:val="24"/>
              </w:rPr>
              <w:t>收集、贮存危险废物过程中按危险废物特性进行分类包装。包装容器的外面必须有表示废物形态、性质的明显标志，并向运输者和接受者提供安全保护要求的文字说明。</w:t>
            </w:r>
          </w:p>
          <w:p>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危废库管理人员每月统计危险废物的产生数量，并按照有关规定及时进行清运和处置。</w:t>
            </w:r>
            <w:r>
              <w:rPr>
                <w:rFonts w:hint="eastAsia" w:cs="Times New Roman"/>
                <w:sz w:val="24"/>
                <w:szCs w:val="24"/>
                <w:lang w:eastAsia="zh-CN"/>
              </w:rPr>
              <w:t>本</w:t>
            </w:r>
            <w:r>
              <w:rPr>
                <w:rFonts w:hint="default" w:ascii="Times New Roman" w:hAnsi="Times New Roman" w:cs="Times New Roman"/>
                <w:sz w:val="24"/>
                <w:szCs w:val="24"/>
              </w:rPr>
              <w:t>项目危险废物贮存场所（设施）基本</w:t>
            </w:r>
            <w:r>
              <w:rPr>
                <w:rFonts w:hint="default" w:ascii="Times New Roman" w:hAnsi="Times New Roman" w:cs="Times New Roman"/>
                <w:b w:val="0"/>
                <w:bCs w:val="0"/>
                <w:sz w:val="24"/>
                <w:szCs w:val="24"/>
              </w:rPr>
              <w:t>情况见</w:t>
            </w:r>
            <w:r>
              <w:rPr>
                <w:rFonts w:hint="default" w:ascii="Times New Roman" w:hAnsi="Times New Roman" w:cs="Times New Roman"/>
                <w:b w:val="0"/>
                <w:bCs w:val="0"/>
                <w:sz w:val="24"/>
                <w:szCs w:val="24"/>
                <w:lang w:eastAsia="zh-CN"/>
              </w:rPr>
              <w:t>下</w:t>
            </w:r>
            <w:r>
              <w:rPr>
                <w:rFonts w:hint="default" w:ascii="Times New Roman" w:hAnsi="Times New Roman" w:cs="Times New Roman"/>
                <w:b w:val="0"/>
                <w:bCs w:val="0"/>
                <w:sz w:val="24"/>
                <w:szCs w:val="24"/>
              </w:rPr>
              <w:t>表。</w:t>
            </w:r>
          </w:p>
          <w:p>
            <w:pPr>
              <w:spacing w:line="360" w:lineRule="auto"/>
              <w:jc w:val="center"/>
              <w:rPr>
                <w:rFonts w:hint="default" w:ascii="Times New Roman" w:hAnsi="Times New Roman" w:eastAsia="宋体" w:cs="Times New Roman"/>
                <w:b/>
                <w:bCs/>
                <w:kern w:val="2"/>
                <w:sz w:val="24"/>
                <w:szCs w:val="24"/>
              </w:rPr>
            </w:pPr>
            <w:r>
              <w:rPr>
                <w:rFonts w:hint="default" w:ascii="Times New Roman" w:hAnsi="Times New Roman" w:eastAsia="宋体" w:cs="Times New Roman"/>
                <w:b/>
                <w:bCs/>
                <w:kern w:val="2"/>
                <w:sz w:val="24"/>
                <w:szCs w:val="24"/>
              </w:rPr>
              <w:t>表</w:t>
            </w:r>
            <w:r>
              <w:rPr>
                <w:rFonts w:hint="default" w:ascii="Times New Roman" w:hAnsi="Times New Roman" w:eastAsia="宋体" w:cs="Times New Roman"/>
                <w:b/>
                <w:bCs/>
                <w:kern w:val="2"/>
                <w:sz w:val="24"/>
                <w:szCs w:val="24"/>
                <w:lang w:val="en-US" w:eastAsia="zh-CN"/>
              </w:rPr>
              <w:t>7-</w:t>
            </w:r>
            <w:r>
              <w:rPr>
                <w:rFonts w:hint="eastAsia" w:cs="Times New Roman"/>
                <w:b/>
                <w:bCs/>
                <w:kern w:val="2"/>
                <w:sz w:val="24"/>
                <w:szCs w:val="24"/>
                <w:lang w:val="en-US" w:eastAsia="zh-CN"/>
              </w:rPr>
              <w:t>8</w:t>
            </w:r>
            <w:r>
              <w:rPr>
                <w:rFonts w:hint="default" w:ascii="Times New Roman" w:hAnsi="Times New Roman" w:eastAsia="宋体" w:cs="Times New Roman"/>
                <w:b/>
                <w:bCs/>
                <w:kern w:val="2"/>
                <w:sz w:val="24"/>
                <w:szCs w:val="24"/>
              </w:rPr>
              <w:t xml:space="preserve">  建设项目危险废物贮存场所（设施）基本情况表</w:t>
            </w:r>
          </w:p>
          <w:tbl>
            <w:tblPr>
              <w:tblStyle w:val="2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1"/>
              <w:gridCol w:w="1138"/>
              <w:gridCol w:w="918"/>
              <w:gridCol w:w="1087"/>
              <w:gridCol w:w="1188"/>
              <w:gridCol w:w="1240"/>
              <w:gridCol w:w="770"/>
              <w:gridCol w:w="708"/>
              <w:gridCol w:w="709"/>
              <w:gridCol w:w="70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41" w:type="dxa"/>
                  <w:tcBorders>
                    <w:tl2br w:val="nil"/>
                    <w:tr2bl w:val="nil"/>
                  </w:tcBorders>
                  <w:noWrap w:val="0"/>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序号</w:t>
                  </w:r>
                </w:p>
              </w:tc>
              <w:tc>
                <w:tcPr>
                  <w:tcW w:w="1138" w:type="dxa"/>
                  <w:tcBorders>
                    <w:tl2br w:val="nil"/>
                    <w:tr2bl w:val="nil"/>
                  </w:tcBorders>
                  <w:noWrap w:val="0"/>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贮存场所（设施）名称</w:t>
                  </w:r>
                </w:p>
              </w:tc>
              <w:tc>
                <w:tcPr>
                  <w:tcW w:w="918" w:type="dxa"/>
                  <w:tcBorders>
                    <w:tl2br w:val="nil"/>
                    <w:tr2bl w:val="nil"/>
                  </w:tcBorders>
                  <w:noWrap w:val="0"/>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危险废物名称</w:t>
                  </w:r>
                </w:p>
              </w:tc>
              <w:tc>
                <w:tcPr>
                  <w:tcW w:w="1087" w:type="dxa"/>
                  <w:tcBorders>
                    <w:tl2br w:val="nil"/>
                    <w:tr2bl w:val="nil"/>
                  </w:tcBorders>
                  <w:noWrap w:val="0"/>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危险废物类别</w:t>
                  </w:r>
                </w:p>
              </w:tc>
              <w:tc>
                <w:tcPr>
                  <w:tcW w:w="1188" w:type="dxa"/>
                  <w:tcBorders>
                    <w:tl2br w:val="nil"/>
                    <w:tr2bl w:val="nil"/>
                  </w:tcBorders>
                  <w:noWrap w:val="0"/>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危险废物</w:t>
                  </w:r>
                </w:p>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代码</w:t>
                  </w:r>
                </w:p>
              </w:tc>
              <w:tc>
                <w:tcPr>
                  <w:tcW w:w="1240" w:type="dxa"/>
                  <w:tcBorders>
                    <w:tl2br w:val="nil"/>
                    <w:tr2bl w:val="nil"/>
                  </w:tcBorders>
                  <w:noWrap w:val="0"/>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位置</w:t>
                  </w:r>
                </w:p>
              </w:tc>
              <w:tc>
                <w:tcPr>
                  <w:tcW w:w="770" w:type="dxa"/>
                  <w:tcBorders>
                    <w:tl2br w:val="nil"/>
                    <w:tr2bl w:val="nil"/>
                  </w:tcBorders>
                  <w:noWrap w:val="0"/>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占地面积</w:t>
                  </w:r>
                </w:p>
              </w:tc>
              <w:tc>
                <w:tcPr>
                  <w:tcW w:w="708" w:type="dxa"/>
                  <w:tcBorders>
                    <w:tl2br w:val="nil"/>
                    <w:tr2bl w:val="nil"/>
                  </w:tcBorders>
                  <w:noWrap w:val="0"/>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贮存容器</w:t>
                  </w:r>
                </w:p>
              </w:tc>
              <w:tc>
                <w:tcPr>
                  <w:tcW w:w="709" w:type="dxa"/>
                  <w:tcBorders>
                    <w:tl2br w:val="nil"/>
                    <w:tr2bl w:val="nil"/>
                  </w:tcBorders>
                  <w:noWrap w:val="0"/>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贮存</w:t>
                  </w:r>
                </w:p>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能力</w:t>
                  </w:r>
                </w:p>
              </w:tc>
              <w:tc>
                <w:tcPr>
                  <w:tcW w:w="708" w:type="dxa"/>
                  <w:tcBorders>
                    <w:tl2br w:val="nil"/>
                    <w:tr2bl w:val="nil"/>
                  </w:tcBorders>
                  <w:noWrap w:val="0"/>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贮存</w:t>
                  </w:r>
                </w:p>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周期</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441" w:type="dxa"/>
                  <w:tcBorders>
                    <w:tl2br w:val="nil"/>
                    <w:tr2bl w:val="nil"/>
                  </w:tcBorders>
                  <w:noWrap w:val="0"/>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1</w:t>
                  </w:r>
                </w:p>
              </w:tc>
              <w:tc>
                <w:tcPr>
                  <w:tcW w:w="1138" w:type="dxa"/>
                  <w:tcBorders>
                    <w:tl2br w:val="nil"/>
                    <w:tr2bl w:val="nil"/>
                  </w:tcBorders>
                  <w:noWrap w:val="0"/>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危废库</w:t>
                  </w:r>
                </w:p>
              </w:tc>
              <w:tc>
                <w:tcPr>
                  <w:tcW w:w="918" w:type="dxa"/>
                  <w:tcBorders>
                    <w:tl2br w:val="nil"/>
                    <w:tr2bl w:val="nil"/>
                  </w:tcBorders>
                  <w:noWrap w:val="0"/>
                  <w:vAlign w:val="center"/>
                </w:tcPr>
                <w:p>
                  <w:pPr>
                    <w:topLinePunct/>
                    <w:adjustRightInd w:val="0"/>
                    <w:snapToGrid w:val="0"/>
                    <w:spacing w:line="240" w:lineRule="exact"/>
                    <w:jc w:val="center"/>
                    <w:rPr>
                      <w:rFonts w:hint="eastAsia" w:ascii="Times New Roman" w:hAnsi="Times New Roman" w:eastAsia="宋体" w:cs="Times New Roman"/>
                      <w:kern w:val="0"/>
                      <w:sz w:val="18"/>
                      <w:szCs w:val="18"/>
                      <w:lang w:eastAsia="zh-CN"/>
                    </w:rPr>
                  </w:pPr>
                  <w:r>
                    <w:rPr>
                      <w:rFonts w:hint="eastAsia" w:cs="Times New Roman"/>
                      <w:sz w:val="18"/>
                      <w:szCs w:val="18"/>
                      <w:lang w:eastAsia="zh-CN"/>
                    </w:rPr>
                    <w:t>废活性炭</w:t>
                  </w:r>
                </w:p>
              </w:tc>
              <w:tc>
                <w:tcPr>
                  <w:tcW w:w="1087" w:type="dxa"/>
                  <w:tcBorders>
                    <w:tl2br w:val="nil"/>
                    <w:tr2bl w:val="nil"/>
                  </w:tcBorders>
                  <w:noWrap w:val="0"/>
                  <w:vAlign w:val="center"/>
                </w:tcPr>
                <w:p>
                  <w:pPr>
                    <w:topLinePunct/>
                    <w:adjustRightInd w:val="0"/>
                    <w:snapToGrid w:val="0"/>
                    <w:spacing w:line="240" w:lineRule="exact"/>
                    <w:jc w:val="center"/>
                    <w:rPr>
                      <w:rFonts w:hint="default" w:ascii="Times New Roman" w:hAnsi="Times New Roman" w:cs="Times New Roman"/>
                      <w:kern w:val="0"/>
                      <w:sz w:val="18"/>
                      <w:szCs w:val="18"/>
                    </w:rPr>
                  </w:pPr>
                  <w:r>
                    <w:rPr>
                      <w:rFonts w:hint="default" w:ascii="Times New Roman" w:hAnsi="Times New Roman" w:cs="Times New Roman"/>
                      <w:sz w:val="18"/>
                      <w:szCs w:val="18"/>
                    </w:rPr>
                    <w:t xml:space="preserve">HW49 </w:t>
                  </w:r>
                </w:p>
              </w:tc>
              <w:tc>
                <w:tcPr>
                  <w:tcW w:w="1188" w:type="dxa"/>
                  <w:tcBorders>
                    <w:tl2br w:val="nil"/>
                    <w:tr2bl w:val="nil"/>
                  </w:tcBorders>
                  <w:noWrap w:val="0"/>
                  <w:vAlign w:val="center"/>
                </w:tcPr>
                <w:p>
                  <w:pPr>
                    <w:spacing w:line="240" w:lineRule="exact"/>
                    <w:jc w:val="center"/>
                    <w:rPr>
                      <w:rFonts w:hint="default" w:ascii="Times New Roman" w:hAnsi="Times New Roman" w:cs="Times New Roman"/>
                      <w:kern w:val="0"/>
                      <w:sz w:val="18"/>
                      <w:szCs w:val="18"/>
                    </w:rPr>
                  </w:pPr>
                  <w:r>
                    <w:rPr>
                      <w:rFonts w:hint="default" w:ascii="Times New Roman" w:hAnsi="Times New Roman" w:cs="Times New Roman"/>
                      <w:sz w:val="18"/>
                      <w:szCs w:val="18"/>
                    </w:rPr>
                    <w:t>900-041-49</w:t>
                  </w:r>
                </w:p>
              </w:tc>
              <w:tc>
                <w:tcPr>
                  <w:tcW w:w="1240" w:type="dxa"/>
                  <w:tcBorders>
                    <w:tl2br w:val="nil"/>
                    <w:tr2bl w:val="nil"/>
                  </w:tcBorders>
                  <w:noWrap w:val="0"/>
                  <w:vAlign w:val="center"/>
                </w:tcPr>
                <w:p>
                  <w:pPr>
                    <w:topLinePunct/>
                    <w:adjustRightInd w:val="0"/>
                    <w:snapToGrid w:val="0"/>
                    <w:jc w:val="center"/>
                    <w:rPr>
                      <w:rFonts w:hint="default" w:ascii="Times New Roman" w:hAnsi="Times New Roman" w:eastAsia="宋体" w:cs="Times New Roman"/>
                      <w:kern w:val="0"/>
                      <w:sz w:val="18"/>
                      <w:szCs w:val="18"/>
                      <w:lang w:eastAsia="zh-CN"/>
                    </w:rPr>
                  </w:pPr>
                  <w:r>
                    <w:rPr>
                      <w:rFonts w:hint="eastAsia" w:cs="Times New Roman"/>
                      <w:sz w:val="18"/>
                      <w:szCs w:val="18"/>
                      <w:lang w:eastAsia="zh-CN"/>
                    </w:rPr>
                    <w:t>厂区西北侧</w:t>
                  </w:r>
                </w:p>
              </w:tc>
              <w:tc>
                <w:tcPr>
                  <w:tcW w:w="770" w:type="dxa"/>
                  <w:tcBorders>
                    <w:tl2br w:val="nil"/>
                    <w:tr2bl w:val="nil"/>
                  </w:tcBorders>
                  <w:noWrap w:val="0"/>
                  <w:vAlign w:val="center"/>
                </w:tcPr>
                <w:p>
                  <w:pPr>
                    <w:topLinePunct/>
                    <w:adjustRightInd w:val="0"/>
                    <w:snapToGrid w:val="0"/>
                    <w:jc w:val="center"/>
                    <w:rPr>
                      <w:rFonts w:hint="default" w:ascii="Times New Roman" w:hAnsi="Times New Roman" w:eastAsia="宋体" w:cs="Times New Roman"/>
                      <w:kern w:val="0"/>
                      <w:sz w:val="18"/>
                      <w:szCs w:val="18"/>
                      <w:vertAlign w:val="baseline"/>
                      <w:lang w:val="en-US" w:eastAsia="zh-CN"/>
                    </w:rPr>
                  </w:pPr>
                  <w:r>
                    <w:rPr>
                      <w:rFonts w:hint="eastAsia" w:cs="Times New Roman"/>
                      <w:kern w:val="0"/>
                      <w:sz w:val="18"/>
                      <w:szCs w:val="18"/>
                      <w:lang w:val="en-US" w:eastAsia="zh-CN"/>
                    </w:rPr>
                    <w:t>1</w:t>
                  </w:r>
                  <w:r>
                    <w:rPr>
                      <w:rFonts w:hint="default" w:ascii="Times New Roman" w:hAnsi="Times New Roman" w:cs="Times New Roman"/>
                      <w:kern w:val="0"/>
                      <w:sz w:val="18"/>
                      <w:szCs w:val="18"/>
                      <w:lang w:val="en-US" w:eastAsia="zh-CN"/>
                    </w:rPr>
                    <w:t>0</w:t>
                  </w:r>
                  <w:r>
                    <w:rPr>
                      <w:rFonts w:hint="default" w:ascii="Times New Roman" w:hAnsi="Times New Roman" w:cs="Times New Roman"/>
                      <w:kern w:val="0"/>
                      <w:sz w:val="18"/>
                      <w:szCs w:val="18"/>
                    </w:rPr>
                    <w:t>m</w:t>
                  </w:r>
                  <w:r>
                    <w:rPr>
                      <w:rFonts w:hint="default" w:ascii="Times New Roman" w:hAnsi="Times New Roman" w:cs="Times New Roman"/>
                      <w:kern w:val="0"/>
                      <w:sz w:val="18"/>
                      <w:szCs w:val="18"/>
                      <w:vertAlign w:val="superscript"/>
                    </w:rPr>
                    <w:t>2</w:t>
                  </w:r>
                  <w:r>
                    <w:rPr>
                      <w:rFonts w:hint="default" w:ascii="Times New Roman" w:hAnsi="Times New Roman" w:cs="Times New Roman"/>
                      <w:kern w:val="0"/>
                      <w:sz w:val="18"/>
                      <w:szCs w:val="18"/>
                      <w:vertAlign w:val="baseline"/>
                      <w:lang w:val="en-US" w:eastAsia="zh-CN"/>
                    </w:rPr>
                    <w:t>，共1个</w:t>
                  </w:r>
                </w:p>
              </w:tc>
              <w:tc>
                <w:tcPr>
                  <w:tcW w:w="708" w:type="dxa"/>
                  <w:tcBorders>
                    <w:tl2br w:val="nil"/>
                    <w:tr2bl w:val="nil"/>
                  </w:tcBorders>
                  <w:noWrap w:val="0"/>
                  <w:vAlign w:val="center"/>
                </w:tcPr>
                <w:p>
                  <w:pPr>
                    <w:topLinePunct/>
                    <w:adjustRightInd w:val="0"/>
                    <w:snapToGrid w:val="0"/>
                    <w:jc w:val="center"/>
                    <w:rPr>
                      <w:rFonts w:hint="eastAsia" w:ascii="Times New Roman" w:hAnsi="Times New Roman" w:eastAsia="宋体" w:cs="Times New Roman"/>
                      <w:kern w:val="0"/>
                      <w:sz w:val="18"/>
                      <w:szCs w:val="18"/>
                      <w:lang w:eastAsia="zh-CN"/>
                    </w:rPr>
                  </w:pPr>
                  <w:r>
                    <w:rPr>
                      <w:rFonts w:hint="eastAsia" w:cs="Times New Roman"/>
                      <w:kern w:val="0"/>
                      <w:sz w:val="18"/>
                      <w:szCs w:val="18"/>
                      <w:lang w:eastAsia="zh-CN"/>
                    </w:rPr>
                    <w:t>密封袋</w:t>
                  </w:r>
                </w:p>
              </w:tc>
              <w:tc>
                <w:tcPr>
                  <w:tcW w:w="709" w:type="dxa"/>
                  <w:tcBorders>
                    <w:tl2br w:val="nil"/>
                    <w:tr2bl w:val="nil"/>
                  </w:tcBorders>
                  <w:noWrap w:val="0"/>
                  <w:vAlign w:val="center"/>
                </w:tcPr>
                <w:p>
                  <w:pPr>
                    <w:topLinePunct/>
                    <w:adjustRightInd w:val="0"/>
                    <w:snapToGrid w:val="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lang w:val="en-US" w:eastAsia="zh-CN"/>
                    </w:rPr>
                    <w:t>1</w:t>
                  </w:r>
                  <w:r>
                    <w:rPr>
                      <w:rFonts w:hint="default" w:ascii="Times New Roman" w:hAnsi="Times New Roman" w:cs="Times New Roman"/>
                      <w:kern w:val="0"/>
                      <w:sz w:val="18"/>
                      <w:szCs w:val="18"/>
                    </w:rPr>
                    <w:t>.0t</w:t>
                  </w:r>
                </w:p>
              </w:tc>
              <w:tc>
                <w:tcPr>
                  <w:tcW w:w="708" w:type="dxa"/>
                  <w:tcBorders>
                    <w:tl2br w:val="nil"/>
                    <w:tr2bl w:val="nil"/>
                  </w:tcBorders>
                  <w:noWrap w:val="0"/>
                  <w:vAlign w:val="center"/>
                </w:tcPr>
                <w:p>
                  <w:pPr>
                    <w:topLinePunct/>
                    <w:adjustRightInd w:val="0"/>
                    <w:snapToGrid w:val="0"/>
                    <w:jc w:val="center"/>
                    <w:rPr>
                      <w:rFonts w:hint="default" w:ascii="Times New Roman" w:hAnsi="Times New Roman" w:cs="Times New Roman"/>
                      <w:kern w:val="0"/>
                      <w:sz w:val="18"/>
                      <w:szCs w:val="18"/>
                    </w:rPr>
                  </w:pPr>
                  <w:r>
                    <w:rPr>
                      <w:rFonts w:hint="eastAsia" w:cs="Times New Roman"/>
                      <w:kern w:val="0"/>
                      <w:sz w:val="18"/>
                      <w:szCs w:val="18"/>
                      <w:lang w:val="en-US" w:eastAsia="zh-CN"/>
                    </w:rPr>
                    <w:t>1</w:t>
                  </w:r>
                  <w:r>
                    <w:rPr>
                      <w:rFonts w:hint="default" w:ascii="Times New Roman" w:hAnsi="Times New Roman" w:cs="Times New Roman"/>
                      <w:kern w:val="0"/>
                      <w:sz w:val="18"/>
                      <w:szCs w:val="18"/>
                    </w:rPr>
                    <w:t>年</w:t>
                  </w:r>
                </w:p>
              </w:tc>
            </w:tr>
          </w:tbl>
          <w:p>
            <w:pPr>
              <w:spacing w:line="240" w:lineRule="exact"/>
              <w:ind w:firstLine="482"/>
              <w:rPr>
                <w:rFonts w:hint="default" w:ascii="Times New Roman" w:hAnsi="Times New Roman" w:cs="Times New Roman"/>
              </w:rPr>
            </w:pPr>
          </w:p>
          <w:p>
            <w:pPr>
              <w:spacing w:line="360" w:lineRule="auto"/>
              <w:ind w:firstLine="480" w:firstLineChars="200"/>
              <w:rPr>
                <w:rFonts w:hint="default" w:ascii="Times New Roman" w:hAnsi="Times New Roman" w:cs="Times New Roman"/>
                <w:sz w:val="24"/>
                <w:szCs w:val="24"/>
              </w:rPr>
            </w:pPr>
            <w:r>
              <w:rPr>
                <w:rFonts w:hint="default" w:ascii="Times New Roman" w:hAnsi="Times New Roman" w:cs="Times New Roman"/>
                <w:sz w:val="24"/>
                <w:szCs w:val="24"/>
              </w:rPr>
              <w:t>（2）危险废物的转移及运输</w:t>
            </w:r>
          </w:p>
          <w:p>
            <w:pPr>
              <w:spacing w:line="360" w:lineRule="auto"/>
              <w:ind w:firstLine="480"/>
              <w:rPr>
                <w:rFonts w:hint="default" w:ascii="Times New Roman" w:hAnsi="Times New Roman" w:cs="Times New Roman"/>
                <w:sz w:val="24"/>
                <w:szCs w:val="24"/>
              </w:rPr>
            </w:pPr>
            <w:r>
              <w:rPr>
                <w:rFonts w:hint="default" w:ascii="Times New Roman" w:hAnsi="Times New Roman" w:cs="Times New Roman"/>
                <w:sz w:val="24"/>
                <w:szCs w:val="24"/>
                <w:lang w:val="en-US" w:eastAsia="zh-CN"/>
              </w:rPr>
              <w:t>1）</w:t>
            </w:r>
            <w:r>
              <w:rPr>
                <w:rFonts w:hint="default" w:ascii="Times New Roman" w:hAnsi="Times New Roman" w:cs="Times New Roman"/>
                <w:sz w:val="24"/>
                <w:szCs w:val="24"/>
              </w:rPr>
              <w:t>危险废物的转移应遵从《危险废物转移联单管理办法》及其他有关规定的要求，并禁止在转移过程中将危险废物排放至外环境中。</w:t>
            </w:r>
          </w:p>
          <w:p>
            <w:pPr>
              <w:spacing w:line="360" w:lineRule="auto"/>
              <w:ind w:firstLine="480"/>
              <w:rPr>
                <w:rFonts w:hint="default" w:ascii="Times New Roman" w:hAnsi="Times New Roman" w:cs="Times New Roman"/>
                <w:sz w:val="24"/>
                <w:szCs w:val="24"/>
              </w:rPr>
            </w:pPr>
            <w:r>
              <w:rPr>
                <w:rFonts w:hint="default" w:ascii="Times New Roman" w:hAnsi="Times New Roman" w:cs="Times New Roman"/>
                <w:sz w:val="24"/>
                <w:szCs w:val="24"/>
                <w:lang w:val="en-US" w:eastAsia="zh-CN"/>
              </w:rPr>
              <w:t>2）</w:t>
            </w:r>
            <w:r>
              <w:rPr>
                <w:rFonts w:hint="default" w:ascii="Times New Roman" w:hAnsi="Times New Roman" w:cs="Times New Roman"/>
                <w:sz w:val="24"/>
                <w:szCs w:val="24"/>
              </w:rPr>
              <w:t>采用专用车辆和专用容器运输贮存危险废物，禁止将危险废物混入生活垃圾或其他废物。</w:t>
            </w:r>
          </w:p>
          <w:p>
            <w:pPr>
              <w:spacing w:line="360" w:lineRule="auto"/>
              <w:ind w:firstLine="480" w:firstLineChars="200"/>
              <w:rPr>
                <w:rFonts w:hint="eastAsia" w:eastAsia="宋体"/>
                <w:sz w:val="24"/>
                <w:szCs w:val="24"/>
                <w:lang w:eastAsia="zh-CN"/>
              </w:rPr>
            </w:pPr>
            <w:r>
              <w:rPr>
                <w:rFonts w:hint="default" w:ascii="Times New Roman" w:hAnsi="Times New Roman" w:cs="Times New Roman"/>
                <w:sz w:val="24"/>
                <w:szCs w:val="24"/>
                <w:lang w:val="en-US" w:eastAsia="zh-CN"/>
              </w:rPr>
              <w:t>3）</w:t>
            </w:r>
            <w:r>
              <w:rPr>
                <w:rFonts w:hint="default" w:ascii="Times New Roman" w:hAnsi="Times New Roman" w:cs="Times New Roman"/>
                <w:sz w:val="24"/>
                <w:szCs w:val="24"/>
              </w:rPr>
              <w:t>项目产生的危险废物交由具有危险废物处置资质的单位进行回收处置。危险废物收集和运输应采用密闭容器和密闭专用货车，废物收集后立即运走，尽量缩短停滞时间。避免挥发产生的毒害气体对周围环境产生不利影响</w:t>
            </w:r>
            <w:r>
              <w:rPr>
                <w:rFonts w:hint="eastAsia"/>
                <w:sz w:val="24"/>
                <w:szCs w:val="24"/>
                <w:lang w:eastAsia="zh-CN"/>
              </w:rPr>
              <w:t>。</w:t>
            </w:r>
          </w:p>
          <w:p>
            <w:pPr>
              <w:spacing w:line="360" w:lineRule="auto"/>
              <w:ind w:firstLine="480" w:firstLineChars="200"/>
              <w:rPr>
                <w:bCs/>
                <w:sz w:val="24"/>
              </w:rPr>
            </w:pPr>
            <w:r>
              <w:rPr>
                <w:rFonts w:hint="eastAsia"/>
                <w:bCs/>
                <w:sz w:val="24"/>
              </w:rPr>
              <w:t>3、</w:t>
            </w:r>
            <w:r>
              <w:rPr>
                <w:bCs/>
                <w:sz w:val="24"/>
              </w:rPr>
              <w:t>生活垃圾</w:t>
            </w:r>
          </w:p>
          <w:p>
            <w:pPr>
              <w:spacing w:line="360" w:lineRule="auto"/>
              <w:ind w:firstLine="482"/>
              <w:rPr>
                <w:sz w:val="24"/>
              </w:rPr>
            </w:pPr>
            <w:r>
              <w:rPr>
                <w:rFonts w:hint="eastAsia"/>
                <w:bCs/>
                <w:sz w:val="24"/>
              </w:rPr>
              <w:t>本项目</w:t>
            </w:r>
            <w:r>
              <w:rPr>
                <w:bCs/>
                <w:sz w:val="24"/>
              </w:rPr>
              <w:t>劳动定员</w:t>
            </w:r>
            <w:r>
              <w:rPr>
                <w:rFonts w:hint="eastAsia"/>
                <w:bCs/>
                <w:sz w:val="24"/>
                <w:lang w:val="en-US" w:eastAsia="zh-CN"/>
              </w:rPr>
              <w:t>20</w:t>
            </w:r>
            <w:r>
              <w:rPr>
                <w:bCs/>
                <w:sz w:val="24"/>
              </w:rPr>
              <w:t>人，</w:t>
            </w:r>
            <w:r>
              <w:rPr>
                <w:kern w:val="0"/>
                <w:sz w:val="24"/>
                <w:szCs w:val="24"/>
                <w:lang w:val="zh-CN"/>
              </w:rPr>
              <w:t>生活垃圾产生量按0.5kg/人</w:t>
            </w:r>
            <w:r>
              <w:rPr>
                <w:rFonts w:hint="eastAsia" w:ascii="仿宋_GB2312" w:hAnsi="仿宋_GB2312" w:eastAsia="仿宋_GB2312" w:cs="仿宋_GB2312"/>
                <w:kern w:val="0"/>
                <w:sz w:val="24"/>
                <w:szCs w:val="24"/>
                <w:lang w:val="zh-CN"/>
              </w:rPr>
              <w:t>·</w:t>
            </w:r>
            <w:r>
              <w:rPr>
                <w:kern w:val="0"/>
                <w:sz w:val="24"/>
                <w:szCs w:val="24"/>
                <w:lang w:val="zh-CN"/>
              </w:rPr>
              <w:t>天计，年产生量</w:t>
            </w:r>
            <w:r>
              <w:rPr>
                <w:rFonts w:hint="eastAsia"/>
                <w:kern w:val="0"/>
                <w:sz w:val="24"/>
                <w:szCs w:val="24"/>
                <w:lang w:val="en-US" w:eastAsia="zh-CN"/>
              </w:rPr>
              <w:t>3</w:t>
            </w:r>
            <w:r>
              <w:rPr>
                <w:kern w:val="0"/>
                <w:sz w:val="24"/>
                <w:szCs w:val="24"/>
                <w:lang w:val="zh-CN"/>
              </w:rPr>
              <w:t>t/a，生活垃圾集中收集后由环卫部门清运至</w:t>
            </w:r>
            <w:r>
              <w:rPr>
                <w:rFonts w:hint="eastAsia"/>
                <w:sz w:val="24"/>
                <w:szCs w:val="24"/>
              </w:rPr>
              <w:t>威海市垃圾处理场</w:t>
            </w:r>
            <w:r>
              <w:rPr>
                <w:sz w:val="24"/>
                <w:szCs w:val="24"/>
              </w:rPr>
              <w:t>进行</w:t>
            </w:r>
            <w:r>
              <w:rPr>
                <w:sz w:val="24"/>
              </w:rPr>
              <w:t>无</w:t>
            </w:r>
            <w:r>
              <w:rPr>
                <w:kern w:val="0"/>
                <w:sz w:val="24"/>
                <w:szCs w:val="24"/>
                <w:lang w:val="zh-CN"/>
              </w:rPr>
              <w:t>害化处理</w:t>
            </w:r>
            <w:r>
              <w:rPr>
                <w:sz w:val="24"/>
              </w:rPr>
              <w:t>。</w:t>
            </w:r>
          </w:p>
          <w:p>
            <w:pPr>
              <w:spacing w:line="360" w:lineRule="auto"/>
              <w:ind w:firstLine="482"/>
              <w:rPr>
                <w:sz w:val="24"/>
              </w:rPr>
            </w:pPr>
            <w:r>
              <w:rPr>
                <w:sz w:val="24"/>
              </w:rPr>
              <w:t>威海市垃圾处理场位于威海市环翠区张村镇艾山红透山夼，该工程于1998年开工建设，2001年投入使用，主要处理方式为卫生填埋为主。二期工程总投资约3.2亿元，位于填埋场西侧，工艺采用目前国内外常用的机械炉排炉垃圾焚烧技术，处理能力是700 t/d，于2011年6月开始试运行，可以接纳项目产生的垃圾。</w:t>
            </w:r>
          </w:p>
          <w:p>
            <w:pPr>
              <w:spacing w:line="360" w:lineRule="auto"/>
              <w:ind w:firstLine="480"/>
              <w:rPr>
                <w:rFonts w:hint="default" w:ascii="Times New Roman" w:hAnsi="Times New Roman" w:cs="Times New Roman"/>
                <w:color w:val="auto"/>
                <w:sz w:val="24"/>
              </w:rPr>
            </w:pPr>
            <w:r>
              <w:rPr>
                <w:sz w:val="24"/>
              </w:rPr>
              <w:t>在采取上述措施后，</w:t>
            </w:r>
            <w:r>
              <w:rPr>
                <w:rFonts w:hint="eastAsia"/>
                <w:sz w:val="24"/>
              </w:rPr>
              <w:t>本项目</w:t>
            </w:r>
            <w:r>
              <w:rPr>
                <w:sz w:val="24"/>
              </w:rPr>
              <w:t>营运期产生的固体废物可实现零排放，对环境影响轻微，不会造成土壤、水和空气等环境的污染</w:t>
            </w:r>
            <w:r>
              <w:rPr>
                <w:rFonts w:hint="default" w:ascii="Times New Roman" w:hAnsi="Times New Roman" w:cs="Times New Roman"/>
                <w:color w:val="auto"/>
                <w:sz w:val="24"/>
              </w:rPr>
              <w:t>。</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五、环境风险分析</w:t>
            </w:r>
          </w:p>
          <w:p>
            <w:p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所谓环境风险是指突发性灾难事故造成重大环境污染的事件，它具有危害性大、影响范围广等特点，同时风险发生的概率又有很大的不确定性，倘若一旦发生，其破坏性极强，对生态环境会产生严重破坏。</w:t>
            </w:r>
          </w:p>
          <w:p>
            <w:p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环境风险评价的目的是分析和预测建设项目存在的潜在危险、有害因素，建设项目建设和运行期间可能发生的突发性事件或事故，引起有毒有害和易燃易爆等物质的泄漏，所造成的人身安全与环境影响和损害程度，提出合理可行的防范、应急与减缓措施，以使建设项目事故率、损失和环境影响达到可接受的水平。</w:t>
            </w:r>
          </w:p>
          <w:p>
            <w:pPr>
              <w:adjustRightInd w:val="0"/>
              <w:snapToGrid w:val="0"/>
              <w:spacing w:line="360" w:lineRule="auto"/>
              <w:ind w:firstLine="439" w:firstLineChars="183"/>
              <w:rPr>
                <w:rFonts w:hint="default" w:ascii="Times New Roman" w:hAnsi="Times New Roman" w:eastAsia="宋体" w:cs="Times New Roman"/>
                <w:color w:val="auto"/>
                <w:sz w:val="24"/>
                <w:szCs w:val="24"/>
                <w:lang w:eastAsia="zh-CN"/>
              </w:rPr>
            </w:pPr>
            <w:r>
              <w:rPr>
                <w:rFonts w:hint="default" w:ascii="Times New Roman" w:hAnsi="Times New Roman" w:cs="Times New Roman"/>
                <w:color w:val="auto"/>
                <w:sz w:val="24"/>
                <w:szCs w:val="24"/>
              </w:rPr>
              <w:t>根据国家环境保护部《关于进一步加强环境影响评价管理防范环境风险的通知》(国家环境保护部环发[2012]77号)和《关于切实加强风险防范严格环境影响评价管理的通知》(环发[2012]98号)的精神，本次环评对项目区进行环境风险评价，以便达到降低风险性、减少危害程度的目的</w:t>
            </w:r>
            <w:r>
              <w:rPr>
                <w:rFonts w:hint="default" w:ascii="Times New Roman" w:hAnsi="Times New Roman" w:cs="Times New Roman"/>
                <w:color w:val="auto"/>
                <w:sz w:val="24"/>
                <w:szCs w:val="24"/>
                <w:lang w:eastAsia="zh-CN"/>
              </w:rPr>
              <w:t>。</w:t>
            </w:r>
          </w:p>
          <w:p>
            <w:pPr>
              <w:spacing w:line="360" w:lineRule="auto"/>
              <w:ind w:firstLine="480" w:firstLineChars="200"/>
              <w:jc w:val="left"/>
              <w:rPr>
                <w:rFonts w:hint="default" w:ascii="Times New Roman" w:hAnsi="Times New Roman" w:cs="Times New Roman"/>
                <w:color w:val="auto"/>
                <w:kern w:val="0"/>
                <w:sz w:val="24"/>
                <w:szCs w:val="24"/>
              </w:rPr>
            </w:pPr>
            <w:r>
              <w:rPr>
                <w:rFonts w:hint="default" w:ascii="Times New Roman" w:hAnsi="Times New Roman" w:cs="Times New Roman"/>
                <w:color w:val="auto"/>
                <w:kern w:val="0"/>
                <w:sz w:val="24"/>
                <w:szCs w:val="24"/>
              </w:rPr>
              <w:t>1、风险调查</w:t>
            </w:r>
          </w:p>
          <w:p>
            <w:pPr>
              <w:pStyle w:val="10"/>
              <w:spacing w:line="360" w:lineRule="auto"/>
              <w:ind w:firstLine="480" w:firstLineChars="200"/>
              <w:rPr>
                <w:rFonts w:hint="default" w:ascii="Times New Roman" w:hAnsi="Times New Roman" w:cs="Times New Roman"/>
                <w:color w:val="auto"/>
                <w:lang w:eastAsia="zh-CN"/>
              </w:rPr>
            </w:pPr>
            <w:r>
              <w:rPr>
                <w:rFonts w:hint="default" w:ascii="Times New Roman" w:hAnsi="Times New Roman" w:cs="Times New Roman"/>
                <w:bCs/>
                <w:color w:val="auto"/>
                <w:sz w:val="24"/>
                <w:szCs w:val="24"/>
              </w:rPr>
              <w:t>根据《建设项目环境风险评价技术导则》（HJ169-2018）</w:t>
            </w:r>
            <w:r>
              <w:rPr>
                <w:rFonts w:hint="default" w:ascii="Times New Roman" w:hAnsi="Times New Roman" w:cs="Times New Roman"/>
                <w:bCs/>
                <w:color w:val="auto"/>
                <w:sz w:val="24"/>
                <w:szCs w:val="24"/>
                <w:lang w:eastAsia="zh-CN"/>
              </w:rPr>
              <w:t>附录</w:t>
            </w:r>
            <w:r>
              <w:rPr>
                <w:rFonts w:hint="default" w:ascii="Times New Roman" w:hAnsi="Times New Roman" w:cs="Times New Roman"/>
                <w:bCs/>
                <w:color w:val="auto"/>
                <w:sz w:val="24"/>
                <w:szCs w:val="24"/>
                <w:lang w:val="en-US" w:eastAsia="zh-CN"/>
              </w:rPr>
              <w:t>B及</w:t>
            </w:r>
            <w:r>
              <w:rPr>
                <w:rFonts w:hint="default" w:ascii="Times New Roman" w:hAnsi="Times New Roman" w:cs="Times New Roman"/>
                <w:bCs/>
                <w:color w:val="auto"/>
                <w:sz w:val="24"/>
                <w:szCs w:val="24"/>
              </w:rPr>
              <w:t>《危险化学品重大危险源辨识》(GB18218-2018)可知</w:t>
            </w:r>
            <w:r>
              <w:rPr>
                <w:rFonts w:hint="default" w:ascii="Times New Roman" w:hAnsi="Times New Roman" w:cs="Times New Roman"/>
                <w:bCs/>
                <w:color w:val="auto"/>
                <w:sz w:val="24"/>
                <w:szCs w:val="24"/>
                <w:lang w:val="en-US" w:eastAsia="zh-CN"/>
              </w:rPr>
              <w:t>，</w:t>
            </w:r>
            <w:r>
              <w:rPr>
                <w:rFonts w:hint="default" w:ascii="Times New Roman" w:hAnsi="Times New Roman" w:cs="Times New Roman"/>
                <w:color w:val="auto"/>
                <w:kern w:val="0"/>
                <w:sz w:val="24"/>
                <w:szCs w:val="24"/>
              </w:rPr>
              <w:t>本项目</w:t>
            </w:r>
            <w:r>
              <w:rPr>
                <w:rFonts w:hint="eastAsia" w:ascii="Times New Roman" w:hAnsi="Times New Roman" w:cs="Times New Roman"/>
                <w:color w:val="auto"/>
                <w:kern w:val="0"/>
                <w:sz w:val="24"/>
                <w:szCs w:val="24"/>
                <w:lang w:eastAsia="zh-CN"/>
              </w:rPr>
              <w:t>不</w:t>
            </w:r>
            <w:r>
              <w:rPr>
                <w:rFonts w:hint="default" w:ascii="Times New Roman" w:hAnsi="Times New Roman" w:cs="Times New Roman"/>
                <w:color w:val="auto"/>
                <w:kern w:val="0"/>
                <w:sz w:val="24"/>
                <w:szCs w:val="24"/>
              </w:rPr>
              <w:t>涉及</w:t>
            </w:r>
            <w:r>
              <w:rPr>
                <w:rFonts w:hint="default" w:ascii="Times New Roman" w:hAnsi="Times New Roman" w:cs="Times New Roman"/>
                <w:color w:val="auto"/>
                <w:sz w:val="24"/>
              </w:rPr>
              <w:t>具有毒性和易燃易爆等性质的</w:t>
            </w:r>
            <w:r>
              <w:rPr>
                <w:rFonts w:hint="default" w:ascii="Times New Roman" w:hAnsi="Times New Roman" w:cs="Times New Roman"/>
                <w:color w:val="auto"/>
                <w:kern w:val="0"/>
                <w:sz w:val="24"/>
                <w:szCs w:val="24"/>
              </w:rPr>
              <w:t>危险物质</w:t>
            </w:r>
            <w:r>
              <w:rPr>
                <w:rFonts w:hint="default" w:ascii="Times New Roman" w:hAnsi="Times New Roman" w:eastAsia="宋体" w:cs="Times New Roman"/>
                <w:color w:val="auto"/>
                <w:sz w:val="24"/>
                <w:szCs w:val="24"/>
              </w:rPr>
              <w:t>。</w:t>
            </w:r>
          </w:p>
          <w:p>
            <w:p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2、风险潜势初判</w:t>
            </w:r>
          </w:p>
          <w:p>
            <w:p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（1）环境风险潜势划分</w:t>
            </w:r>
          </w:p>
          <w:p>
            <w:p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建设项目环境风险潜势划分为Ⅰ、Ⅱ、Ⅲ、Ⅳ/Ⅳ+级。</w:t>
            </w:r>
          </w:p>
          <w:p>
            <w:p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根据建设项目涉及的物质和工艺系统的危险性及其所在地的环境敏感程度，结合事故情形下环境影响途径，对建设项目潜在环境危害程度进行概化分析，按照下表确定环境风险潜势。</w:t>
            </w:r>
          </w:p>
          <w:p>
            <w:pPr>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表7-</w:t>
            </w:r>
            <w:r>
              <w:rPr>
                <w:rFonts w:hint="eastAsia" w:ascii="Times New Roman" w:hAnsi="Times New Roman" w:cs="Times New Roman"/>
                <w:b/>
                <w:bCs/>
                <w:color w:val="auto"/>
                <w:sz w:val="24"/>
                <w:szCs w:val="24"/>
                <w:lang w:val="en-US" w:eastAsia="zh-CN"/>
              </w:rPr>
              <w:t>9</w:t>
            </w:r>
            <w:r>
              <w:rPr>
                <w:rFonts w:hint="default" w:ascii="Times New Roman" w:hAnsi="Times New Roman" w:cs="Times New Roman"/>
                <w:b/>
                <w:bCs/>
                <w:color w:val="auto"/>
                <w:sz w:val="24"/>
                <w:szCs w:val="24"/>
              </w:rPr>
              <w:t xml:space="preserve"> 建设项目环境风险潜势划分</w:t>
            </w:r>
          </w:p>
          <w:tbl>
            <w:tblPr>
              <w:tblStyle w:val="2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190"/>
              <w:gridCol w:w="1652"/>
              <w:gridCol w:w="1708"/>
              <w:gridCol w:w="1708"/>
              <w:gridCol w:w="169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90" w:type="dxa"/>
                  <w:vMerge w:val="restart"/>
                  <w:noWrap w:val="0"/>
                  <w:vAlign w:val="center"/>
                </w:tcPr>
                <w:p>
                  <w:pPr>
                    <w:pStyle w:val="100"/>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环境敏感程度（E）</w:t>
                  </w:r>
                </w:p>
              </w:tc>
              <w:tc>
                <w:tcPr>
                  <w:tcW w:w="6764" w:type="dxa"/>
                  <w:gridSpan w:val="4"/>
                  <w:noWrap w:val="0"/>
                  <w:vAlign w:val="center"/>
                </w:tcPr>
                <w:p>
                  <w:pPr>
                    <w:pStyle w:val="100"/>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危险物质及工艺系统危险性（P）</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90" w:type="dxa"/>
                  <w:vMerge w:val="continue"/>
                  <w:noWrap w:val="0"/>
                  <w:vAlign w:val="center"/>
                </w:tcPr>
                <w:p>
                  <w:pPr>
                    <w:pStyle w:val="100"/>
                    <w:ind w:firstLine="0" w:firstLineChars="0"/>
                    <w:jc w:val="center"/>
                    <w:rPr>
                      <w:rFonts w:hint="default" w:ascii="Times New Roman" w:hAnsi="Times New Roman" w:cs="Times New Roman"/>
                      <w:color w:val="auto"/>
                      <w:kern w:val="0"/>
                      <w:sz w:val="21"/>
                      <w:szCs w:val="21"/>
                    </w:rPr>
                  </w:pPr>
                </w:p>
              </w:tc>
              <w:tc>
                <w:tcPr>
                  <w:tcW w:w="1652" w:type="dxa"/>
                  <w:noWrap w:val="0"/>
                  <w:vAlign w:val="center"/>
                </w:tcPr>
                <w:p>
                  <w:pPr>
                    <w:pStyle w:val="100"/>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极高危害（P1）</w:t>
                  </w:r>
                </w:p>
              </w:tc>
              <w:tc>
                <w:tcPr>
                  <w:tcW w:w="1708" w:type="dxa"/>
                  <w:noWrap w:val="0"/>
                  <w:vAlign w:val="center"/>
                </w:tcPr>
                <w:p>
                  <w:pPr>
                    <w:pStyle w:val="100"/>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高度危害（P2）</w:t>
                  </w:r>
                </w:p>
              </w:tc>
              <w:tc>
                <w:tcPr>
                  <w:tcW w:w="1708" w:type="dxa"/>
                  <w:noWrap w:val="0"/>
                  <w:vAlign w:val="center"/>
                </w:tcPr>
                <w:p>
                  <w:pPr>
                    <w:pStyle w:val="100"/>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中度危害（P3）</w:t>
                  </w:r>
                </w:p>
              </w:tc>
              <w:tc>
                <w:tcPr>
                  <w:tcW w:w="1696" w:type="dxa"/>
                  <w:noWrap w:val="0"/>
                  <w:vAlign w:val="center"/>
                </w:tcPr>
                <w:p>
                  <w:pPr>
                    <w:pStyle w:val="100"/>
                    <w:ind w:firstLine="0" w:firstLineChars="0"/>
                    <w:jc w:val="center"/>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轻度危害（P4）</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90"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环境高度敏感区（E1）</w:t>
                  </w:r>
                </w:p>
              </w:tc>
              <w:tc>
                <w:tcPr>
                  <w:tcW w:w="1652"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Ⅳ</w:t>
                  </w:r>
                  <w:r>
                    <w:rPr>
                      <w:rFonts w:hint="default" w:ascii="Times New Roman" w:hAnsi="Times New Roman" w:cs="Times New Roman"/>
                      <w:color w:val="auto"/>
                      <w:kern w:val="0"/>
                      <w:szCs w:val="21"/>
                      <w:vertAlign w:val="superscript"/>
                    </w:rPr>
                    <w:t>+</w:t>
                  </w:r>
                </w:p>
              </w:tc>
              <w:tc>
                <w:tcPr>
                  <w:tcW w:w="1708"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Ⅳ</w:t>
                  </w:r>
                </w:p>
              </w:tc>
              <w:tc>
                <w:tcPr>
                  <w:tcW w:w="1708"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Ⅲ</w:t>
                  </w:r>
                </w:p>
              </w:tc>
              <w:tc>
                <w:tcPr>
                  <w:tcW w:w="1696"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Ⅲ</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90"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环境中度敏感区（E2）</w:t>
                  </w:r>
                </w:p>
              </w:tc>
              <w:tc>
                <w:tcPr>
                  <w:tcW w:w="1652"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Ⅳ</w:t>
                  </w:r>
                </w:p>
              </w:tc>
              <w:tc>
                <w:tcPr>
                  <w:tcW w:w="1708"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Ⅲ</w:t>
                  </w:r>
                </w:p>
              </w:tc>
              <w:tc>
                <w:tcPr>
                  <w:tcW w:w="1708"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Ⅲ</w:t>
                  </w:r>
                </w:p>
              </w:tc>
              <w:tc>
                <w:tcPr>
                  <w:tcW w:w="1696"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Ⅱ</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90"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环境低度敏感区（E3）</w:t>
                  </w:r>
                </w:p>
              </w:tc>
              <w:tc>
                <w:tcPr>
                  <w:tcW w:w="1652"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Ⅲ</w:t>
                  </w:r>
                </w:p>
              </w:tc>
              <w:tc>
                <w:tcPr>
                  <w:tcW w:w="1708"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Ⅲ</w:t>
                  </w:r>
                </w:p>
              </w:tc>
              <w:tc>
                <w:tcPr>
                  <w:tcW w:w="1708"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Ⅱ</w:t>
                  </w:r>
                </w:p>
              </w:tc>
              <w:tc>
                <w:tcPr>
                  <w:tcW w:w="1696"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8954" w:type="dxa"/>
                  <w:gridSpan w:val="5"/>
                  <w:noWrap w:val="0"/>
                  <w:vAlign w:val="center"/>
                </w:tcPr>
                <w:p>
                  <w:pPr>
                    <w:pStyle w:val="100"/>
                    <w:ind w:firstLine="0" w:firstLineChars="0"/>
                    <w:jc w:val="both"/>
                    <w:rPr>
                      <w:rFonts w:hint="default" w:ascii="Times New Roman" w:hAnsi="Times New Roman" w:cs="Times New Roman"/>
                      <w:color w:val="auto"/>
                      <w:kern w:val="0"/>
                      <w:sz w:val="21"/>
                      <w:szCs w:val="21"/>
                    </w:rPr>
                  </w:pPr>
                  <w:r>
                    <w:rPr>
                      <w:rFonts w:hint="default" w:ascii="Times New Roman" w:hAnsi="Times New Roman" w:cs="Times New Roman"/>
                      <w:color w:val="auto"/>
                      <w:kern w:val="0"/>
                      <w:sz w:val="21"/>
                      <w:szCs w:val="21"/>
                    </w:rPr>
                    <w:t>注：Ⅳ</w:t>
                  </w:r>
                  <w:r>
                    <w:rPr>
                      <w:rFonts w:hint="default" w:ascii="Times New Roman" w:hAnsi="Times New Roman" w:cs="Times New Roman"/>
                      <w:color w:val="auto"/>
                      <w:kern w:val="0"/>
                      <w:sz w:val="21"/>
                      <w:szCs w:val="21"/>
                      <w:vertAlign w:val="superscript"/>
                    </w:rPr>
                    <w:t>+</w:t>
                  </w:r>
                  <w:r>
                    <w:rPr>
                      <w:rFonts w:hint="default" w:ascii="Times New Roman" w:hAnsi="Times New Roman" w:cs="Times New Roman"/>
                      <w:color w:val="auto"/>
                      <w:kern w:val="0"/>
                      <w:sz w:val="21"/>
                      <w:szCs w:val="21"/>
                    </w:rPr>
                    <w:t>为极高环境风险。</w:t>
                  </w:r>
                </w:p>
              </w:tc>
            </w:tr>
          </w:tbl>
          <w:p>
            <w:pPr>
              <w:snapToGrid w:val="0"/>
              <w:spacing w:line="240" w:lineRule="exact"/>
              <w:ind w:firstLine="420" w:firstLineChars="200"/>
              <w:rPr>
                <w:rFonts w:hint="default" w:ascii="Times New Roman" w:hAnsi="Times New Roman" w:eastAsia="黑体" w:cs="Times New Roman"/>
                <w:color w:val="auto"/>
                <w:szCs w:val="22"/>
              </w:rPr>
            </w:pPr>
          </w:p>
          <w:p>
            <w:pPr>
              <w:snapToGrid w:val="0"/>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（2）P的分级确定</w:t>
            </w:r>
          </w:p>
          <w:p>
            <w:pPr>
              <w:pStyle w:val="111"/>
              <w:widowControl w:val="0"/>
              <w:snapToGrid w:val="0"/>
              <w:ind w:firstLine="480"/>
              <w:rPr>
                <w:rFonts w:hint="default" w:ascii="Times New Roman" w:hAnsi="Times New Roman" w:cs="Times New Roman"/>
                <w:color w:val="auto"/>
              </w:rPr>
            </w:pPr>
            <w:r>
              <w:rPr>
                <w:rFonts w:hint="default" w:ascii="Times New Roman" w:hAnsi="Times New Roman" w:cs="Times New Roman"/>
                <w:color w:val="auto"/>
              </w:rPr>
              <w:t>根据《建设项目环境风险评价技术导则》（HJ/T169-2018）附录C，计算所涉及的每种危险物质在厂界内的最大存在总量与其在附录B中对应临界量的比值Q。在不同厂区的同一种物质，按其在厂界内的最大存在总量计算。对于长输管线项目，按照两个截断阀室之间管段危险物质最大存在总量计算。</w:t>
            </w:r>
          </w:p>
          <w:p>
            <w:pPr>
              <w:pStyle w:val="111"/>
              <w:widowControl w:val="0"/>
              <w:snapToGrid w:val="0"/>
              <w:ind w:firstLine="480"/>
              <w:rPr>
                <w:rFonts w:hint="default" w:ascii="Times New Roman" w:hAnsi="Times New Roman" w:cs="Times New Roman"/>
                <w:color w:val="auto"/>
              </w:rPr>
            </w:pPr>
            <w:r>
              <w:rPr>
                <w:rFonts w:hint="default" w:ascii="Times New Roman" w:hAnsi="Times New Roman" w:cs="Times New Roman"/>
                <w:color w:val="auto"/>
              </w:rPr>
              <w:t>当只涉及一种危险物质时，计算该物质的总量与其临界量比值，即为Q；</w:t>
            </w:r>
          </w:p>
          <w:p>
            <w:pPr>
              <w:pStyle w:val="111"/>
              <w:widowControl w:val="0"/>
              <w:snapToGrid w:val="0"/>
              <w:ind w:firstLine="480"/>
              <w:rPr>
                <w:rFonts w:hint="default" w:ascii="Times New Roman" w:hAnsi="Times New Roman" w:cs="Times New Roman"/>
                <w:color w:val="auto"/>
              </w:rPr>
            </w:pPr>
            <w:r>
              <w:rPr>
                <w:rFonts w:hint="default" w:ascii="Times New Roman" w:hAnsi="Times New Roman" w:cs="Times New Roman"/>
                <w:color w:val="auto"/>
              </w:rPr>
              <w:t>当存在多种危险物质时，则按式（C.1）计算物质总量与其临界量比值（Q）：</w:t>
            </w:r>
          </w:p>
          <w:p>
            <w:pPr>
              <w:pStyle w:val="111"/>
              <w:widowControl w:val="0"/>
              <w:snapToGrid w:val="0"/>
              <w:ind w:firstLine="480"/>
              <w:rPr>
                <w:rFonts w:hint="default" w:ascii="Times New Roman" w:hAnsi="Times New Roman" w:cs="Times New Roman"/>
                <w:color w:val="auto"/>
              </w:rPr>
            </w:pPr>
            <w:r>
              <w:rPr>
                <w:rFonts w:hint="default" w:ascii="Times New Roman" w:hAnsi="Times New Roman" w:cs="Times New Roman"/>
                <w:color w:val="auto"/>
              </w:rPr>
              <w:drawing>
                <wp:inline distT="0" distB="0" distL="114300" distR="114300">
                  <wp:extent cx="3237865" cy="481965"/>
                  <wp:effectExtent l="0" t="0" r="635" b="13335"/>
                  <wp:docPr id="3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
                          <pic:cNvPicPr>
                            <a:picLocks noChangeAspect="1"/>
                          </pic:cNvPicPr>
                        </pic:nvPicPr>
                        <pic:blipFill>
                          <a:blip r:embed="rId17"/>
                          <a:stretch>
                            <a:fillRect/>
                          </a:stretch>
                        </pic:blipFill>
                        <pic:spPr>
                          <a:xfrm>
                            <a:off x="0" y="0"/>
                            <a:ext cx="3237865" cy="481965"/>
                          </a:xfrm>
                          <a:prstGeom prst="rect">
                            <a:avLst/>
                          </a:prstGeom>
                          <a:noFill/>
                          <a:ln>
                            <a:noFill/>
                          </a:ln>
                        </pic:spPr>
                      </pic:pic>
                    </a:graphicData>
                  </a:graphic>
                </wp:inline>
              </w:drawing>
            </w:r>
          </w:p>
          <w:p>
            <w:pPr>
              <w:pStyle w:val="111"/>
              <w:widowControl w:val="0"/>
              <w:snapToGrid w:val="0"/>
              <w:ind w:firstLine="480"/>
              <w:rPr>
                <w:rFonts w:hint="default" w:ascii="Times New Roman" w:hAnsi="Times New Roman" w:cs="Times New Roman"/>
                <w:color w:val="auto"/>
              </w:rPr>
            </w:pPr>
            <w:r>
              <w:rPr>
                <w:rFonts w:hint="default" w:ascii="Times New Roman" w:hAnsi="Times New Roman" w:cs="Times New Roman"/>
                <w:color w:val="auto"/>
              </w:rPr>
              <w:t>式中：q</w:t>
            </w:r>
            <w:r>
              <w:rPr>
                <w:rFonts w:hint="default" w:ascii="Times New Roman" w:hAnsi="Times New Roman" w:cs="Times New Roman"/>
                <w:color w:val="auto"/>
                <w:vertAlign w:val="subscript"/>
              </w:rPr>
              <w:t>1</w:t>
            </w:r>
            <w:r>
              <w:rPr>
                <w:rFonts w:hint="default" w:ascii="Times New Roman" w:hAnsi="Times New Roman" w:cs="Times New Roman"/>
                <w:color w:val="auto"/>
              </w:rPr>
              <w:t>，q</w:t>
            </w:r>
            <w:r>
              <w:rPr>
                <w:rFonts w:hint="default" w:ascii="Times New Roman" w:hAnsi="Times New Roman" w:cs="Times New Roman"/>
                <w:color w:val="auto"/>
                <w:vertAlign w:val="subscript"/>
              </w:rPr>
              <w:t>2</w:t>
            </w:r>
            <w:r>
              <w:rPr>
                <w:rFonts w:hint="default" w:ascii="Times New Roman" w:hAnsi="Times New Roman" w:cs="Times New Roman"/>
                <w:color w:val="auto"/>
              </w:rPr>
              <w:t>，...，q</w:t>
            </w:r>
            <w:r>
              <w:rPr>
                <w:rFonts w:hint="default" w:ascii="Times New Roman" w:hAnsi="Times New Roman" w:cs="Times New Roman"/>
                <w:color w:val="auto"/>
                <w:vertAlign w:val="subscript"/>
              </w:rPr>
              <w:t>n</w:t>
            </w:r>
            <w:r>
              <w:rPr>
                <w:rFonts w:hint="default" w:ascii="Times New Roman" w:hAnsi="Times New Roman" w:cs="Times New Roman"/>
                <w:color w:val="auto"/>
              </w:rPr>
              <w:t>——每种危险物质的最大存在总量，t；</w:t>
            </w:r>
          </w:p>
          <w:p>
            <w:pPr>
              <w:pStyle w:val="111"/>
              <w:widowControl w:val="0"/>
              <w:snapToGrid w:val="0"/>
              <w:ind w:firstLine="480"/>
              <w:rPr>
                <w:rFonts w:hint="default" w:ascii="Times New Roman" w:hAnsi="Times New Roman" w:cs="Times New Roman"/>
                <w:color w:val="auto"/>
              </w:rPr>
            </w:pPr>
            <w:r>
              <w:rPr>
                <w:rFonts w:hint="default" w:ascii="Times New Roman" w:hAnsi="Times New Roman" w:cs="Times New Roman"/>
                <w:color w:val="auto"/>
              </w:rPr>
              <w:t>Q</w:t>
            </w:r>
            <w:r>
              <w:rPr>
                <w:rFonts w:hint="default" w:ascii="Times New Roman" w:hAnsi="Times New Roman" w:cs="Times New Roman"/>
                <w:color w:val="auto"/>
                <w:vertAlign w:val="subscript"/>
              </w:rPr>
              <w:t>1</w:t>
            </w:r>
            <w:r>
              <w:rPr>
                <w:rFonts w:hint="default" w:ascii="Times New Roman" w:hAnsi="Times New Roman" w:cs="Times New Roman"/>
                <w:color w:val="auto"/>
              </w:rPr>
              <w:t>，Q</w:t>
            </w:r>
            <w:r>
              <w:rPr>
                <w:rFonts w:hint="default" w:ascii="Times New Roman" w:hAnsi="Times New Roman" w:cs="Times New Roman"/>
                <w:color w:val="auto"/>
                <w:vertAlign w:val="subscript"/>
              </w:rPr>
              <w:t>2</w:t>
            </w:r>
            <w:r>
              <w:rPr>
                <w:rFonts w:hint="default" w:ascii="Times New Roman" w:hAnsi="Times New Roman" w:cs="Times New Roman"/>
                <w:color w:val="auto"/>
              </w:rPr>
              <w:t>，...，Qn——每种危险物质的临界量，t。</w:t>
            </w:r>
          </w:p>
          <w:p>
            <w:pPr>
              <w:pStyle w:val="111"/>
              <w:widowControl w:val="0"/>
              <w:snapToGrid w:val="0"/>
              <w:ind w:firstLine="480"/>
              <w:rPr>
                <w:rFonts w:hint="default" w:ascii="Times New Roman" w:hAnsi="Times New Roman" w:cs="Times New Roman"/>
                <w:color w:val="auto"/>
              </w:rPr>
            </w:pPr>
            <w:r>
              <w:rPr>
                <w:rFonts w:hint="default" w:ascii="Times New Roman" w:hAnsi="Times New Roman" w:cs="Times New Roman"/>
                <w:color w:val="auto"/>
              </w:rPr>
              <w:t>当 Q＜1 时，该项目环境风险潜势为Ⅰ。</w:t>
            </w:r>
          </w:p>
          <w:p>
            <w:pPr>
              <w:pStyle w:val="111"/>
              <w:widowControl w:val="0"/>
              <w:snapToGrid w:val="0"/>
              <w:ind w:firstLine="480"/>
              <w:rPr>
                <w:rFonts w:hint="default" w:ascii="Times New Roman" w:hAnsi="Times New Roman" w:cs="Times New Roman"/>
                <w:color w:val="auto"/>
                <w:szCs w:val="21"/>
              </w:rPr>
            </w:pPr>
            <w:r>
              <w:rPr>
                <w:rFonts w:hint="default" w:ascii="Times New Roman" w:hAnsi="Times New Roman" w:cs="Times New Roman"/>
                <w:color w:val="auto"/>
              </w:rPr>
              <w:t>当 Q≥1 时，将 Q 值划分为：（1）1≤Q＜10；（2）10≤Q＜100；（3）Q≥100。</w:t>
            </w:r>
          </w:p>
          <w:p>
            <w:pPr>
              <w:spacing w:line="360" w:lineRule="auto"/>
              <w:ind w:firstLine="480" w:firstLineChars="200"/>
              <w:jc w:val="left"/>
              <w:rPr>
                <w:rFonts w:hint="default" w:ascii="Times New Roman" w:hAnsi="Times New Roman" w:cs="Times New Roman"/>
                <w:bCs/>
                <w:color w:val="auto"/>
                <w:sz w:val="24"/>
                <w:szCs w:val="24"/>
              </w:rPr>
            </w:pPr>
            <w:r>
              <w:rPr>
                <w:rFonts w:hint="default" w:ascii="Times New Roman" w:hAnsi="Times New Roman" w:cs="Times New Roman"/>
                <w:color w:val="auto"/>
                <w:sz w:val="24"/>
                <w:szCs w:val="24"/>
              </w:rPr>
              <w:t>本项目Q＜1</w:t>
            </w:r>
            <w:r>
              <w:rPr>
                <w:rFonts w:hint="eastAsia" w:ascii="Times New Roman" w:hAnsi="Times New Roman" w:cs="Times New Roman"/>
                <w:color w:val="auto"/>
                <w:sz w:val="24"/>
                <w:szCs w:val="24"/>
                <w:lang w:eastAsia="zh-CN"/>
              </w:rPr>
              <w:t>，</w:t>
            </w:r>
            <w:r>
              <w:rPr>
                <w:rFonts w:hint="default" w:ascii="Times New Roman" w:hAnsi="Times New Roman" w:cs="Times New Roman"/>
                <w:color w:val="auto"/>
                <w:sz w:val="24"/>
                <w:szCs w:val="24"/>
              </w:rPr>
              <w:t>环境风险潜势为Ⅰ。</w:t>
            </w:r>
          </w:p>
          <w:p>
            <w:p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3、评价等级及评价范围</w:t>
            </w:r>
          </w:p>
          <w:p>
            <w:pPr>
              <w:pStyle w:val="111"/>
              <w:widowControl w:val="0"/>
              <w:snapToGrid w:val="0"/>
              <w:ind w:firstLine="480"/>
              <w:rPr>
                <w:rFonts w:hint="default" w:ascii="Times New Roman" w:hAnsi="Times New Roman" w:cs="Times New Roman"/>
                <w:color w:val="auto"/>
              </w:rPr>
            </w:pPr>
            <w:r>
              <w:rPr>
                <w:rFonts w:hint="default" w:ascii="Times New Roman" w:hAnsi="Times New Roman" w:cs="Times New Roman"/>
                <w:color w:val="auto"/>
              </w:rPr>
              <w:t>环境风险评价工作等级划分为一级、二级、三级。根据建设项目涉及的物质及工艺系统危险性和所在地的环境敏感性确定环境风险潜势，按照下表确定评价工作等级。</w:t>
            </w:r>
          </w:p>
          <w:p>
            <w:pPr>
              <w:jc w:val="center"/>
              <w:rPr>
                <w:rFonts w:hint="default" w:ascii="Times New Roman" w:hAnsi="Times New Roman" w:cs="Times New Roman"/>
                <w:b/>
                <w:bCs/>
                <w:color w:val="auto"/>
                <w:sz w:val="24"/>
                <w:szCs w:val="24"/>
              </w:rPr>
            </w:pPr>
            <w:r>
              <w:rPr>
                <w:rFonts w:hint="default" w:ascii="Times New Roman" w:hAnsi="Times New Roman" w:cs="Times New Roman"/>
                <w:b/>
                <w:bCs/>
                <w:color w:val="auto"/>
                <w:sz w:val="24"/>
                <w:szCs w:val="24"/>
              </w:rPr>
              <w:t>表7-</w:t>
            </w:r>
            <w:r>
              <w:rPr>
                <w:rFonts w:hint="default" w:ascii="Times New Roman" w:hAnsi="Times New Roman" w:cs="Times New Roman"/>
                <w:b/>
                <w:bCs/>
                <w:color w:val="auto"/>
                <w:sz w:val="24"/>
                <w:szCs w:val="24"/>
                <w:lang w:val="en-US" w:eastAsia="zh-CN"/>
              </w:rPr>
              <w:t>1</w:t>
            </w:r>
            <w:r>
              <w:rPr>
                <w:rFonts w:hint="eastAsia" w:ascii="Times New Roman" w:hAnsi="Times New Roman" w:cs="Times New Roman"/>
                <w:b/>
                <w:bCs/>
                <w:color w:val="auto"/>
                <w:sz w:val="24"/>
                <w:szCs w:val="24"/>
                <w:lang w:val="en-US" w:eastAsia="zh-CN"/>
              </w:rPr>
              <w:t>0</w:t>
            </w:r>
            <w:r>
              <w:rPr>
                <w:rFonts w:hint="default" w:ascii="Times New Roman" w:hAnsi="Times New Roman" w:cs="Times New Roman"/>
                <w:b/>
                <w:bCs/>
                <w:color w:val="auto"/>
                <w:sz w:val="24"/>
                <w:szCs w:val="24"/>
              </w:rPr>
              <w:t xml:space="preserve"> 评价工作等级划分</w:t>
            </w:r>
          </w:p>
          <w:tbl>
            <w:tblPr>
              <w:tblStyle w:val="2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2190"/>
              <w:gridCol w:w="1652"/>
              <w:gridCol w:w="1708"/>
              <w:gridCol w:w="1708"/>
              <w:gridCol w:w="1696"/>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90"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环境风险潜势</w:t>
                  </w:r>
                </w:p>
              </w:tc>
              <w:tc>
                <w:tcPr>
                  <w:tcW w:w="1652"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Ⅳ</w:t>
                  </w:r>
                  <w:r>
                    <w:rPr>
                      <w:rFonts w:hint="default" w:ascii="Times New Roman" w:hAnsi="Times New Roman" w:cs="Times New Roman"/>
                      <w:color w:val="auto"/>
                      <w:kern w:val="0"/>
                      <w:szCs w:val="21"/>
                      <w:vertAlign w:val="superscript"/>
                    </w:rPr>
                    <w:t>+</w:t>
                  </w:r>
                  <w:r>
                    <w:rPr>
                      <w:rFonts w:hint="default" w:ascii="Times New Roman" w:hAnsi="Times New Roman" w:cs="Times New Roman"/>
                      <w:color w:val="auto"/>
                      <w:kern w:val="0"/>
                      <w:szCs w:val="21"/>
                    </w:rPr>
                    <w:t>、Ⅳ</w:t>
                  </w:r>
                </w:p>
              </w:tc>
              <w:tc>
                <w:tcPr>
                  <w:tcW w:w="1708"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Ⅲ</w:t>
                  </w:r>
                </w:p>
              </w:tc>
              <w:tc>
                <w:tcPr>
                  <w:tcW w:w="1708"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Ⅱ</w:t>
                  </w:r>
                </w:p>
              </w:tc>
              <w:tc>
                <w:tcPr>
                  <w:tcW w:w="1696"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190"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评价工作等级</w:t>
                  </w:r>
                </w:p>
              </w:tc>
              <w:tc>
                <w:tcPr>
                  <w:tcW w:w="1652"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一</w:t>
                  </w:r>
                </w:p>
              </w:tc>
              <w:tc>
                <w:tcPr>
                  <w:tcW w:w="1708"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二</w:t>
                  </w:r>
                </w:p>
              </w:tc>
              <w:tc>
                <w:tcPr>
                  <w:tcW w:w="1708"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三</w:t>
                  </w:r>
                </w:p>
              </w:tc>
              <w:tc>
                <w:tcPr>
                  <w:tcW w:w="1696" w:type="dxa"/>
                  <w:noWrap w:val="0"/>
                  <w:vAlign w:val="center"/>
                </w:tcPr>
                <w:p>
                  <w:pPr>
                    <w:jc w:val="center"/>
                    <w:rPr>
                      <w:rFonts w:hint="default" w:ascii="Times New Roman" w:hAnsi="Times New Roman" w:cs="Times New Roman"/>
                      <w:color w:val="auto"/>
                      <w:kern w:val="0"/>
                      <w:szCs w:val="21"/>
                    </w:rPr>
                  </w:pPr>
                  <w:r>
                    <w:rPr>
                      <w:rFonts w:hint="default" w:ascii="Times New Roman" w:hAnsi="Times New Roman" w:cs="Times New Roman"/>
                      <w:color w:val="auto"/>
                      <w:kern w:val="0"/>
                      <w:szCs w:val="21"/>
                    </w:rPr>
                    <w:t>简单分析</w:t>
                  </w:r>
                </w:p>
              </w:tc>
            </w:tr>
          </w:tbl>
          <w:p>
            <w:pPr>
              <w:pStyle w:val="111"/>
              <w:widowControl w:val="0"/>
              <w:snapToGrid w:val="0"/>
              <w:spacing w:line="240" w:lineRule="exact"/>
              <w:ind w:firstLine="480"/>
              <w:rPr>
                <w:rFonts w:hint="default" w:ascii="Times New Roman" w:hAnsi="Times New Roman" w:cs="Times New Roman"/>
                <w:color w:val="auto"/>
              </w:rPr>
            </w:pPr>
          </w:p>
          <w:p>
            <w:pPr>
              <w:pStyle w:val="111"/>
              <w:widowControl w:val="0"/>
              <w:snapToGrid w:val="0"/>
              <w:ind w:firstLine="480"/>
              <w:rPr>
                <w:rFonts w:hint="eastAsia" w:ascii="Times New Roman" w:hAnsi="Times New Roman" w:eastAsia="宋体" w:cs="Times New Roman"/>
                <w:color w:val="auto"/>
                <w:lang w:eastAsia="zh-CN"/>
              </w:rPr>
            </w:pPr>
            <w:r>
              <w:rPr>
                <w:rFonts w:hint="default" w:ascii="Times New Roman" w:hAnsi="Times New Roman" w:cs="Times New Roman"/>
                <w:color w:val="auto"/>
              </w:rPr>
              <w:t>根据上</w:t>
            </w:r>
            <w:r>
              <w:rPr>
                <w:rFonts w:hint="default" w:ascii="Times New Roman" w:hAnsi="Times New Roman" w:cs="Times New Roman"/>
                <w:color w:val="auto"/>
                <w:lang w:eastAsia="zh-CN"/>
              </w:rPr>
              <w:t>表</w:t>
            </w:r>
            <w:r>
              <w:rPr>
                <w:rFonts w:hint="default" w:ascii="Times New Roman" w:hAnsi="Times New Roman" w:cs="Times New Roman"/>
                <w:color w:val="auto"/>
              </w:rPr>
              <w:t>可知，本项目环境风险潜势为Ⅰ，可开展简单分析</w:t>
            </w:r>
            <w:r>
              <w:rPr>
                <w:rFonts w:hint="eastAsia" w:ascii="Times New Roman" w:hAnsi="Times New Roman" w:cs="Times New Roman"/>
                <w:color w:val="auto"/>
                <w:lang w:eastAsia="zh-CN"/>
              </w:rPr>
              <w:t>，</w:t>
            </w:r>
            <w:r>
              <w:rPr>
                <w:rFonts w:ascii="Times New Roman" w:hAnsi="Times New Roman"/>
              </w:rPr>
              <w:t>不设置风险评价范围</w:t>
            </w:r>
            <w:r>
              <w:rPr>
                <w:rFonts w:hint="eastAsia" w:ascii="Times New Roman" w:hAnsi="Times New Roman"/>
                <w:lang w:eastAsia="zh-CN"/>
              </w:rPr>
              <w:t>。</w:t>
            </w:r>
          </w:p>
          <w:p>
            <w:pPr>
              <w:spacing w:line="360" w:lineRule="auto"/>
              <w:ind w:firstLine="480" w:firstLineChars="200"/>
              <w:jc w:val="left"/>
              <w:rPr>
                <w:rFonts w:hint="default" w:ascii="Times New Roman" w:hAnsi="Times New Roman" w:eastAsia="宋体" w:cs="Times New Roman"/>
                <w:color w:val="auto"/>
                <w:sz w:val="24"/>
                <w:szCs w:val="24"/>
                <w:lang w:eastAsia="zh-CN"/>
              </w:rPr>
            </w:pP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w:t>
            </w:r>
            <w:r>
              <w:rPr>
                <w:rFonts w:hint="default" w:ascii="Times New Roman" w:hAnsi="Times New Roman" w:eastAsia="宋体" w:cs="Times New Roman"/>
                <w:color w:val="auto"/>
                <w:sz w:val="24"/>
                <w:szCs w:val="24"/>
                <w:lang w:eastAsia="zh-CN"/>
              </w:rPr>
              <w:t>环境风险分析及防范措施</w:t>
            </w:r>
          </w:p>
          <w:p>
            <w:pPr>
              <w:numPr>
                <w:ilvl w:val="0"/>
                <w:numId w:val="0"/>
              </w:numPr>
              <w:bidi w:val="0"/>
              <w:spacing w:line="360" w:lineRule="auto"/>
              <w:ind w:leftChars="0" w:firstLine="480" w:firstLineChars="200"/>
              <w:rPr>
                <w:rFonts w:hint="default" w:ascii="Times New Roman" w:hAnsi="Times New Roman" w:eastAsia="宋体" w:cs="Times New Roman"/>
                <w:color w:val="auto"/>
                <w:sz w:val="24"/>
                <w:szCs w:val="24"/>
                <w:lang w:eastAsia="zh-CN"/>
              </w:rPr>
            </w:pPr>
            <w:r>
              <w:rPr>
                <w:rFonts w:hint="default" w:ascii="Times New Roman" w:hAnsi="Times New Roman" w:cs="Times New Roman"/>
                <w:color w:val="auto"/>
                <w:sz w:val="24"/>
                <w:lang w:eastAsia="zh-CN"/>
              </w:rPr>
              <w:t>本</w:t>
            </w:r>
            <w:r>
              <w:rPr>
                <w:rFonts w:hint="default" w:ascii="Times New Roman" w:hAnsi="Times New Roman" w:cs="Times New Roman"/>
                <w:color w:val="auto"/>
                <w:sz w:val="24"/>
              </w:rPr>
              <w:t>项目营运期潜存的环境风险问题有</w:t>
            </w:r>
            <w:r>
              <w:rPr>
                <w:rFonts w:hint="default" w:ascii="Times New Roman" w:hAnsi="Times New Roman" w:cs="Times New Roman"/>
                <w:color w:val="auto"/>
                <w:sz w:val="24"/>
                <w:lang w:eastAsia="zh-CN"/>
              </w:rPr>
              <w:t>：</w:t>
            </w:r>
          </w:p>
          <w:p>
            <w:pPr>
              <w:numPr>
                <w:ilvl w:val="0"/>
                <w:numId w:val="0"/>
              </w:numPr>
              <w:bidi w:val="0"/>
              <w:spacing w:line="360" w:lineRule="auto"/>
              <w:ind w:leftChars="0" w:firstLine="480" w:firstLineChars="200"/>
              <w:rPr>
                <w:rFonts w:hint="default" w:ascii="Times New Roman" w:hAnsi="Times New Roman" w:eastAsia="宋体" w:cs="Times New Roman"/>
                <w:color w:val="auto"/>
                <w:sz w:val="24"/>
                <w:szCs w:val="24"/>
                <w:lang w:eastAsia="zh-CN"/>
              </w:rPr>
            </w:pPr>
            <w:r>
              <w:rPr>
                <w:rFonts w:hint="default" w:ascii="Times New Roman" w:hAnsi="Times New Roman" w:cs="Times New Roman" w:eastAsiaTheme="minorEastAsia"/>
                <w:color w:val="auto"/>
                <w:sz w:val="24"/>
                <w:szCs w:val="24"/>
              </w:rPr>
              <w:t>（</w:t>
            </w:r>
            <w:r>
              <w:rPr>
                <w:rFonts w:hint="eastAsia" w:ascii="Times New Roman" w:hAnsi="Times New Roman" w:cs="Times New Roman" w:eastAsiaTheme="minorEastAsia"/>
                <w:color w:val="auto"/>
                <w:sz w:val="24"/>
                <w:szCs w:val="24"/>
                <w:lang w:val="en-US" w:eastAsia="zh-CN"/>
              </w:rPr>
              <w:t>1</w:t>
            </w:r>
            <w:r>
              <w:rPr>
                <w:rFonts w:hint="default" w:ascii="Times New Roman" w:hAnsi="Times New Roman" w:cs="Times New Roman" w:eastAsiaTheme="minorEastAsia"/>
                <w:color w:val="auto"/>
                <w:sz w:val="24"/>
                <w:szCs w:val="24"/>
              </w:rPr>
              <w:t>）</w:t>
            </w:r>
            <w:r>
              <w:rPr>
                <w:rFonts w:hint="eastAsia" w:ascii="Times New Roman" w:hAnsi="Times New Roman" w:cs="Times New Roman" w:eastAsiaTheme="minorEastAsia"/>
                <w:color w:val="auto"/>
                <w:sz w:val="24"/>
                <w:szCs w:val="24"/>
                <w:lang w:eastAsia="zh-CN"/>
              </w:rPr>
              <w:t>有机</w:t>
            </w:r>
            <w:r>
              <w:rPr>
                <w:rFonts w:hint="default" w:ascii="Times New Roman" w:hAnsi="Times New Roman" w:cs="Times New Roman" w:eastAsiaTheme="minorEastAsia"/>
                <w:color w:val="auto"/>
                <w:sz w:val="24"/>
                <w:szCs w:val="24"/>
              </w:rPr>
              <w:t>废气处理装置故障，发生事故性排放</w:t>
            </w:r>
            <w:r>
              <w:rPr>
                <w:rFonts w:hint="default" w:ascii="Times New Roman" w:hAnsi="Times New Roman" w:cs="Times New Roman"/>
                <w:color w:val="auto"/>
                <w:kern w:val="0"/>
                <w:sz w:val="24"/>
                <w:szCs w:val="24"/>
                <w:lang w:eastAsia="zh-CN"/>
              </w:rPr>
              <w:t>；</w:t>
            </w:r>
          </w:p>
          <w:p>
            <w:pPr>
              <w:numPr>
                <w:ilvl w:val="0"/>
                <w:numId w:val="0"/>
              </w:numPr>
              <w:bidi w:val="0"/>
              <w:spacing w:line="360" w:lineRule="auto"/>
              <w:ind w:leftChars="0" w:firstLine="480" w:firstLineChars="200"/>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lang w:eastAsia="zh-CN"/>
              </w:rPr>
              <w:t>（</w:t>
            </w:r>
            <w:r>
              <w:rPr>
                <w:rFonts w:hint="eastAsia" w:ascii="Times New Roman" w:hAnsi="Times New Roman" w:cs="Times New Roman" w:eastAsiaTheme="minorEastAsia"/>
                <w:color w:val="auto"/>
                <w:sz w:val="24"/>
                <w:szCs w:val="24"/>
                <w:lang w:val="en-US" w:eastAsia="zh-CN"/>
              </w:rPr>
              <w:t>2</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电路短路、电线老化等</w:t>
            </w:r>
            <w:r>
              <w:rPr>
                <w:rFonts w:hint="default" w:ascii="Times New Roman" w:hAnsi="Times New Roman" w:cs="Times New Roman" w:eastAsiaTheme="minorEastAsia"/>
                <w:color w:val="auto"/>
                <w:sz w:val="24"/>
                <w:szCs w:val="24"/>
                <w:lang w:eastAsia="zh-CN"/>
              </w:rPr>
              <w:t>可能</w:t>
            </w:r>
            <w:r>
              <w:rPr>
                <w:rFonts w:hint="default" w:ascii="Times New Roman" w:hAnsi="Times New Roman" w:cs="Times New Roman" w:eastAsiaTheme="minorEastAsia"/>
                <w:color w:val="auto"/>
                <w:sz w:val="24"/>
                <w:szCs w:val="24"/>
              </w:rPr>
              <w:t>发生火灾风险；</w:t>
            </w:r>
          </w:p>
          <w:p>
            <w:pPr>
              <w:numPr>
                <w:ilvl w:val="0"/>
                <w:numId w:val="0"/>
              </w:numPr>
              <w:bidi w:val="0"/>
              <w:spacing w:line="360" w:lineRule="auto"/>
              <w:ind w:leftChars="0" w:firstLine="480" w:firstLineChars="200"/>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w:t>
            </w:r>
            <w:r>
              <w:rPr>
                <w:rFonts w:hint="eastAsia" w:ascii="Times New Roman" w:hAnsi="Times New Roman" w:cs="Times New Roman" w:eastAsiaTheme="minorEastAsia"/>
                <w:color w:val="auto"/>
                <w:sz w:val="24"/>
                <w:szCs w:val="24"/>
                <w:lang w:val="en-US" w:eastAsia="zh-CN"/>
              </w:rPr>
              <w:t>3</w:t>
            </w:r>
            <w:r>
              <w:rPr>
                <w:rFonts w:hint="default" w:ascii="Times New Roman" w:hAnsi="Times New Roman" w:cs="Times New Roman" w:eastAsiaTheme="minorEastAsia"/>
                <w:color w:val="auto"/>
                <w:sz w:val="24"/>
                <w:szCs w:val="24"/>
              </w:rPr>
              <w:t>）化粪池、排污管道损坏导致项目废水外漏，污水渗漏对周围地表水、地下水的污染风险；</w:t>
            </w:r>
          </w:p>
          <w:p>
            <w:pPr>
              <w:numPr>
                <w:ilvl w:val="0"/>
                <w:numId w:val="0"/>
              </w:numPr>
              <w:bidi w:val="0"/>
              <w:spacing w:line="360" w:lineRule="auto"/>
              <w:ind w:leftChars="0" w:firstLine="480" w:firstLineChars="200"/>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w:t>
            </w:r>
            <w:r>
              <w:rPr>
                <w:rFonts w:hint="eastAsia" w:ascii="Times New Roman" w:hAnsi="Times New Roman" w:cs="Times New Roman" w:eastAsiaTheme="minorEastAsia"/>
                <w:color w:val="auto"/>
                <w:sz w:val="24"/>
                <w:szCs w:val="24"/>
                <w:lang w:val="en-US" w:eastAsia="zh-CN"/>
              </w:rPr>
              <w:t>4</w:t>
            </w:r>
            <w:r>
              <w:rPr>
                <w:rFonts w:hint="default" w:ascii="Times New Roman" w:hAnsi="Times New Roman" w:cs="Times New Roman" w:eastAsiaTheme="minorEastAsia"/>
                <w:color w:val="auto"/>
                <w:sz w:val="24"/>
                <w:szCs w:val="24"/>
              </w:rPr>
              <w:t>）项目运行过程中产生危险废物若不按国家有关危险废物的处置方式进行管理，会对项目区周围地表水、地下水、土壤等造成严重污染。</w:t>
            </w:r>
          </w:p>
          <w:p>
            <w:pPr>
              <w:numPr>
                <w:ilvl w:val="0"/>
                <w:numId w:val="0"/>
              </w:numPr>
              <w:bidi w:val="0"/>
              <w:spacing w:line="360" w:lineRule="auto"/>
              <w:ind w:leftChars="0" w:firstLine="480" w:firstLineChars="200"/>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针对项目工程特征及潜在风险因素，提出以下风险防范措施：</w:t>
            </w:r>
          </w:p>
          <w:p>
            <w:pPr>
              <w:numPr>
                <w:ilvl w:val="0"/>
                <w:numId w:val="0"/>
              </w:numPr>
              <w:bidi w:val="0"/>
              <w:spacing w:line="360" w:lineRule="auto"/>
              <w:ind w:leftChars="0" w:firstLine="480" w:firstLineChars="200"/>
              <w:rPr>
                <w:rFonts w:hint="eastAsia" w:ascii="Times New Roman" w:hAnsi="Times New Roman" w:eastAsia="宋体" w:cs="Times New Roman"/>
                <w:color w:val="auto"/>
                <w:sz w:val="24"/>
                <w:szCs w:val="24"/>
                <w:lang w:eastAsia="zh-CN"/>
              </w:rPr>
            </w:pPr>
            <w:r>
              <w:rPr>
                <w:rFonts w:hint="default" w:ascii="Times New Roman" w:hAnsi="Times New Roman" w:cs="Times New Roman" w:eastAsiaTheme="minorEastAsia"/>
                <w:color w:val="auto"/>
                <w:sz w:val="24"/>
                <w:szCs w:val="24"/>
              </w:rPr>
              <w:t>（1）</w:t>
            </w:r>
            <w:r>
              <w:rPr>
                <w:sz w:val="24"/>
                <w:szCs w:val="24"/>
              </w:rPr>
              <w:t>加强废气处理设备的运行管理、维护，保证正常运行，杜绝事故性排放；配备监护员和应急救援人员； 严格安全管理，落实作业许可，制订科学的应急预案，并加强演练</w:t>
            </w:r>
            <w:r>
              <w:rPr>
                <w:rFonts w:hint="eastAsia" w:ascii="Times New Roman" w:hAnsi="Times New Roman" w:cs="Times New Roman" w:eastAsiaTheme="minorEastAsia"/>
                <w:color w:val="auto"/>
                <w:sz w:val="24"/>
                <w:szCs w:val="24"/>
                <w:lang w:eastAsia="zh-CN"/>
              </w:rPr>
              <w:t>；</w:t>
            </w:r>
          </w:p>
          <w:p>
            <w:pPr>
              <w:numPr>
                <w:ilvl w:val="0"/>
                <w:numId w:val="0"/>
              </w:numPr>
              <w:bidi w:val="0"/>
              <w:spacing w:line="360" w:lineRule="auto"/>
              <w:ind w:leftChars="0" w:firstLine="480" w:firstLineChars="200"/>
              <w:rPr>
                <w:rFonts w:hint="eastAsia" w:ascii="Times New Roman" w:hAnsi="Times New Roman" w:eastAsia="宋体" w:cs="Times New Roman"/>
                <w:color w:val="auto"/>
                <w:sz w:val="24"/>
                <w:szCs w:val="24"/>
                <w:lang w:eastAsia="zh-CN"/>
              </w:rPr>
            </w:pPr>
            <w:r>
              <w:rPr>
                <w:rFonts w:hint="default" w:ascii="Times New Roman" w:hAnsi="Times New Roman" w:cs="Times New Roman" w:eastAsiaTheme="minorEastAsia"/>
                <w:color w:val="auto"/>
                <w:sz w:val="24"/>
                <w:szCs w:val="24"/>
              </w:rPr>
              <w:t>（2）</w:t>
            </w:r>
            <w:r>
              <w:rPr>
                <w:sz w:val="24"/>
                <w:szCs w:val="24"/>
              </w:rPr>
              <w:t>生产装置区的配电和照明均应按《爆炸和火灾危险环境电力装置设计规范》的规定，选用相应防爆级别的电气设备和照明灯具及开关，线路敷设均应满足安全要求</w:t>
            </w:r>
            <w:r>
              <w:rPr>
                <w:rFonts w:hint="eastAsia"/>
                <w:sz w:val="24"/>
                <w:szCs w:val="24"/>
                <w:lang w:eastAsia="zh-CN"/>
              </w:rPr>
              <w:t>；</w:t>
            </w:r>
            <w:r>
              <w:rPr>
                <w:rFonts w:ascii="Times New Roman"/>
                <w:sz w:val="24"/>
                <w:szCs w:val="24"/>
              </w:rPr>
              <w:t>加强设备管理，特别是对易产生火灾隐患的部位加强检查</w:t>
            </w:r>
            <w:r>
              <w:rPr>
                <w:rFonts w:hint="eastAsia" w:ascii="Times New Roman"/>
                <w:sz w:val="24"/>
                <w:szCs w:val="24"/>
                <w:lang w:eastAsia="zh-CN"/>
              </w:rPr>
              <w:t>；</w:t>
            </w:r>
            <w:r>
              <w:rPr>
                <w:rFonts w:ascii="Times New Roman"/>
                <w:sz w:val="24"/>
                <w:szCs w:val="24"/>
              </w:rPr>
              <w:t>加强事故管理，生产车间需严禁烟火，</w:t>
            </w:r>
            <w:r>
              <w:rPr>
                <w:rFonts w:hint="eastAsia" w:ascii="Times New Roman"/>
                <w:sz w:val="24"/>
                <w:szCs w:val="24"/>
                <w:lang w:eastAsia="zh-CN"/>
              </w:rPr>
              <w:t>防止</w:t>
            </w:r>
            <w:r>
              <w:rPr>
                <w:rFonts w:ascii="Times New Roman"/>
                <w:sz w:val="24"/>
                <w:szCs w:val="24"/>
              </w:rPr>
              <w:t>火灾事故的发生，在生产过程中注意对其它单位相关事故的研究，充分吸取经验和教训</w:t>
            </w:r>
            <w:r>
              <w:rPr>
                <w:rFonts w:hint="eastAsia" w:ascii="Times New Roman"/>
                <w:sz w:val="24"/>
                <w:szCs w:val="24"/>
                <w:lang w:eastAsia="zh-CN"/>
              </w:rPr>
              <w:t>；</w:t>
            </w:r>
          </w:p>
          <w:p>
            <w:pPr>
              <w:numPr>
                <w:ilvl w:val="0"/>
                <w:numId w:val="0"/>
              </w:numPr>
              <w:bidi w:val="0"/>
              <w:spacing w:line="360" w:lineRule="auto"/>
              <w:ind w:leftChars="0" w:firstLine="480" w:firstLineChars="200"/>
              <w:rPr>
                <w:rFonts w:hint="eastAsia"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lang w:val="en-US" w:eastAsia="zh-CN"/>
              </w:rPr>
              <w:t>3</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对危险废物的处置要严格按照《危险废物贮存污染控制标准》（GB 18597-2001）中相关规定和要求执行，设置专门的贮存场所，并采取防渗、防雨等措施；所有危险废物须全部委托有资质的危险废物处置单位进行处置，并同时建立危险废物去向登记制度，明确其去向和处置方式</w:t>
            </w:r>
            <w:r>
              <w:rPr>
                <w:rFonts w:hint="eastAsia" w:ascii="Times New Roman" w:hAnsi="Times New Roman" w:cs="Times New Roman" w:eastAsiaTheme="minorEastAsia"/>
                <w:color w:val="auto"/>
                <w:sz w:val="24"/>
                <w:szCs w:val="24"/>
                <w:lang w:eastAsia="zh-CN"/>
              </w:rPr>
              <w:t>；</w:t>
            </w:r>
          </w:p>
          <w:p>
            <w:pPr>
              <w:numPr>
                <w:ilvl w:val="0"/>
                <w:numId w:val="0"/>
              </w:numPr>
              <w:bidi w:val="0"/>
              <w:spacing w:line="360" w:lineRule="auto"/>
              <w:ind w:leftChars="0" w:firstLine="480" w:firstLineChars="200"/>
              <w:rPr>
                <w:rFonts w:hint="eastAsia" w:ascii="Times New Roman" w:hAnsi="Times New Roman" w:cs="Times New Roman" w:eastAsiaTheme="minorEastAsia"/>
                <w:color w:val="auto"/>
                <w:sz w:val="24"/>
                <w:szCs w:val="24"/>
                <w:lang w:eastAsia="zh-CN"/>
              </w:rPr>
            </w:pPr>
            <w:r>
              <w:rPr>
                <w:rFonts w:hint="default" w:ascii="Times New Roman" w:hAnsi="Times New Roman" w:cs="Times New Roman" w:eastAsiaTheme="minorEastAsia"/>
                <w:color w:val="auto"/>
                <w:sz w:val="24"/>
                <w:szCs w:val="24"/>
              </w:rPr>
              <w:t>（</w:t>
            </w:r>
            <w:r>
              <w:rPr>
                <w:rFonts w:hint="default" w:ascii="Times New Roman" w:hAnsi="Times New Roman" w:cs="Times New Roman" w:eastAsiaTheme="minorEastAsia"/>
                <w:color w:val="auto"/>
                <w:sz w:val="24"/>
                <w:szCs w:val="24"/>
                <w:lang w:val="en-US" w:eastAsia="zh-CN"/>
              </w:rPr>
              <w:t>4</w:t>
            </w:r>
            <w:r>
              <w:rPr>
                <w:rFonts w:hint="default" w:ascii="Times New Roman" w:hAnsi="Times New Roman" w:cs="Times New Roman" w:eastAsiaTheme="minorEastAsia"/>
                <w:color w:val="auto"/>
                <w:sz w:val="24"/>
                <w:szCs w:val="24"/>
              </w:rPr>
              <w:t>）对于因化粪池等设施损坏造成的污水外漏风险，要加强管理和教育培训，加强巡视和检查，坚决杜绝生产过程中的“跑、冒、滴、漏”现象，并制定详尽的应急预案和预防措施</w:t>
            </w:r>
            <w:r>
              <w:rPr>
                <w:rFonts w:hint="eastAsia" w:ascii="Times New Roman" w:hAnsi="Times New Roman" w:cs="Times New Roman" w:eastAsiaTheme="minorEastAsia"/>
                <w:color w:val="auto"/>
                <w:sz w:val="24"/>
                <w:szCs w:val="24"/>
                <w:lang w:eastAsia="zh-CN"/>
              </w:rPr>
              <w:t>；</w:t>
            </w:r>
          </w:p>
          <w:p>
            <w:pPr>
              <w:numPr>
                <w:ilvl w:val="0"/>
                <w:numId w:val="0"/>
              </w:numPr>
              <w:bidi w:val="0"/>
              <w:spacing w:line="360" w:lineRule="auto"/>
              <w:ind w:leftChars="0" w:firstLine="480" w:firstLineChars="200"/>
              <w:rPr>
                <w:rFonts w:hint="eastAsia" w:ascii="Times New Roman" w:hAnsi="Times New Roman" w:eastAsia="宋体" w:cs="Times New Roman"/>
                <w:color w:val="auto"/>
                <w:sz w:val="24"/>
                <w:szCs w:val="24"/>
                <w:lang w:eastAsia="zh-CN"/>
              </w:rPr>
            </w:pPr>
            <w:r>
              <w:rPr>
                <w:rFonts w:hint="default" w:ascii="Times New Roman" w:hAnsi="Times New Roman" w:cs="Times New Roman" w:eastAsiaTheme="minorEastAsia"/>
                <w:color w:val="auto"/>
                <w:sz w:val="24"/>
                <w:szCs w:val="24"/>
              </w:rPr>
              <w:t>（</w:t>
            </w:r>
            <w:r>
              <w:rPr>
                <w:rFonts w:hint="default" w:ascii="Times New Roman" w:hAnsi="Times New Roman" w:cs="Times New Roman" w:eastAsiaTheme="minorEastAsia"/>
                <w:color w:val="auto"/>
                <w:sz w:val="24"/>
                <w:szCs w:val="24"/>
                <w:lang w:val="en-US" w:eastAsia="zh-CN"/>
              </w:rPr>
              <w:t>5</w:t>
            </w:r>
            <w:r>
              <w:rPr>
                <w:rFonts w:hint="default" w:ascii="Times New Roman" w:hAnsi="Times New Roman" w:cs="Times New Roman" w:eastAsiaTheme="minorEastAsia"/>
                <w:color w:val="auto"/>
                <w:sz w:val="24"/>
                <w:szCs w:val="24"/>
              </w:rPr>
              <w:t>）</w:t>
            </w:r>
            <w:r>
              <w:rPr>
                <w:sz w:val="24"/>
                <w:szCs w:val="24"/>
              </w:rPr>
              <w:t>制定各项安全生产管理制度</w:t>
            </w:r>
            <w:r>
              <w:rPr>
                <w:rFonts w:hint="eastAsia"/>
                <w:sz w:val="24"/>
                <w:szCs w:val="24"/>
                <w:lang w:eastAsia="zh-CN"/>
              </w:rPr>
              <w:t>、</w:t>
            </w:r>
            <w:r>
              <w:rPr>
                <w:rFonts w:hint="default" w:ascii="Times New Roman" w:hAnsi="Times New Roman" w:cs="Times New Roman" w:eastAsiaTheme="minorEastAsia"/>
                <w:color w:val="auto"/>
                <w:sz w:val="24"/>
                <w:szCs w:val="24"/>
              </w:rPr>
              <w:t>环境管理巡查制度等，</w:t>
            </w:r>
            <w:r>
              <w:rPr>
                <w:rFonts w:ascii="Times New Roman"/>
                <w:sz w:val="24"/>
                <w:szCs w:val="24"/>
              </w:rPr>
              <w:t>加强岗位培训，落实岗位责任制</w:t>
            </w:r>
            <w:r>
              <w:rPr>
                <w:rFonts w:hint="eastAsia" w:ascii="Times New Roman"/>
                <w:sz w:val="24"/>
                <w:szCs w:val="24"/>
                <w:lang w:eastAsia="zh-CN"/>
              </w:rPr>
              <w:t>，</w:t>
            </w:r>
            <w:r>
              <w:rPr>
                <w:rFonts w:hint="default" w:ascii="Times New Roman" w:hAnsi="Times New Roman" w:cs="Times New Roman" w:eastAsiaTheme="minorEastAsia"/>
                <w:color w:val="auto"/>
                <w:sz w:val="24"/>
                <w:szCs w:val="24"/>
              </w:rPr>
              <w:t>严格落实各项防火、用电安全和环境风险防范措施，加强对职工的安全教育，向职工传授消防灭火和环境安全知识等</w:t>
            </w:r>
            <w:r>
              <w:rPr>
                <w:rFonts w:hint="eastAsia" w:ascii="Times New Roman" w:hAnsi="Times New Roman" w:cs="Times New Roman" w:eastAsiaTheme="minorEastAsia"/>
                <w:color w:val="auto"/>
                <w:sz w:val="24"/>
                <w:szCs w:val="24"/>
                <w:lang w:eastAsia="zh-CN"/>
              </w:rPr>
              <w:t>，</w:t>
            </w:r>
            <w:r>
              <w:rPr>
                <w:sz w:val="24"/>
                <w:szCs w:val="24"/>
              </w:rPr>
              <w:t>提高职工的安全意识和安全防范能力</w:t>
            </w:r>
            <w:r>
              <w:rPr>
                <w:rFonts w:hint="eastAsia"/>
                <w:sz w:val="24"/>
                <w:szCs w:val="24"/>
                <w:lang w:eastAsia="zh-CN"/>
              </w:rPr>
              <w:t>。</w:t>
            </w:r>
          </w:p>
          <w:p>
            <w:pPr>
              <w:numPr>
                <w:ilvl w:val="0"/>
                <w:numId w:val="0"/>
              </w:numPr>
              <w:bidi w:val="0"/>
              <w:spacing w:line="360" w:lineRule="auto"/>
              <w:ind w:leftChars="0" w:firstLine="480" w:firstLineChars="200"/>
              <w:rPr>
                <w:rFonts w:hint="default"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lang w:val="en-US" w:eastAsia="zh-CN"/>
              </w:rPr>
              <w:t>5</w:t>
            </w:r>
            <w:r>
              <w:rPr>
                <w:rFonts w:hint="default" w:ascii="Times New Roman" w:hAnsi="Times New Roman" w:eastAsia="宋体" w:cs="Times New Roman"/>
                <w:color w:val="auto"/>
                <w:sz w:val="24"/>
                <w:szCs w:val="24"/>
              </w:rPr>
              <w:t>、事故应急预案</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1</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事故处置措施</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由于自然灾害或人为原因，当事故灾害不可避免的时候，有效的应急救援行动是唯一可以抵御事故灾害蔓延和减缓灾害后果的有力措施。所以，如果在事故灾害发生前建立完善的应急救援系统，制定周密的救援计划，而在灾害发生的时候采取及时有效的应急救援行动，以及系统恢复和善后处理，可以拯救生命、保护财产、保护环境。事故处置的核心是及时报警，正确决策，迅速扑救。为采取有效行动，应有充分的处置措施。</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①除报警、通讯系统外，还应设立事故处置领导指挥体系。</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②制定有效处理事故的应急行动方案，方案要经过有关部门认可，并能与职工、地方政府及各服务部门（如：消防、医务）充分配合、协调行动。</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③有制止事故漫延、控制和减少影响范围和程度及扑救的具体行动计划，包括救护措施，保护企业内部及周围企业人员和财产、设备及周围环境安全所必须采取的措施和办法。</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④相关管理人员和富有事故处置经验的人员要轮流值班，监视事故现场及其处置作业，直至事故结束。</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⑤演练事故处置人员，包括事故发生时的工艺技术处置和扑救。</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2</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应急反应计划</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①应急反应计划内容</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A、进行应急反应和火灾控制的组织、责任、授权人和程序，包括内部和外部通讯；B、提供人员避险、撤退、救援和医疗处理系统的程序；C、防止、消减和监测应急行动产生的环境影响的系统和程序；D、与授权人、有关人员和相关方通讯联系的程序；E、调动公司设备、设施和人员的系统和程序；F、训练应急反应小队和试验应急系统及程序的安排。</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②具体应急程序</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A、现场应急报警办法；B、火灾、爆炸应急方案和程序；C、有毒有害物质泄漏应急措施；D、停水、停电应急措施；E、现场急救医疗措施；F、污染应急措施。</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③应急反应计划的传达对象</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A、指挥和控制人员；B、应急服务部门；C、可能受影响的职工；D、其他可能的受影响方。</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④应急反应的演练和实施</w:t>
            </w:r>
          </w:p>
          <w:p>
            <w:pPr>
              <w:spacing w:line="360" w:lineRule="auto"/>
              <w:ind w:firstLine="480" w:firstLineChars="200"/>
              <w:jc w:val="left"/>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A、应急反应计划应定期训练，不断改进；B、根据人员的在岗情况，安排好应急反应人员；C、一旦发生需采取应急反应的事故，生产人员可立即根据应急反应计划安排转变为应急人员，按预定方案投入扑救行动。</w:t>
            </w:r>
          </w:p>
          <w:p>
            <w:pPr>
              <w:spacing w:line="360" w:lineRule="auto"/>
              <w:ind w:firstLine="480" w:firstLineChars="200"/>
              <w:jc w:val="both"/>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lang w:val="en-US" w:eastAsia="zh-CN"/>
              </w:rPr>
              <w:t>3</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应急预案的内容和要求</w:t>
            </w:r>
          </w:p>
          <w:p>
            <w:pPr>
              <w:spacing w:line="360" w:lineRule="auto"/>
              <w:jc w:val="center"/>
              <w:rPr>
                <w:rFonts w:hint="default" w:ascii="Times New Roman" w:hAnsi="Times New Roman" w:eastAsia="宋体" w:cs="Times New Roman"/>
                <w:color w:val="auto"/>
                <w:sz w:val="24"/>
                <w:szCs w:val="24"/>
              </w:rPr>
            </w:pPr>
            <w:r>
              <w:rPr>
                <w:rFonts w:hint="default" w:ascii="Times New Roman" w:hAnsi="Times New Roman" w:cs="Times New Roman"/>
                <w:b/>
                <w:bCs/>
                <w:color w:val="auto"/>
                <w:sz w:val="24"/>
                <w:szCs w:val="24"/>
              </w:rPr>
              <w:t>表</w:t>
            </w:r>
            <w:r>
              <w:rPr>
                <w:rFonts w:hint="default" w:ascii="Times New Roman" w:hAnsi="Times New Roman" w:cs="Times New Roman"/>
                <w:b/>
                <w:bCs/>
                <w:color w:val="auto"/>
                <w:sz w:val="24"/>
                <w:szCs w:val="24"/>
                <w:lang w:val="en-US" w:eastAsia="zh-CN"/>
              </w:rPr>
              <w:t>7-1</w:t>
            </w:r>
            <w:r>
              <w:rPr>
                <w:rFonts w:hint="eastAsia" w:ascii="Times New Roman" w:hAnsi="Times New Roman" w:cs="Times New Roman"/>
                <w:b/>
                <w:bCs/>
                <w:color w:val="auto"/>
                <w:sz w:val="24"/>
                <w:szCs w:val="24"/>
                <w:lang w:val="en-US" w:eastAsia="zh-CN"/>
              </w:rPr>
              <w:t>1</w:t>
            </w:r>
            <w:r>
              <w:rPr>
                <w:rFonts w:hint="default" w:ascii="Times New Roman" w:hAnsi="Times New Roman" w:cs="Times New Roman"/>
                <w:b/>
                <w:bCs/>
                <w:color w:val="auto"/>
                <w:sz w:val="24"/>
                <w:szCs w:val="24"/>
              </w:rPr>
              <w:t xml:space="preserve"> 应急预案内容</w:t>
            </w:r>
          </w:p>
          <w:tbl>
            <w:tblPr>
              <w:tblStyle w:val="2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717"/>
              <w:gridCol w:w="2268"/>
              <w:gridCol w:w="578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tblHeader/>
                <w:jc w:val="center"/>
              </w:trPr>
              <w:tc>
                <w:tcPr>
                  <w:tcW w:w="717" w:type="dxa"/>
                  <w:noWrap w:val="0"/>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lang w:val="zh-CN"/>
                    </w:rPr>
                    <w:t>序号</w:t>
                  </w:r>
                </w:p>
              </w:tc>
              <w:tc>
                <w:tcPr>
                  <w:tcW w:w="2268" w:type="dxa"/>
                  <w:noWrap w:val="0"/>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lang w:val="zh-CN"/>
                    </w:rPr>
                    <w:t>项目</w:t>
                  </w:r>
                </w:p>
              </w:tc>
              <w:tc>
                <w:tcPr>
                  <w:tcW w:w="5789" w:type="dxa"/>
                  <w:noWrap w:val="0"/>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lang w:val="zh-CN"/>
                    </w:rPr>
                    <w:t>内容及要求</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noWrap w:val="0"/>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1</w:t>
                  </w:r>
                </w:p>
              </w:tc>
              <w:tc>
                <w:tcPr>
                  <w:tcW w:w="2268"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应急计划区</w:t>
                  </w:r>
                </w:p>
              </w:tc>
              <w:tc>
                <w:tcPr>
                  <w:tcW w:w="5789"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危险目标：装置区、环境保护目标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noWrap w:val="0"/>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2</w:t>
                  </w:r>
                </w:p>
              </w:tc>
              <w:tc>
                <w:tcPr>
                  <w:tcW w:w="2268"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应急组织机构、人员</w:t>
                  </w:r>
                </w:p>
              </w:tc>
              <w:tc>
                <w:tcPr>
                  <w:tcW w:w="5789"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工厂、地区应急组织机构、人员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noWrap w:val="0"/>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3</w:t>
                  </w:r>
                </w:p>
              </w:tc>
              <w:tc>
                <w:tcPr>
                  <w:tcW w:w="2268"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预案分级响应条件</w:t>
                  </w:r>
                </w:p>
              </w:tc>
              <w:tc>
                <w:tcPr>
                  <w:tcW w:w="5789"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规定预案的级别及分级响应程序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noWrap w:val="0"/>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4</w:t>
                  </w:r>
                </w:p>
              </w:tc>
              <w:tc>
                <w:tcPr>
                  <w:tcW w:w="2268"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应急救援保障</w:t>
                  </w:r>
                </w:p>
              </w:tc>
              <w:tc>
                <w:tcPr>
                  <w:tcW w:w="5789"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应急设施，设备与器材等</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noWrap w:val="0"/>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5</w:t>
                  </w:r>
                </w:p>
              </w:tc>
              <w:tc>
                <w:tcPr>
                  <w:tcW w:w="2268"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报警、通讯联络方式</w:t>
                  </w:r>
                </w:p>
              </w:tc>
              <w:tc>
                <w:tcPr>
                  <w:tcW w:w="5789"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规定应急状态下的报警通讯方式、通知方式和交通保障、管制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noWrap w:val="0"/>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6</w:t>
                  </w:r>
                </w:p>
              </w:tc>
              <w:tc>
                <w:tcPr>
                  <w:tcW w:w="2268"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应急环境监测、抢险、救援及控制措施</w:t>
                  </w:r>
                </w:p>
              </w:tc>
              <w:tc>
                <w:tcPr>
                  <w:tcW w:w="5789"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由专业队伍负责对事故现场进行侦察监测，对事故性质、参数与后果进行评估，为指挥部门提供决策依据</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noWrap w:val="0"/>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7</w:t>
                  </w:r>
                </w:p>
              </w:tc>
              <w:tc>
                <w:tcPr>
                  <w:tcW w:w="2268"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应急检测、防护措施、清除泄漏措施和器材</w:t>
                  </w:r>
                </w:p>
              </w:tc>
              <w:tc>
                <w:tcPr>
                  <w:tcW w:w="5789"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事故现场、邻近区域、控制防火区域，控制和清除污染措施及相应设备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noWrap w:val="0"/>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8</w:t>
                  </w:r>
                </w:p>
              </w:tc>
              <w:tc>
                <w:tcPr>
                  <w:tcW w:w="2268"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人员紧急撤离、疏散，应急剂量控制、撤离组织计划</w:t>
                  </w:r>
                </w:p>
              </w:tc>
              <w:tc>
                <w:tcPr>
                  <w:tcW w:w="5789"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事故现场、工厂邻近区、受事故影响的区域人员及公众对毒物应急剂量控制规定，撤离组织计划及救护，医疗救护与公众健康</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noWrap w:val="0"/>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9</w:t>
                  </w:r>
                </w:p>
              </w:tc>
              <w:tc>
                <w:tcPr>
                  <w:tcW w:w="2268"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事故应急救援关闭程序与恢复措施</w:t>
                  </w:r>
                </w:p>
              </w:tc>
              <w:tc>
                <w:tcPr>
                  <w:tcW w:w="5789"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规定应急状态终止程序</w:t>
                  </w:r>
                </w:p>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事故现场善后处理，恢复措施</w:t>
                  </w:r>
                </w:p>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邻近区域解除事故警戒及善后恢复措施</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noWrap w:val="0"/>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10</w:t>
                  </w:r>
                </w:p>
              </w:tc>
              <w:tc>
                <w:tcPr>
                  <w:tcW w:w="2268"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应急培训计划</w:t>
                  </w:r>
                </w:p>
              </w:tc>
              <w:tc>
                <w:tcPr>
                  <w:tcW w:w="5789" w:type="dxa"/>
                  <w:noWrap w:val="0"/>
                  <w:vAlign w:val="center"/>
                </w:tcPr>
                <w:p>
                  <w:pPr>
                    <w:autoSpaceDE w:val="0"/>
                    <w:autoSpaceDN w:val="0"/>
                    <w:adjustRightInd w:val="0"/>
                    <w:snapToGrid w:val="0"/>
                    <w:spacing w:line="320" w:lineRule="exact"/>
                    <w:ind w:left="105" w:leftChars="50" w:right="105" w:rightChars="50"/>
                    <w:jc w:val="center"/>
                    <w:rPr>
                      <w:rFonts w:hint="default" w:ascii="Times New Roman" w:hAnsi="Times New Roman" w:cs="Times New Roman"/>
                      <w:color w:val="auto"/>
                    </w:rPr>
                  </w:pPr>
                  <w:r>
                    <w:rPr>
                      <w:rFonts w:hint="default" w:ascii="Times New Roman" w:hAnsi="Times New Roman" w:cs="Times New Roman"/>
                      <w:color w:val="auto"/>
                      <w:lang w:val="zh-CN"/>
                    </w:rPr>
                    <w:t>应急计划制定后，平时安排人员培训与演练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717" w:type="dxa"/>
                  <w:noWrap w:val="0"/>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rPr>
                    <w:t>11</w:t>
                  </w:r>
                </w:p>
              </w:tc>
              <w:tc>
                <w:tcPr>
                  <w:tcW w:w="2268" w:type="dxa"/>
                  <w:noWrap w:val="0"/>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lang w:val="zh-CN"/>
                    </w:rPr>
                    <w:t>公众教育和信息</w:t>
                  </w:r>
                </w:p>
              </w:tc>
              <w:tc>
                <w:tcPr>
                  <w:tcW w:w="5789" w:type="dxa"/>
                  <w:noWrap w:val="0"/>
                  <w:vAlign w:val="center"/>
                </w:tcPr>
                <w:p>
                  <w:pPr>
                    <w:autoSpaceDE w:val="0"/>
                    <w:autoSpaceDN w:val="0"/>
                    <w:adjustRightInd w:val="0"/>
                    <w:snapToGrid w:val="0"/>
                    <w:spacing w:line="320" w:lineRule="exact"/>
                    <w:jc w:val="center"/>
                    <w:rPr>
                      <w:rFonts w:hint="default" w:ascii="Times New Roman" w:hAnsi="Times New Roman" w:cs="Times New Roman"/>
                      <w:color w:val="auto"/>
                    </w:rPr>
                  </w:pPr>
                  <w:r>
                    <w:rPr>
                      <w:rFonts w:hint="default" w:ascii="Times New Roman" w:hAnsi="Times New Roman" w:cs="Times New Roman"/>
                      <w:color w:val="auto"/>
                      <w:lang w:val="zh-CN"/>
                    </w:rPr>
                    <w:t>对工厂邻近地区开展公众教育、培训和发布有关信息</w:t>
                  </w:r>
                </w:p>
              </w:tc>
            </w:tr>
          </w:tbl>
          <w:p>
            <w:pPr>
              <w:spacing w:line="360" w:lineRule="auto"/>
              <w:ind w:firstLine="480" w:firstLineChars="200"/>
              <w:jc w:val="left"/>
              <w:rPr>
                <w:rFonts w:hint="default" w:ascii="Times New Roman" w:hAnsi="Times New Roman" w:eastAsia="宋体" w:cs="Times New Roman"/>
                <w:color w:val="auto"/>
                <w:sz w:val="24"/>
                <w:szCs w:val="24"/>
              </w:rPr>
            </w:pPr>
            <w:r>
              <w:rPr>
                <w:rFonts w:hint="eastAsia" w:ascii="Times New Roman" w:hAnsi="Times New Roman" w:eastAsia="宋体" w:cs="Times New Roman"/>
                <w:color w:val="auto"/>
                <w:sz w:val="24"/>
                <w:szCs w:val="24"/>
                <w:lang w:val="en-US" w:eastAsia="zh-CN"/>
              </w:rPr>
              <w:t>6</w:t>
            </w:r>
            <w:r>
              <w:rPr>
                <w:rFonts w:hint="default" w:ascii="Times New Roman" w:hAnsi="Times New Roman" w:eastAsia="宋体" w:cs="Times New Roman"/>
                <w:color w:val="auto"/>
                <w:sz w:val="24"/>
                <w:szCs w:val="24"/>
              </w:rPr>
              <w:t>、环境风险评价结论</w:t>
            </w:r>
          </w:p>
          <w:p>
            <w:pPr>
              <w:spacing w:line="360" w:lineRule="auto"/>
              <w:ind w:firstLine="480" w:firstLineChars="200"/>
              <w:rPr>
                <w:rFonts w:hint="eastAsia" w:ascii="Times New Roman" w:hAnsi="Times New Roman" w:cs="Times New Roman"/>
                <w:color w:val="auto"/>
                <w:spacing w:val="8"/>
                <w:sz w:val="24"/>
                <w:szCs w:val="24"/>
                <w:lang w:eastAsia="zh-CN"/>
              </w:rPr>
            </w:pPr>
            <w:r>
              <w:rPr>
                <w:rFonts w:hint="default" w:ascii="Times New Roman" w:hAnsi="Times New Roman" w:eastAsia="宋体" w:cs="Times New Roman"/>
                <w:color w:val="auto"/>
                <w:sz w:val="24"/>
                <w:szCs w:val="24"/>
              </w:rPr>
              <w:t>按照《建设项目环境风险评价技术导则》（HJ169-2018），</w:t>
            </w:r>
            <w:r>
              <w:rPr>
                <w:rFonts w:hint="eastAsia" w:ascii="Times New Roman" w:hAnsi="Times New Roman" w:eastAsia="宋体" w:cs="Times New Roman"/>
                <w:color w:val="auto"/>
                <w:sz w:val="24"/>
                <w:szCs w:val="24"/>
                <w:lang w:eastAsia="zh-CN"/>
              </w:rPr>
              <w:t>本</w:t>
            </w:r>
            <w:r>
              <w:rPr>
                <w:rFonts w:hint="default" w:ascii="Times New Roman" w:hAnsi="Times New Roman" w:eastAsia="宋体" w:cs="Times New Roman"/>
                <w:color w:val="auto"/>
                <w:sz w:val="24"/>
                <w:szCs w:val="24"/>
              </w:rPr>
              <w:t>项目风险潜势为Ⅰ，环境风险评价等级为简单分析。</w:t>
            </w:r>
            <w:r>
              <w:rPr>
                <w:rFonts w:hint="default" w:ascii="Times New Roman" w:hAnsi="Times New Roman" w:eastAsia="宋体" w:cs="Times New Roman"/>
                <w:color w:val="auto"/>
                <w:spacing w:val="8"/>
                <w:sz w:val="24"/>
                <w:szCs w:val="24"/>
              </w:rPr>
              <w:t>在采取设计与本评价要求的风险防范措施后，可大大降低风险事故发生的机率，通过制定项目应急预案和采取事故应急措施，减缓风险事故对环境的影响，本项目所存在的环境风险是可以接</w:t>
            </w:r>
            <w:r>
              <w:rPr>
                <w:rFonts w:hint="eastAsia" w:ascii="Times New Roman" w:hAnsi="Times New Roman" w:cs="Times New Roman"/>
                <w:color w:val="auto"/>
                <w:spacing w:val="8"/>
                <w:sz w:val="24"/>
                <w:szCs w:val="24"/>
                <w:lang w:eastAsia="zh-CN"/>
              </w:rPr>
              <w:t>受的。</w:t>
            </w:r>
          </w:p>
          <w:p>
            <w:pPr>
              <w:adjustRightInd w:val="0"/>
              <w:snapToGrid w:val="0"/>
              <w:spacing w:line="360" w:lineRule="auto"/>
              <w:jc w:val="left"/>
              <w:rPr>
                <w:rFonts w:hint="default" w:ascii="Times New Roman" w:hAnsi="Times New Roman" w:cs="Times New Roman"/>
                <w:b/>
                <w:color w:val="auto"/>
                <w:sz w:val="24"/>
                <w:szCs w:val="24"/>
                <w:highlight w:val="none"/>
                <w:lang w:val="en-US" w:eastAsia="zh-CN"/>
              </w:rPr>
            </w:pPr>
            <w:r>
              <w:rPr>
                <w:rFonts w:hint="eastAsia" w:ascii="Times New Roman" w:hAnsi="Times New Roman" w:cs="Times New Roman"/>
                <w:b/>
                <w:color w:val="auto"/>
                <w:sz w:val="24"/>
                <w:szCs w:val="24"/>
                <w:highlight w:val="none"/>
                <w:lang w:val="en-US" w:eastAsia="zh-CN"/>
              </w:rPr>
              <w:t xml:space="preserve">    7、</w:t>
            </w:r>
            <w:r>
              <w:rPr>
                <w:rFonts w:hint="eastAsia" w:ascii="Times New Roman" w:hAnsi="Times New Roman" w:cs="Times New Roman"/>
                <w:b w:val="0"/>
                <w:bCs/>
                <w:color w:val="auto"/>
                <w:sz w:val="24"/>
                <w:szCs w:val="24"/>
                <w:highlight w:val="none"/>
                <w:lang w:val="en-US" w:eastAsia="zh-CN"/>
              </w:rPr>
              <w:t>自查表</w:t>
            </w:r>
          </w:p>
          <w:p>
            <w:pPr>
              <w:adjustRightInd w:val="0"/>
              <w:snapToGrid w:val="0"/>
              <w:spacing w:line="360" w:lineRule="auto"/>
              <w:jc w:val="center"/>
              <w:rPr>
                <w:rFonts w:hint="default" w:ascii="Times New Roman" w:hAnsi="Times New Roman" w:cs="Times New Roman"/>
                <w:b/>
                <w:color w:val="auto"/>
                <w:sz w:val="24"/>
                <w:szCs w:val="24"/>
                <w:highlight w:val="none"/>
              </w:rPr>
            </w:pPr>
            <w:r>
              <w:rPr>
                <w:rFonts w:hint="default" w:ascii="Times New Roman" w:hAnsi="Times New Roman" w:cs="Times New Roman"/>
                <w:b/>
                <w:color w:val="auto"/>
                <w:sz w:val="24"/>
                <w:szCs w:val="24"/>
                <w:highlight w:val="none"/>
                <w:lang w:eastAsia="zh-CN"/>
              </w:rPr>
              <w:t>表</w:t>
            </w:r>
            <w:r>
              <w:rPr>
                <w:rFonts w:hint="default" w:ascii="Times New Roman" w:hAnsi="Times New Roman" w:cs="Times New Roman"/>
                <w:b/>
                <w:color w:val="auto"/>
                <w:sz w:val="24"/>
                <w:szCs w:val="24"/>
                <w:highlight w:val="none"/>
                <w:lang w:val="en-US" w:eastAsia="zh-CN"/>
              </w:rPr>
              <w:t>7-</w:t>
            </w:r>
            <w:r>
              <w:rPr>
                <w:rFonts w:hint="eastAsia" w:ascii="Times New Roman" w:hAnsi="Times New Roman" w:cs="Times New Roman"/>
                <w:b/>
                <w:color w:val="auto"/>
                <w:sz w:val="24"/>
                <w:szCs w:val="24"/>
                <w:highlight w:val="none"/>
                <w:lang w:val="en-US" w:eastAsia="zh-CN"/>
              </w:rPr>
              <w:t>12</w:t>
            </w:r>
            <w:r>
              <w:rPr>
                <w:rFonts w:hint="default" w:ascii="Times New Roman" w:hAnsi="Times New Roman" w:cs="Times New Roman"/>
                <w:b/>
                <w:color w:val="auto"/>
                <w:sz w:val="24"/>
                <w:szCs w:val="24"/>
                <w:highlight w:val="none"/>
                <w:lang w:val="en-US" w:eastAsia="zh-CN"/>
              </w:rPr>
              <w:t xml:space="preserve">  </w:t>
            </w:r>
            <w:r>
              <w:rPr>
                <w:rFonts w:hint="default" w:ascii="Times New Roman" w:hAnsi="Times New Roman" w:cs="Times New Roman"/>
                <w:b/>
                <w:color w:val="auto"/>
                <w:sz w:val="24"/>
                <w:szCs w:val="24"/>
                <w:highlight w:val="none"/>
              </w:rPr>
              <w:t>环境风险评价自查表</w:t>
            </w:r>
          </w:p>
          <w:tbl>
            <w:tblPr>
              <w:tblStyle w:val="26"/>
              <w:tblW w:w="0" w:type="auto"/>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80"/>
              <w:gridCol w:w="1110"/>
              <w:gridCol w:w="1005"/>
              <w:gridCol w:w="885"/>
              <w:gridCol w:w="316"/>
              <w:gridCol w:w="520"/>
              <w:gridCol w:w="319"/>
              <w:gridCol w:w="98"/>
              <w:gridCol w:w="225"/>
              <w:gridCol w:w="146"/>
              <w:gridCol w:w="73"/>
              <w:gridCol w:w="664"/>
              <w:gridCol w:w="146"/>
              <w:gridCol w:w="418"/>
              <w:gridCol w:w="98"/>
              <w:gridCol w:w="223"/>
              <w:gridCol w:w="207"/>
              <w:gridCol w:w="234"/>
              <w:gridCol w:w="10"/>
              <w:gridCol w:w="64"/>
              <w:gridCol w:w="589"/>
              <w:gridCol w:w="67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工作内容</w:t>
                  </w:r>
                </w:p>
              </w:tc>
              <w:tc>
                <w:tcPr>
                  <w:tcW w:w="6915" w:type="dxa"/>
                  <w:gridSpan w:val="20"/>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完成情况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restart"/>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风</w:t>
                  </w:r>
                </w:p>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险</w:t>
                  </w:r>
                </w:p>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调</w:t>
                  </w:r>
                </w:p>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查</w:t>
                  </w:r>
                </w:p>
              </w:tc>
              <w:tc>
                <w:tcPr>
                  <w:tcW w:w="1110" w:type="dxa"/>
                  <w:vMerge w:val="restart"/>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危险物质</w:t>
                  </w:r>
                </w:p>
              </w:tc>
              <w:tc>
                <w:tcPr>
                  <w:tcW w:w="1005" w:type="dxa"/>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名称</w:t>
                  </w:r>
                </w:p>
              </w:tc>
              <w:tc>
                <w:tcPr>
                  <w:tcW w:w="2040"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w:t>
                  </w:r>
                </w:p>
              </w:tc>
              <w:tc>
                <w:tcPr>
                  <w:tcW w:w="542"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w:t>
                  </w:r>
                </w:p>
              </w:tc>
              <w:tc>
                <w:tcPr>
                  <w:tcW w:w="664" w:type="dxa"/>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w:t>
                  </w:r>
                </w:p>
              </w:tc>
              <w:tc>
                <w:tcPr>
                  <w:tcW w:w="662" w:type="dxa"/>
                  <w:gridSpan w:val="3"/>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w:t>
                  </w:r>
                </w:p>
              </w:tc>
              <w:tc>
                <w:tcPr>
                  <w:tcW w:w="664" w:type="dxa"/>
                  <w:gridSpan w:val="3"/>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w:t>
                  </w:r>
                </w:p>
              </w:tc>
              <w:tc>
                <w:tcPr>
                  <w:tcW w:w="663" w:type="dxa"/>
                  <w:gridSpan w:val="3"/>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w:t>
                  </w:r>
                </w:p>
              </w:tc>
              <w:tc>
                <w:tcPr>
                  <w:tcW w:w="675" w:type="dxa"/>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1110" w:type="dxa"/>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1005" w:type="dxa"/>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存在总量</w:t>
                  </w:r>
                  <w:r>
                    <w:rPr>
                      <w:rFonts w:hint="default" w:ascii="Times New Roman" w:hAnsi="Times New Roman" w:cs="Times New Roman"/>
                      <w:color w:val="auto"/>
                      <w:sz w:val="21"/>
                      <w:szCs w:val="21"/>
                      <w:highlight w:val="none"/>
                    </w:rPr>
                    <w:t>/t</w:t>
                  </w:r>
                </w:p>
              </w:tc>
              <w:tc>
                <w:tcPr>
                  <w:tcW w:w="2040"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eastAsia="宋体" w:cs="Times New Roman"/>
                      <w:color w:val="auto"/>
                      <w:sz w:val="21"/>
                      <w:szCs w:val="21"/>
                      <w:highlight w:val="none"/>
                      <w:lang w:val="en-US" w:eastAsia="zh-CN"/>
                    </w:rPr>
                  </w:pPr>
                  <w:r>
                    <w:rPr>
                      <w:rFonts w:hint="default" w:ascii="Times New Roman" w:hAnsi="Times New Roman" w:eastAsia="宋体" w:cs="Times New Roman"/>
                      <w:color w:val="auto"/>
                      <w:sz w:val="21"/>
                      <w:szCs w:val="21"/>
                      <w:highlight w:val="none"/>
                      <w:lang w:eastAsia="zh-CN"/>
                    </w:rPr>
                    <w:t>/</w:t>
                  </w:r>
                </w:p>
              </w:tc>
              <w:tc>
                <w:tcPr>
                  <w:tcW w:w="542"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w:t>
                  </w:r>
                </w:p>
              </w:tc>
              <w:tc>
                <w:tcPr>
                  <w:tcW w:w="664" w:type="dxa"/>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w:t>
                  </w:r>
                </w:p>
              </w:tc>
              <w:tc>
                <w:tcPr>
                  <w:tcW w:w="662" w:type="dxa"/>
                  <w:gridSpan w:val="3"/>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w:t>
                  </w:r>
                </w:p>
              </w:tc>
              <w:tc>
                <w:tcPr>
                  <w:tcW w:w="664" w:type="dxa"/>
                  <w:gridSpan w:val="3"/>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w:t>
                  </w:r>
                </w:p>
              </w:tc>
              <w:tc>
                <w:tcPr>
                  <w:tcW w:w="663" w:type="dxa"/>
                  <w:gridSpan w:val="3"/>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w:t>
                  </w:r>
                </w:p>
              </w:tc>
              <w:tc>
                <w:tcPr>
                  <w:tcW w:w="675" w:type="dxa"/>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1110" w:type="dxa"/>
                  <w:vMerge w:val="restart"/>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环境敏感性</w:t>
                  </w:r>
                </w:p>
              </w:tc>
              <w:tc>
                <w:tcPr>
                  <w:tcW w:w="1005" w:type="dxa"/>
                  <w:vMerge w:val="restart"/>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大气</w:t>
                  </w:r>
                </w:p>
              </w:tc>
              <w:tc>
                <w:tcPr>
                  <w:tcW w:w="3246" w:type="dxa"/>
                  <w:gridSpan w:val="9"/>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500m</w:t>
                  </w:r>
                  <w:r>
                    <w:rPr>
                      <w:rFonts w:hint="default" w:ascii="Times New Roman" w:hAnsi="Times New Roman" w:eastAsia="宋体" w:cs="Times New Roman"/>
                      <w:color w:val="auto"/>
                      <w:sz w:val="21"/>
                      <w:szCs w:val="21"/>
                      <w:highlight w:val="none"/>
                    </w:rPr>
                    <w:t>范围内人口数</w:t>
                  </w:r>
                  <w:r>
                    <w:rPr>
                      <w:rFonts w:hint="eastAsia" w:ascii="Times New Roman" w:hAnsi="Times New Roman" w:eastAsia="宋体"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single"/>
                    </w:rPr>
                    <w:t xml:space="preserve">  </w:t>
                  </w:r>
                  <w:r>
                    <w:rPr>
                      <w:rFonts w:hint="default" w:ascii="Times New Roman" w:hAnsi="Times New Roman" w:eastAsia="宋体" w:cs="Times New Roman"/>
                      <w:color w:val="auto"/>
                      <w:sz w:val="21"/>
                      <w:szCs w:val="21"/>
                      <w:highlight w:val="none"/>
                    </w:rPr>
                    <w:t>人</w:t>
                  </w:r>
                </w:p>
              </w:tc>
              <w:tc>
                <w:tcPr>
                  <w:tcW w:w="2664" w:type="dxa"/>
                  <w:gridSpan w:val="10"/>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5km</w:t>
                  </w:r>
                  <w:r>
                    <w:rPr>
                      <w:rFonts w:hint="default" w:ascii="Times New Roman" w:hAnsi="Times New Roman" w:eastAsia="宋体" w:cs="Times New Roman"/>
                      <w:color w:val="auto"/>
                      <w:sz w:val="21"/>
                      <w:szCs w:val="21"/>
                      <w:highlight w:val="none"/>
                    </w:rPr>
                    <w:t>范围内人口数</w:t>
                  </w:r>
                  <w:r>
                    <w:rPr>
                      <w:rFonts w:hint="default" w:ascii="Times New Roman" w:hAnsi="Times New Roman" w:cs="Times New Roman"/>
                      <w:color w:val="auto"/>
                      <w:sz w:val="21"/>
                      <w:szCs w:val="21"/>
                      <w:highlight w:val="none"/>
                      <w:u w:val="single"/>
                    </w:rPr>
                    <w:t xml:space="preserve"> </w:t>
                  </w:r>
                  <w:r>
                    <w:rPr>
                      <w:rFonts w:hint="eastAsia"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single"/>
                    </w:rPr>
                    <w:t xml:space="preserve"> </w:t>
                  </w:r>
                  <w:r>
                    <w:rPr>
                      <w:rFonts w:hint="default" w:ascii="Times New Roman" w:hAnsi="Times New Roman" w:eastAsia="宋体" w:cs="Times New Roman"/>
                      <w:color w:val="auto"/>
                      <w:sz w:val="21"/>
                      <w:szCs w:val="21"/>
                      <w:highlight w:val="none"/>
                    </w:rPr>
                    <w:t>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1110" w:type="dxa"/>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1005" w:type="dxa"/>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4582" w:type="dxa"/>
                  <w:gridSpan w:val="16"/>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每公里管段周边</w:t>
                  </w:r>
                  <w:r>
                    <w:rPr>
                      <w:rFonts w:hint="default" w:ascii="Times New Roman" w:hAnsi="Times New Roman" w:cs="Times New Roman"/>
                      <w:color w:val="auto"/>
                      <w:sz w:val="21"/>
                      <w:szCs w:val="21"/>
                      <w:highlight w:val="none"/>
                      <w:lang w:eastAsia="zh-CN"/>
                    </w:rPr>
                    <w:t>200m</w:t>
                  </w:r>
                  <w:r>
                    <w:rPr>
                      <w:rFonts w:hint="default" w:ascii="Times New Roman" w:hAnsi="Times New Roman" w:eastAsia="宋体" w:cs="Times New Roman"/>
                      <w:color w:val="auto"/>
                      <w:sz w:val="21"/>
                      <w:szCs w:val="21"/>
                      <w:highlight w:val="none"/>
                      <w:lang w:eastAsia="zh-CN"/>
                    </w:rPr>
                    <w:t>范围内人口数（最大）</w:t>
                  </w:r>
                </w:p>
              </w:tc>
              <w:tc>
                <w:tcPr>
                  <w:tcW w:w="1328" w:type="dxa"/>
                  <w:gridSpan w:val="3"/>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u w:val="single"/>
                      <w:lang w:eastAsia="zh-CN"/>
                    </w:rPr>
                    <w:t xml:space="preserve">    </w:t>
                  </w:r>
                  <w:r>
                    <w:rPr>
                      <w:rFonts w:hint="eastAsia" w:ascii="Times New Roman" w:hAnsi="Times New Roman" w:cs="Times New Roman"/>
                      <w:color w:val="auto"/>
                      <w:sz w:val="21"/>
                      <w:szCs w:val="21"/>
                      <w:highlight w:val="none"/>
                      <w:u w:val="single"/>
                      <w:lang w:val="en-US" w:eastAsia="zh-CN"/>
                    </w:rPr>
                    <w:t xml:space="preserve"> </w:t>
                  </w:r>
                  <w:r>
                    <w:rPr>
                      <w:rFonts w:hint="default" w:ascii="Times New Roman" w:hAnsi="Times New Roman" w:cs="Times New Roman"/>
                      <w:color w:val="auto"/>
                      <w:sz w:val="21"/>
                      <w:szCs w:val="21"/>
                      <w:highlight w:val="none"/>
                      <w:u w:val="single"/>
                      <w:lang w:eastAsia="zh-CN"/>
                    </w:rPr>
                    <w:t xml:space="preserve">  </w:t>
                  </w:r>
                  <w:r>
                    <w:rPr>
                      <w:rFonts w:hint="default" w:ascii="Times New Roman" w:hAnsi="Times New Roman" w:eastAsia="宋体" w:cs="Times New Roman"/>
                      <w:color w:val="auto"/>
                      <w:sz w:val="21"/>
                      <w:szCs w:val="21"/>
                      <w:highlight w:val="none"/>
                    </w:rPr>
                    <w:t>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1110" w:type="dxa"/>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1005" w:type="dxa"/>
                  <w:vMerge w:val="restart"/>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地表水</w:t>
                  </w:r>
                </w:p>
              </w:tc>
              <w:tc>
                <w:tcPr>
                  <w:tcW w:w="2040"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地表水功能敏感性</w:t>
                  </w:r>
                </w:p>
              </w:tc>
              <w:tc>
                <w:tcPr>
                  <w:tcW w:w="1206" w:type="dxa"/>
                  <w:gridSpan w:val="5"/>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F1 </w:t>
                  </w:r>
                  <w:r>
                    <w:rPr>
                      <w:rFonts w:hint="default" w:ascii="Times New Roman" w:hAnsi="Times New Roman" w:cs="Times New Roman"/>
                      <w:b w:val="0"/>
                      <w:bCs w:val="0"/>
                      <w:color w:val="auto"/>
                      <w:sz w:val="21"/>
                      <w:szCs w:val="21"/>
                      <w:highlight w:val="none"/>
                    </w:rPr>
                    <w:sym w:font="Wingdings" w:char="00A8"/>
                  </w:r>
                </w:p>
              </w:tc>
              <w:tc>
                <w:tcPr>
                  <w:tcW w:w="1326" w:type="dxa"/>
                  <w:gridSpan w:val="6"/>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F2 </w:t>
                  </w:r>
                  <w:r>
                    <w:rPr>
                      <w:rFonts w:hint="default" w:ascii="Times New Roman" w:hAnsi="Times New Roman" w:cs="Times New Roman"/>
                      <w:b w:val="0"/>
                      <w:bCs w:val="0"/>
                      <w:color w:val="auto"/>
                      <w:sz w:val="21"/>
                      <w:szCs w:val="21"/>
                      <w:highlight w:val="none"/>
                    </w:rPr>
                    <w:sym w:font="Wingdings" w:char="00A8"/>
                  </w:r>
                </w:p>
              </w:tc>
              <w:tc>
                <w:tcPr>
                  <w:tcW w:w="1338"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F3 </w:t>
                  </w:r>
                  <w:r>
                    <w:rPr>
                      <w:rFonts w:hint="default" w:ascii="Times New Roman" w:hAnsi="Times New Roman" w:cs="Times New Roman"/>
                      <w:b w:val="0"/>
                      <w:bCs w:val="0"/>
                      <w:color w:val="auto"/>
                      <w:sz w:val="21"/>
                      <w:szCs w:val="21"/>
                      <w:highlight w:val="none"/>
                    </w:rPr>
                    <w:sym w:font="Wingdings" w:char="00FE"/>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1110" w:type="dxa"/>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1005" w:type="dxa"/>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2040"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环境敏感目标分级</w:t>
                  </w:r>
                </w:p>
              </w:tc>
              <w:tc>
                <w:tcPr>
                  <w:tcW w:w="1206" w:type="dxa"/>
                  <w:gridSpan w:val="5"/>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S1 </w:t>
                  </w:r>
                  <w:r>
                    <w:rPr>
                      <w:rFonts w:hint="default" w:ascii="Times New Roman" w:hAnsi="Times New Roman" w:cs="Times New Roman"/>
                      <w:b w:val="0"/>
                      <w:bCs w:val="0"/>
                      <w:color w:val="auto"/>
                      <w:sz w:val="21"/>
                      <w:szCs w:val="21"/>
                      <w:highlight w:val="none"/>
                    </w:rPr>
                    <w:sym w:font="Wingdings" w:char="00A8"/>
                  </w:r>
                </w:p>
              </w:tc>
              <w:tc>
                <w:tcPr>
                  <w:tcW w:w="1326" w:type="dxa"/>
                  <w:gridSpan w:val="6"/>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S2 </w:t>
                  </w:r>
                  <w:r>
                    <w:rPr>
                      <w:rFonts w:hint="default" w:ascii="Times New Roman" w:hAnsi="Times New Roman" w:cs="Times New Roman"/>
                      <w:b w:val="0"/>
                      <w:bCs w:val="0"/>
                      <w:color w:val="auto"/>
                      <w:sz w:val="21"/>
                      <w:szCs w:val="21"/>
                      <w:highlight w:val="none"/>
                    </w:rPr>
                    <w:sym w:font="Wingdings" w:char="00A8"/>
                  </w:r>
                </w:p>
              </w:tc>
              <w:tc>
                <w:tcPr>
                  <w:tcW w:w="1338"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S3</w:t>
                  </w:r>
                  <w:r>
                    <w:rPr>
                      <w:rFonts w:hint="eastAsia" w:ascii="Times New Roman" w:hAnsi="Times New Roman" w:cs="Times New Roman"/>
                      <w:color w:val="auto"/>
                      <w:sz w:val="21"/>
                      <w:szCs w:val="21"/>
                      <w:highlight w:val="none"/>
                      <w:lang w:val="en-US" w:eastAsia="zh-CN"/>
                    </w:rPr>
                    <w:t xml:space="preserve"> </w:t>
                  </w:r>
                  <w:r>
                    <w:rPr>
                      <w:rFonts w:hint="default" w:ascii="Times New Roman" w:hAnsi="Times New Roman" w:cs="Times New Roman"/>
                      <w:b w:val="0"/>
                      <w:bCs w:val="0"/>
                      <w:color w:val="auto"/>
                      <w:sz w:val="21"/>
                      <w:szCs w:val="21"/>
                      <w:highlight w:val="none"/>
                    </w:rPr>
                    <w:sym w:font="Wingdings" w:char="00FE"/>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1110" w:type="dxa"/>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1005" w:type="dxa"/>
                  <w:vMerge w:val="restart"/>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地下水</w:t>
                  </w:r>
                </w:p>
              </w:tc>
              <w:tc>
                <w:tcPr>
                  <w:tcW w:w="2040"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地下水功能敏感性</w:t>
                  </w:r>
                </w:p>
              </w:tc>
              <w:tc>
                <w:tcPr>
                  <w:tcW w:w="1206" w:type="dxa"/>
                  <w:gridSpan w:val="5"/>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G1 </w:t>
                  </w:r>
                  <w:r>
                    <w:rPr>
                      <w:rFonts w:hint="default" w:ascii="Times New Roman" w:hAnsi="Times New Roman" w:cs="Times New Roman"/>
                      <w:b w:val="0"/>
                      <w:bCs w:val="0"/>
                      <w:color w:val="auto"/>
                      <w:sz w:val="21"/>
                      <w:szCs w:val="21"/>
                      <w:highlight w:val="none"/>
                    </w:rPr>
                    <w:sym w:font="Wingdings" w:char="00A8"/>
                  </w:r>
                </w:p>
              </w:tc>
              <w:tc>
                <w:tcPr>
                  <w:tcW w:w="1326" w:type="dxa"/>
                  <w:gridSpan w:val="6"/>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G2 </w:t>
                  </w:r>
                  <w:r>
                    <w:rPr>
                      <w:rFonts w:hint="default" w:ascii="Times New Roman" w:hAnsi="Times New Roman" w:cs="Times New Roman"/>
                      <w:b w:val="0"/>
                      <w:bCs w:val="0"/>
                      <w:color w:val="auto"/>
                      <w:sz w:val="21"/>
                      <w:szCs w:val="21"/>
                      <w:highlight w:val="none"/>
                    </w:rPr>
                    <w:sym w:font="Wingdings" w:char="00A8"/>
                  </w:r>
                </w:p>
              </w:tc>
              <w:tc>
                <w:tcPr>
                  <w:tcW w:w="1338"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G3 </w:t>
                  </w:r>
                  <w:r>
                    <w:rPr>
                      <w:rFonts w:hint="default" w:ascii="Times New Roman" w:hAnsi="Times New Roman" w:cs="Times New Roman"/>
                      <w:b w:val="0"/>
                      <w:bCs w:val="0"/>
                      <w:color w:val="auto"/>
                      <w:sz w:val="21"/>
                      <w:szCs w:val="21"/>
                      <w:highlight w:val="none"/>
                    </w:rPr>
                    <w:sym w:font="Wingdings" w:char="00FE"/>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1110" w:type="dxa"/>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1005" w:type="dxa"/>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2040"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包气带防污性能</w:t>
                  </w:r>
                </w:p>
              </w:tc>
              <w:tc>
                <w:tcPr>
                  <w:tcW w:w="1206" w:type="dxa"/>
                  <w:gridSpan w:val="5"/>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D1 </w:t>
                  </w:r>
                  <w:r>
                    <w:rPr>
                      <w:rFonts w:hint="default" w:ascii="Times New Roman" w:hAnsi="Times New Roman" w:cs="Times New Roman"/>
                      <w:b w:val="0"/>
                      <w:bCs w:val="0"/>
                      <w:color w:val="auto"/>
                      <w:sz w:val="21"/>
                      <w:szCs w:val="21"/>
                      <w:highlight w:val="none"/>
                    </w:rPr>
                    <w:sym w:font="Wingdings" w:char="00A8"/>
                  </w:r>
                </w:p>
              </w:tc>
              <w:tc>
                <w:tcPr>
                  <w:tcW w:w="1326" w:type="dxa"/>
                  <w:gridSpan w:val="6"/>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D2 </w:t>
                  </w:r>
                  <w:r>
                    <w:rPr>
                      <w:rFonts w:hint="default" w:ascii="Times New Roman" w:hAnsi="Times New Roman" w:cs="Times New Roman"/>
                      <w:b w:val="0"/>
                      <w:bCs w:val="0"/>
                      <w:color w:val="auto"/>
                      <w:sz w:val="21"/>
                      <w:szCs w:val="21"/>
                      <w:highlight w:val="none"/>
                    </w:rPr>
                    <w:sym w:font="Wingdings" w:char="00A8"/>
                  </w:r>
                </w:p>
              </w:tc>
              <w:tc>
                <w:tcPr>
                  <w:tcW w:w="1338"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D3</w:t>
                  </w:r>
                  <w:r>
                    <w:rPr>
                      <w:rFonts w:hint="default" w:ascii="Times New Roman" w:hAnsi="Times New Roman" w:cs="Times New Roman"/>
                      <w:b w:val="0"/>
                      <w:bCs w:val="0"/>
                      <w:color w:val="auto"/>
                      <w:sz w:val="21"/>
                      <w:szCs w:val="21"/>
                      <w:highlight w:val="none"/>
                    </w:rPr>
                    <w:sym w:font="Wingdings" w:char="00FE"/>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vMerge w:val="restart"/>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物质及工艺系统危险性</w:t>
                  </w:r>
                </w:p>
              </w:tc>
              <w:tc>
                <w:tcPr>
                  <w:tcW w:w="1005" w:type="dxa"/>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Q</w:t>
                  </w:r>
                  <w:r>
                    <w:rPr>
                      <w:rFonts w:hint="default" w:ascii="Times New Roman" w:hAnsi="Times New Roman" w:eastAsia="宋体" w:cs="Times New Roman"/>
                      <w:color w:val="auto"/>
                      <w:sz w:val="21"/>
                      <w:szCs w:val="21"/>
                      <w:highlight w:val="none"/>
                    </w:rPr>
                    <w:t>值</w:t>
                  </w:r>
                </w:p>
              </w:tc>
              <w:tc>
                <w:tcPr>
                  <w:tcW w:w="2040"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Q</w:t>
                  </w:r>
                  <w:r>
                    <w:rPr>
                      <w:rFonts w:hint="default" w:ascii="Times New Roman" w:hAnsi="Times New Roman" w:eastAsia="宋体" w:cs="Times New Roman"/>
                      <w:color w:val="auto"/>
                      <w:sz w:val="21"/>
                      <w:szCs w:val="21"/>
                      <w:highlight w:val="none"/>
                    </w:rPr>
                    <w:t>＜</w:t>
                  </w:r>
                  <w:r>
                    <w:rPr>
                      <w:rFonts w:hint="default" w:ascii="Times New Roman" w:hAnsi="Times New Roman" w:cs="Times New Roman"/>
                      <w:color w:val="auto"/>
                      <w:sz w:val="21"/>
                      <w:szCs w:val="21"/>
                      <w:highlight w:val="none"/>
                    </w:rPr>
                    <w:t xml:space="preserve">1 </w:t>
                  </w:r>
                  <w:r>
                    <w:rPr>
                      <w:rFonts w:hint="default" w:ascii="Times New Roman" w:hAnsi="Times New Roman" w:cs="Times New Roman"/>
                      <w:b w:val="0"/>
                      <w:bCs w:val="0"/>
                      <w:color w:val="auto"/>
                      <w:sz w:val="21"/>
                      <w:szCs w:val="21"/>
                      <w:highlight w:val="none"/>
                    </w:rPr>
                    <w:sym w:font="Wingdings" w:char="00FE"/>
                  </w:r>
                </w:p>
              </w:tc>
              <w:tc>
                <w:tcPr>
                  <w:tcW w:w="1206" w:type="dxa"/>
                  <w:gridSpan w:val="5"/>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1≤Q</w:t>
                  </w:r>
                  <w:r>
                    <w:rPr>
                      <w:rFonts w:hint="default" w:ascii="Times New Roman" w:hAnsi="Times New Roman" w:eastAsia="宋体" w:cs="Times New Roman"/>
                      <w:color w:val="auto"/>
                      <w:sz w:val="21"/>
                      <w:szCs w:val="21"/>
                      <w:highlight w:val="none"/>
                    </w:rPr>
                    <w:t>＜</w:t>
                  </w:r>
                  <w:r>
                    <w:rPr>
                      <w:rFonts w:hint="default" w:ascii="Times New Roman" w:hAnsi="Times New Roman" w:cs="Times New Roman"/>
                      <w:color w:val="auto"/>
                      <w:sz w:val="21"/>
                      <w:szCs w:val="21"/>
                      <w:highlight w:val="none"/>
                    </w:rPr>
                    <w:t xml:space="preserve">10 </w:t>
                  </w:r>
                  <w:r>
                    <w:rPr>
                      <w:rFonts w:hint="default" w:ascii="Times New Roman" w:hAnsi="Times New Roman" w:cs="Times New Roman"/>
                      <w:b w:val="0"/>
                      <w:bCs w:val="0"/>
                      <w:color w:val="auto"/>
                      <w:sz w:val="21"/>
                      <w:szCs w:val="21"/>
                      <w:highlight w:val="none"/>
                    </w:rPr>
                    <w:sym w:font="Wingdings" w:char="00A8"/>
                  </w:r>
                </w:p>
              </w:tc>
              <w:tc>
                <w:tcPr>
                  <w:tcW w:w="1326" w:type="dxa"/>
                  <w:gridSpan w:val="6"/>
                  <w:tcBorders>
                    <w:tl2br w:val="nil"/>
                    <w:tr2bl w:val="nil"/>
                  </w:tcBorders>
                  <w:noWrap w:val="0"/>
                  <w:vAlign w:val="center"/>
                </w:tcPr>
                <w:p>
                  <w:pPr>
                    <w:pStyle w:val="61"/>
                    <w:spacing w:before="28" w:beforeAutospacing="0" w:line="240" w:lineRule="auto"/>
                    <w:ind w:left="0" w:leftChars="0" w:right="0" w:rightChars="0"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10≤Q</w:t>
                  </w:r>
                  <w:r>
                    <w:rPr>
                      <w:rFonts w:hint="default" w:ascii="Times New Roman" w:hAnsi="Times New Roman" w:eastAsia="宋体" w:cs="Times New Roman"/>
                      <w:color w:val="auto"/>
                      <w:sz w:val="21"/>
                      <w:szCs w:val="21"/>
                      <w:highlight w:val="none"/>
                    </w:rPr>
                    <w:t>＜</w:t>
                  </w:r>
                  <w:r>
                    <w:rPr>
                      <w:rFonts w:hint="default" w:ascii="Times New Roman" w:hAnsi="Times New Roman" w:cs="Times New Roman"/>
                      <w:color w:val="auto"/>
                      <w:sz w:val="21"/>
                      <w:szCs w:val="21"/>
                      <w:highlight w:val="none"/>
                    </w:rPr>
                    <w:t xml:space="preserve">100 </w:t>
                  </w:r>
                  <w:r>
                    <w:rPr>
                      <w:rFonts w:hint="default" w:ascii="Times New Roman" w:hAnsi="Times New Roman" w:cs="Times New Roman"/>
                      <w:b w:val="0"/>
                      <w:bCs w:val="0"/>
                      <w:color w:val="auto"/>
                      <w:sz w:val="21"/>
                      <w:szCs w:val="21"/>
                      <w:highlight w:val="none"/>
                    </w:rPr>
                    <w:sym w:font="Wingdings" w:char="00A8"/>
                  </w:r>
                </w:p>
              </w:tc>
              <w:tc>
                <w:tcPr>
                  <w:tcW w:w="1338"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Q</w:t>
                  </w:r>
                  <w:r>
                    <w:rPr>
                      <w:rFonts w:hint="default" w:ascii="Times New Roman" w:hAnsi="Times New Roman" w:eastAsia="宋体" w:cs="Times New Roman"/>
                      <w:color w:val="auto"/>
                      <w:sz w:val="21"/>
                      <w:szCs w:val="21"/>
                      <w:highlight w:val="none"/>
                    </w:rPr>
                    <w:t>＞</w:t>
                  </w:r>
                  <w:r>
                    <w:rPr>
                      <w:rFonts w:hint="default" w:ascii="Times New Roman" w:hAnsi="Times New Roman" w:cs="Times New Roman"/>
                      <w:color w:val="auto"/>
                      <w:sz w:val="21"/>
                      <w:szCs w:val="21"/>
                      <w:highlight w:val="none"/>
                    </w:rPr>
                    <w:t xml:space="preserve">100 </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1005" w:type="dxa"/>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w:t>
                  </w:r>
                  <w:r>
                    <w:rPr>
                      <w:rFonts w:hint="default" w:ascii="Times New Roman" w:hAnsi="Times New Roman" w:eastAsia="宋体" w:cs="Times New Roman"/>
                      <w:color w:val="auto"/>
                      <w:sz w:val="21"/>
                      <w:szCs w:val="21"/>
                      <w:highlight w:val="none"/>
                    </w:rPr>
                    <w:t>值</w:t>
                  </w:r>
                </w:p>
              </w:tc>
              <w:tc>
                <w:tcPr>
                  <w:tcW w:w="2040"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M1 </w:t>
                  </w:r>
                  <w:r>
                    <w:rPr>
                      <w:rFonts w:hint="default" w:ascii="Times New Roman" w:hAnsi="Times New Roman" w:cs="Times New Roman"/>
                      <w:b w:val="0"/>
                      <w:bCs w:val="0"/>
                      <w:color w:val="auto"/>
                      <w:sz w:val="21"/>
                      <w:szCs w:val="21"/>
                      <w:highlight w:val="none"/>
                    </w:rPr>
                    <w:sym w:font="Wingdings" w:char="00A8"/>
                  </w:r>
                </w:p>
              </w:tc>
              <w:tc>
                <w:tcPr>
                  <w:tcW w:w="1206" w:type="dxa"/>
                  <w:gridSpan w:val="5"/>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M2</w:t>
                  </w:r>
                  <w:r>
                    <w:rPr>
                      <w:rFonts w:hint="default" w:ascii="Times New Roman" w:hAnsi="Times New Roman" w:cs="Times New Roman"/>
                      <w:b w:val="0"/>
                      <w:bCs w:val="0"/>
                      <w:color w:val="auto"/>
                      <w:sz w:val="21"/>
                      <w:szCs w:val="21"/>
                      <w:highlight w:val="none"/>
                    </w:rPr>
                    <w:sym w:font="Wingdings" w:char="00A8"/>
                  </w:r>
                </w:p>
              </w:tc>
              <w:tc>
                <w:tcPr>
                  <w:tcW w:w="1326" w:type="dxa"/>
                  <w:gridSpan w:val="6"/>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M3</w:t>
                  </w:r>
                  <w:r>
                    <w:rPr>
                      <w:rFonts w:hint="default" w:ascii="Times New Roman" w:hAnsi="Times New Roman" w:cs="Times New Roman"/>
                      <w:b w:val="0"/>
                      <w:bCs w:val="0"/>
                      <w:color w:val="auto"/>
                      <w:sz w:val="21"/>
                      <w:szCs w:val="21"/>
                      <w:highlight w:val="none"/>
                    </w:rPr>
                    <w:sym w:font="Wingdings" w:char="00A8"/>
                  </w:r>
                </w:p>
              </w:tc>
              <w:tc>
                <w:tcPr>
                  <w:tcW w:w="1338"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M4</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vMerge w:val="continue"/>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p>
              </w:tc>
              <w:tc>
                <w:tcPr>
                  <w:tcW w:w="1005" w:type="dxa"/>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P</w:t>
                  </w:r>
                  <w:r>
                    <w:rPr>
                      <w:rFonts w:hint="default" w:ascii="Times New Roman" w:hAnsi="Times New Roman" w:eastAsia="宋体" w:cs="Times New Roman"/>
                      <w:color w:val="auto"/>
                      <w:sz w:val="21"/>
                      <w:szCs w:val="21"/>
                      <w:highlight w:val="none"/>
                    </w:rPr>
                    <w:t>值</w:t>
                  </w:r>
                </w:p>
              </w:tc>
              <w:tc>
                <w:tcPr>
                  <w:tcW w:w="2040"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P1 </w:t>
                  </w:r>
                  <w:r>
                    <w:rPr>
                      <w:rFonts w:hint="default" w:ascii="Times New Roman" w:hAnsi="Times New Roman" w:cs="Times New Roman"/>
                      <w:b w:val="0"/>
                      <w:bCs w:val="0"/>
                      <w:color w:val="auto"/>
                      <w:sz w:val="21"/>
                      <w:szCs w:val="21"/>
                      <w:highlight w:val="none"/>
                    </w:rPr>
                    <w:sym w:font="Wingdings" w:char="00A8"/>
                  </w:r>
                </w:p>
              </w:tc>
              <w:tc>
                <w:tcPr>
                  <w:tcW w:w="1206" w:type="dxa"/>
                  <w:gridSpan w:val="5"/>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P2 </w:t>
                  </w:r>
                  <w:r>
                    <w:rPr>
                      <w:rFonts w:hint="default" w:ascii="Times New Roman" w:hAnsi="Times New Roman" w:cs="Times New Roman"/>
                      <w:b w:val="0"/>
                      <w:bCs w:val="0"/>
                      <w:color w:val="auto"/>
                      <w:sz w:val="21"/>
                      <w:szCs w:val="21"/>
                      <w:highlight w:val="none"/>
                    </w:rPr>
                    <w:sym w:font="Wingdings" w:char="00A8"/>
                  </w:r>
                </w:p>
              </w:tc>
              <w:tc>
                <w:tcPr>
                  <w:tcW w:w="1326" w:type="dxa"/>
                  <w:gridSpan w:val="6"/>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P3 </w:t>
                  </w:r>
                  <w:r>
                    <w:rPr>
                      <w:rFonts w:hint="default" w:ascii="Times New Roman" w:hAnsi="Times New Roman" w:cs="Times New Roman"/>
                      <w:b w:val="0"/>
                      <w:bCs w:val="0"/>
                      <w:color w:val="auto"/>
                      <w:sz w:val="21"/>
                      <w:szCs w:val="21"/>
                      <w:highlight w:val="none"/>
                    </w:rPr>
                    <w:sym w:font="Wingdings" w:char="00A8"/>
                  </w:r>
                </w:p>
              </w:tc>
              <w:tc>
                <w:tcPr>
                  <w:tcW w:w="1338"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P4 </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vMerge w:val="restart"/>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环境敏感</w:t>
                  </w:r>
                </w:p>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程度</w:t>
                  </w:r>
                </w:p>
              </w:tc>
              <w:tc>
                <w:tcPr>
                  <w:tcW w:w="1005" w:type="dxa"/>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大气</w:t>
                  </w:r>
                </w:p>
              </w:tc>
              <w:tc>
                <w:tcPr>
                  <w:tcW w:w="2363" w:type="dxa"/>
                  <w:gridSpan w:val="6"/>
                  <w:tcBorders>
                    <w:tl2br w:val="nil"/>
                    <w:tr2bl w:val="nil"/>
                  </w:tcBorders>
                  <w:noWrap w:val="0"/>
                  <w:vAlign w:val="center"/>
                </w:tcPr>
                <w:p>
                  <w:pPr>
                    <w:pStyle w:val="61"/>
                    <w:spacing w:before="28" w:beforeAutospacing="0" w:line="240" w:lineRule="auto"/>
                    <w:ind w:firstLine="0" w:firstLineChars="0"/>
                    <w:jc w:val="center"/>
                    <w:rPr>
                      <w:rFonts w:hint="eastAsia" w:ascii="Times New Roman" w:hAnsi="Times New Roman" w:eastAsia="宋体" w:cs="Times New Roman"/>
                      <w:color w:val="auto"/>
                      <w:sz w:val="21"/>
                      <w:szCs w:val="21"/>
                      <w:highlight w:val="none"/>
                      <w:lang w:eastAsia="zh-CN"/>
                    </w:rPr>
                  </w:pPr>
                  <w:r>
                    <w:rPr>
                      <w:rFonts w:hint="default" w:ascii="Times New Roman" w:hAnsi="Times New Roman" w:cs="Times New Roman"/>
                      <w:color w:val="auto"/>
                      <w:sz w:val="21"/>
                      <w:szCs w:val="21"/>
                      <w:highlight w:val="none"/>
                    </w:rPr>
                    <w:t>E1</w:t>
                  </w:r>
                  <w:r>
                    <w:rPr>
                      <w:rFonts w:hint="eastAsia" w:ascii="Times New Roman" w:hAnsi="Times New Roman" w:cs="Times New Roman"/>
                      <w:color w:val="auto"/>
                      <w:sz w:val="21"/>
                      <w:szCs w:val="21"/>
                      <w:highlight w:val="none"/>
                      <w:lang w:val="en-US" w:eastAsia="zh-CN"/>
                    </w:rPr>
                    <w:t xml:space="preserve"> </w:t>
                  </w:r>
                  <w:r>
                    <w:rPr>
                      <w:rFonts w:hint="default" w:ascii="Times New Roman" w:hAnsi="Times New Roman" w:cs="Times New Roman"/>
                      <w:b w:val="0"/>
                      <w:bCs w:val="0"/>
                      <w:color w:val="auto"/>
                      <w:sz w:val="21"/>
                      <w:szCs w:val="21"/>
                      <w:highlight w:val="none"/>
                    </w:rPr>
                    <w:sym w:font="Wingdings" w:char="00A8"/>
                  </w:r>
                </w:p>
              </w:tc>
              <w:tc>
                <w:tcPr>
                  <w:tcW w:w="1768" w:type="dxa"/>
                  <w:gridSpan w:val="7"/>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E2 </w:t>
                  </w:r>
                  <w:r>
                    <w:rPr>
                      <w:rFonts w:hint="default" w:ascii="Times New Roman" w:hAnsi="Times New Roman" w:cs="Times New Roman"/>
                      <w:b w:val="0"/>
                      <w:bCs w:val="0"/>
                      <w:color w:val="auto"/>
                      <w:sz w:val="21"/>
                      <w:szCs w:val="21"/>
                      <w:highlight w:val="none"/>
                    </w:rPr>
                    <w:sym w:font="Wingdings" w:char="00A8"/>
                  </w:r>
                </w:p>
              </w:tc>
              <w:tc>
                <w:tcPr>
                  <w:tcW w:w="1779" w:type="dxa"/>
                  <w:gridSpan w:val="6"/>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E3 </w:t>
                  </w:r>
                  <w:r>
                    <w:rPr>
                      <w:rFonts w:hint="default" w:ascii="Times New Roman" w:hAnsi="Times New Roman" w:cs="Times New Roman"/>
                      <w:b w:val="0"/>
                      <w:bCs w:val="0"/>
                      <w:color w:val="auto"/>
                      <w:sz w:val="21"/>
                      <w:szCs w:val="21"/>
                      <w:highlight w:val="none"/>
                    </w:rPr>
                    <w:sym w:font="Wingdings" w:char="00FE"/>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vMerge w:val="continue"/>
                  <w:tcBorders>
                    <w:tl2br w:val="nil"/>
                    <w:tr2bl w:val="nil"/>
                  </w:tcBorders>
                  <w:noWrap w:val="0"/>
                  <w:vAlign w:val="center"/>
                </w:tcPr>
                <w:p>
                  <w:pPr>
                    <w:spacing w:line="240" w:lineRule="auto"/>
                    <w:ind w:firstLine="0" w:firstLineChars="0"/>
                    <w:jc w:val="center"/>
                    <w:rPr>
                      <w:rFonts w:hint="default" w:ascii="Times New Roman" w:hAnsi="Times New Roman" w:cs="Times New Roman"/>
                      <w:color w:val="auto"/>
                      <w:sz w:val="21"/>
                      <w:szCs w:val="21"/>
                      <w:highlight w:val="none"/>
                    </w:rPr>
                  </w:pPr>
                </w:p>
              </w:tc>
              <w:tc>
                <w:tcPr>
                  <w:tcW w:w="1005" w:type="dxa"/>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地表水</w:t>
                  </w:r>
                </w:p>
              </w:tc>
              <w:tc>
                <w:tcPr>
                  <w:tcW w:w="2363" w:type="dxa"/>
                  <w:gridSpan w:val="6"/>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E1 </w:t>
                  </w:r>
                  <w:r>
                    <w:rPr>
                      <w:rFonts w:hint="default" w:ascii="Times New Roman" w:hAnsi="Times New Roman" w:cs="Times New Roman"/>
                      <w:b w:val="0"/>
                      <w:bCs w:val="0"/>
                      <w:color w:val="auto"/>
                      <w:sz w:val="21"/>
                      <w:szCs w:val="21"/>
                      <w:highlight w:val="none"/>
                    </w:rPr>
                    <w:sym w:font="Wingdings" w:char="00A8"/>
                  </w:r>
                </w:p>
              </w:tc>
              <w:tc>
                <w:tcPr>
                  <w:tcW w:w="1768" w:type="dxa"/>
                  <w:gridSpan w:val="7"/>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E2</w:t>
                  </w:r>
                  <w:r>
                    <w:rPr>
                      <w:rFonts w:hint="eastAsia" w:ascii="Times New Roman" w:hAnsi="Times New Roman" w:cs="Times New Roman"/>
                      <w:color w:val="auto"/>
                      <w:sz w:val="21"/>
                      <w:szCs w:val="21"/>
                      <w:highlight w:val="none"/>
                      <w:lang w:val="en-US" w:eastAsia="zh-CN"/>
                    </w:rPr>
                    <w:t xml:space="preserve"> </w:t>
                  </w:r>
                  <w:r>
                    <w:rPr>
                      <w:rFonts w:hint="default" w:ascii="Times New Roman" w:hAnsi="Times New Roman" w:cs="Times New Roman"/>
                      <w:b w:val="0"/>
                      <w:bCs w:val="0"/>
                      <w:color w:val="auto"/>
                      <w:sz w:val="21"/>
                      <w:szCs w:val="21"/>
                      <w:highlight w:val="none"/>
                    </w:rPr>
                    <w:sym w:font="Wingdings" w:char="00A8"/>
                  </w:r>
                </w:p>
              </w:tc>
              <w:tc>
                <w:tcPr>
                  <w:tcW w:w="1779" w:type="dxa"/>
                  <w:gridSpan w:val="6"/>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E3</w:t>
                  </w:r>
                  <w:r>
                    <w:rPr>
                      <w:rFonts w:hint="eastAsia" w:ascii="Times New Roman" w:hAnsi="Times New Roman" w:cs="Times New Roman"/>
                      <w:color w:val="auto"/>
                      <w:sz w:val="21"/>
                      <w:szCs w:val="21"/>
                      <w:highlight w:val="none"/>
                      <w:lang w:val="en-US" w:eastAsia="zh-CN"/>
                    </w:rPr>
                    <w:t xml:space="preserve"> </w:t>
                  </w:r>
                  <w:r>
                    <w:rPr>
                      <w:rFonts w:hint="default" w:ascii="Times New Roman" w:hAnsi="Times New Roman" w:cs="Times New Roman"/>
                      <w:b w:val="0"/>
                      <w:bCs w:val="0"/>
                      <w:color w:val="auto"/>
                      <w:sz w:val="21"/>
                      <w:szCs w:val="21"/>
                      <w:highlight w:val="none"/>
                    </w:rPr>
                    <w:sym w:font="Wingdings" w:char="00FE"/>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vMerge w:val="continue"/>
                  <w:tcBorders>
                    <w:tl2br w:val="nil"/>
                    <w:tr2bl w:val="nil"/>
                  </w:tcBorders>
                  <w:noWrap w:val="0"/>
                  <w:vAlign w:val="center"/>
                </w:tcPr>
                <w:p>
                  <w:pPr>
                    <w:spacing w:line="240" w:lineRule="auto"/>
                    <w:ind w:firstLine="0" w:firstLineChars="0"/>
                    <w:jc w:val="center"/>
                    <w:rPr>
                      <w:rFonts w:hint="default" w:ascii="Times New Roman" w:hAnsi="Times New Roman" w:cs="Times New Roman"/>
                      <w:color w:val="auto"/>
                      <w:sz w:val="21"/>
                      <w:szCs w:val="21"/>
                      <w:highlight w:val="none"/>
                    </w:rPr>
                  </w:pPr>
                </w:p>
              </w:tc>
              <w:tc>
                <w:tcPr>
                  <w:tcW w:w="1005" w:type="dxa"/>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地下水</w:t>
                  </w:r>
                </w:p>
              </w:tc>
              <w:tc>
                <w:tcPr>
                  <w:tcW w:w="2363" w:type="dxa"/>
                  <w:gridSpan w:val="6"/>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E1</w:t>
                  </w:r>
                  <w:r>
                    <w:rPr>
                      <w:rFonts w:hint="eastAsia" w:ascii="Times New Roman" w:hAnsi="Times New Roman" w:cs="Times New Roman"/>
                      <w:color w:val="auto"/>
                      <w:sz w:val="21"/>
                      <w:szCs w:val="21"/>
                      <w:highlight w:val="none"/>
                      <w:lang w:val="en-US" w:eastAsia="zh-CN"/>
                    </w:rPr>
                    <w:t xml:space="preserve"> </w:t>
                  </w:r>
                  <w:r>
                    <w:rPr>
                      <w:rFonts w:hint="default" w:ascii="Times New Roman" w:hAnsi="Times New Roman" w:cs="Times New Roman"/>
                      <w:b w:val="0"/>
                      <w:bCs w:val="0"/>
                      <w:color w:val="auto"/>
                      <w:sz w:val="21"/>
                      <w:szCs w:val="21"/>
                      <w:highlight w:val="none"/>
                    </w:rPr>
                    <w:sym w:font="Wingdings" w:char="00A8"/>
                  </w:r>
                </w:p>
              </w:tc>
              <w:tc>
                <w:tcPr>
                  <w:tcW w:w="1768" w:type="dxa"/>
                  <w:gridSpan w:val="7"/>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E2 </w:t>
                  </w:r>
                  <w:r>
                    <w:rPr>
                      <w:rFonts w:hint="default" w:ascii="Times New Roman" w:hAnsi="Times New Roman" w:cs="Times New Roman"/>
                      <w:b w:val="0"/>
                      <w:bCs w:val="0"/>
                      <w:color w:val="auto"/>
                      <w:sz w:val="21"/>
                      <w:szCs w:val="21"/>
                      <w:highlight w:val="none"/>
                    </w:rPr>
                    <w:sym w:font="Wingdings" w:char="00A8"/>
                  </w:r>
                </w:p>
              </w:tc>
              <w:tc>
                <w:tcPr>
                  <w:tcW w:w="1779" w:type="dxa"/>
                  <w:gridSpan w:val="6"/>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E3</w:t>
                  </w:r>
                  <w:r>
                    <w:rPr>
                      <w:rFonts w:hint="eastAsia" w:ascii="Times New Roman" w:hAnsi="Times New Roman" w:cs="Times New Roman"/>
                      <w:color w:val="auto"/>
                      <w:sz w:val="21"/>
                      <w:szCs w:val="21"/>
                      <w:highlight w:val="none"/>
                      <w:lang w:val="en-US" w:eastAsia="zh-CN"/>
                    </w:rPr>
                    <w:t xml:space="preserve"> </w:t>
                  </w:r>
                  <w:r>
                    <w:rPr>
                      <w:rFonts w:hint="default" w:ascii="Times New Roman" w:hAnsi="Times New Roman" w:cs="Times New Roman"/>
                      <w:b w:val="0"/>
                      <w:bCs w:val="0"/>
                      <w:color w:val="auto"/>
                      <w:sz w:val="21"/>
                      <w:szCs w:val="21"/>
                      <w:highlight w:val="none"/>
                    </w:rPr>
                    <w:sym w:font="Wingdings" w:char="00FE"/>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环境风险潜势</w:t>
                  </w:r>
                </w:p>
              </w:tc>
              <w:tc>
                <w:tcPr>
                  <w:tcW w:w="1890" w:type="dxa"/>
                  <w:gridSpan w:val="2"/>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Ⅳ+</w:t>
                  </w:r>
                  <w:r>
                    <w:rPr>
                      <w:rFonts w:hint="default" w:ascii="Times New Roman" w:hAnsi="Times New Roman" w:cs="Times New Roman"/>
                      <w:b w:val="0"/>
                      <w:bCs w:val="0"/>
                      <w:color w:val="auto"/>
                      <w:sz w:val="21"/>
                      <w:szCs w:val="21"/>
                      <w:highlight w:val="none"/>
                    </w:rPr>
                    <w:sym w:font="Wingdings" w:char="00A8"/>
                  </w:r>
                </w:p>
              </w:tc>
              <w:tc>
                <w:tcPr>
                  <w:tcW w:w="1253"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Ⅳ </w:t>
                  </w:r>
                  <w:r>
                    <w:rPr>
                      <w:rFonts w:hint="default" w:ascii="Times New Roman" w:hAnsi="Times New Roman" w:cs="Times New Roman"/>
                      <w:b w:val="0"/>
                      <w:bCs w:val="0"/>
                      <w:color w:val="auto"/>
                      <w:sz w:val="21"/>
                      <w:szCs w:val="21"/>
                      <w:highlight w:val="none"/>
                    </w:rPr>
                    <w:sym w:font="Wingdings" w:char="00A8"/>
                  </w:r>
                </w:p>
              </w:tc>
              <w:tc>
                <w:tcPr>
                  <w:tcW w:w="1254" w:type="dxa"/>
                  <w:gridSpan w:val="5"/>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Ⅲ </w:t>
                  </w:r>
                  <w:r>
                    <w:rPr>
                      <w:rFonts w:hint="default" w:ascii="Times New Roman" w:hAnsi="Times New Roman" w:cs="Times New Roman"/>
                      <w:b w:val="0"/>
                      <w:bCs w:val="0"/>
                      <w:color w:val="auto"/>
                      <w:sz w:val="21"/>
                      <w:szCs w:val="21"/>
                      <w:highlight w:val="none"/>
                    </w:rPr>
                    <w:sym w:font="Wingdings" w:char="00A8"/>
                  </w:r>
                </w:p>
              </w:tc>
              <w:tc>
                <w:tcPr>
                  <w:tcW w:w="1254" w:type="dxa"/>
                  <w:gridSpan w:val="7"/>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Ⅱ</w:t>
                  </w:r>
                  <w:r>
                    <w:rPr>
                      <w:rFonts w:hint="default" w:ascii="Times New Roman" w:hAnsi="Times New Roman" w:cs="Times New Roman"/>
                      <w:b w:val="0"/>
                      <w:bCs w:val="0"/>
                      <w:color w:val="auto"/>
                      <w:sz w:val="21"/>
                      <w:szCs w:val="21"/>
                      <w:highlight w:val="none"/>
                    </w:rPr>
                    <w:sym w:font="Wingdings" w:char="00A8"/>
                  </w:r>
                </w:p>
              </w:tc>
              <w:tc>
                <w:tcPr>
                  <w:tcW w:w="1264" w:type="dxa"/>
                  <w:gridSpan w:val="2"/>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cs="Times New Roman"/>
                      <w:color w:val="auto"/>
                      <w:sz w:val="21"/>
                      <w:szCs w:val="21"/>
                      <w:highlight w:val="none"/>
                    </w:rPr>
                    <w:t xml:space="preserve">I </w:t>
                  </w:r>
                  <w:r>
                    <w:rPr>
                      <w:rFonts w:hint="default" w:ascii="Times New Roman" w:hAnsi="Times New Roman" w:cs="Times New Roman"/>
                      <w:b w:val="0"/>
                      <w:bCs w:val="0"/>
                      <w:color w:val="auto"/>
                      <w:sz w:val="21"/>
                      <w:szCs w:val="21"/>
                      <w:highlight w:val="none"/>
                    </w:rPr>
                    <w:sym w:font="Wingdings" w:char="00FE"/>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评价等级</w:t>
                  </w:r>
                </w:p>
              </w:tc>
              <w:tc>
                <w:tcPr>
                  <w:tcW w:w="2206" w:type="dxa"/>
                  <w:gridSpan w:val="3"/>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一级</w:t>
                  </w:r>
                  <w:r>
                    <w:rPr>
                      <w:rFonts w:hint="default" w:ascii="Times New Roman" w:hAnsi="Times New Roman" w:cs="Times New Roman"/>
                      <w:color w:val="auto"/>
                      <w:sz w:val="21"/>
                      <w:szCs w:val="21"/>
                      <w:highlight w:val="none"/>
                    </w:rPr>
                    <w:t xml:space="preserve"> </w:t>
                  </w:r>
                  <w:r>
                    <w:rPr>
                      <w:rFonts w:hint="default" w:ascii="Times New Roman" w:hAnsi="Times New Roman" w:cs="Times New Roman"/>
                      <w:b w:val="0"/>
                      <w:bCs w:val="0"/>
                      <w:color w:val="auto"/>
                      <w:sz w:val="21"/>
                      <w:szCs w:val="21"/>
                      <w:highlight w:val="none"/>
                    </w:rPr>
                    <w:sym w:font="Wingdings" w:char="00A8"/>
                  </w:r>
                </w:p>
              </w:tc>
              <w:tc>
                <w:tcPr>
                  <w:tcW w:w="1308" w:type="dxa"/>
                  <w:gridSpan w:val="5"/>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二级</w:t>
                  </w:r>
                  <w:r>
                    <w:rPr>
                      <w:rFonts w:hint="default" w:ascii="Times New Roman" w:hAnsi="Times New Roman" w:cs="Times New Roman"/>
                      <w:color w:val="auto"/>
                      <w:sz w:val="21"/>
                      <w:szCs w:val="21"/>
                      <w:highlight w:val="none"/>
                    </w:rPr>
                    <w:t xml:space="preserve"> </w:t>
                  </w:r>
                  <w:r>
                    <w:rPr>
                      <w:rFonts w:hint="default" w:ascii="Times New Roman" w:hAnsi="Times New Roman" w:cs="Times New Roman"/>
                      <w:b w:val="0"/>
                      <w:bCs w:val="0"/>
                      <w:color w:val="auto"/>
                      <w:sz w:val="21"/>
                      <w:szCs w:val="21"/>
                      <w:highlight w:val="none"/>
                    </w:rPr>
                    <w:sym w:font="Wingdings" w:char="00A8"/>
                  </w:r>
                </w:p>
              </w:tc>
              <w:tc>
                <w:tcPr>
                  <w:tcW w:w="1829" w:type="dxa"/>
                  <w:gridSpan w:val="7"/>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三级</w:t>
                  </w:r>
                  <w:r>
                    <w:rPr>
                      <w:rFonts w:hint="default" w:ascii="Times New Roman" w:hAnsi="Times New Roman" w:cs="Times New Roman"/>
                      <w:color w:val="auto"/>
                      <w:sz w:val="21"/>
                      <w:szCs w:val="21"/>
                      <w:highlight w:val="none"/>
                    </w:rPr>
                    <w:t xml:space="preserve"> </w:t>
                  </w:r>
                  <w:r>
                    <w:rPr>
                      <w:rFonts w:hint="default" w:ascii="Times New Roman" w:hAnsi="Times New Roman" w:cs="Times New Roman"/>
                      <w:b w:val="0"/>
                      <w:bCs w:val="0"/>
                      <w:color w:val="auto"/>
                      <w:sz w:val="21"/>
                      <w:szCs w:val="21"/>
                      <w:highlight w:val="none"/>
                    </w:rPr>
                    <w:sym w:font="Wingdings" w:char="00A8"/>
                  </w:r>
                </w:p>
              </w:tc>
              <w:tc>
                <w:tcPr>
                  <w:tcW w:w="1572" w:type="dxa"/>
                  <w:gridSpan w:val="5"/>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简单分析</w:t>
                  </w:r>
                  <w:r>
                    <w:rPr>
                      <w:rFonts w:hint="default" w:ascii="Times New Roman" w:hAnsi="Times New Roman" w:cs="Times New Roman"/>
                      <w:color w:val="auto"/>
                      <w:sz w:val="21"/>
                      <w:szCs w:val="21"/>
                      <w:highlight w:val="none"/>
                    </w:rPr>
                    <w:t xml:space="preserve"> </w:t>
                  </w:r>
                  <w:r>
                    <w:rPr>
                      <w:rFonts w:hint="default" w:ascii="Times New Roman" w:hAnsi="Times New Roman" w:cs="Times New Roman"/>
                      <w:b w:val="0"/>
                      <w:bCs w:val="0"/>
                      <w:color w:val="auto"/>
                      <w:sz w:val="21"/>
                      <w:szCs w:val="21"/>
                      <w:highlight w:val="none"/>
                    </w:rPr>
                    <w:sym w:font="Wingdings" w:char="00FE"/>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restart"/>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风</w:t>
                  </w:r>
                </w:p>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险</w:t>
                  </w:r>
                </w:p>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识</w:t>
                  </w:r>
                </w:p>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别</w:t>
                  </w:r>
                </w:p>
              </w:tc>
              <w:tc>
                <w:tcPr>
                  <w:tcW w:w="1110" w:type="dxa"/>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物质危险性</w:t>
                  </w:r>
                </w:p>
              </w:tc>
              <w:tc>
                <w:tcPr>
                  <w:tcW w:w="3514" w:type="dxa"/>
                  <w:gridSpan w:val="8"/>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有毒有害</w:t>
                  </w:r>
                  <w:r>
                    <w:rPr>
                      <w:rFonts w:hint="default" w:ascii="Times New Roman" w:hAnsi="Times New Roman" w:cs="Times New Roman"/>
                      <w:color w:val="auto"/>
                      <w:sz w:val="21"/>
                      <w:szCs w:val="21"/>
                      <w:highlight w:val="none"/>
                    </w:rPr>
                    <w:t xml:space="preserve"> </w:t>
                  </w:r>
                  <w:r>
                    <w:rPr>
                      <w:rFonts w:hint="default" w:ascii="Times New Roman" w:hAnsi="Times New Roman" w:cs="Times New Roman"/>
                      <w:b w:val="0"/>
                      <w:bCs w:val="0"/>
                      <w:color w:val="auto"/>
                      <w:sz w:val="21"/>
                      <w:szCs w:val="21"/>
                      <w:highlight w:val="none"/>
                    </w:rPr>
                    <w:sym w:font="Wingdings" w:char="00A8"/>
                  </w:r>
                </w:p>
              </w:tc>
              <w:tc>
                <w:tcPr>
                  <w:tcW w:w="3401" w:type="dxa"/>
                  <w:gridSpan w:val="12"/>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易燃易爆</w:t>
                  </w:r>
                  <w:r>
                    <w:rPr>
                      <w:rFonts w:hint="default" w:ascii="Times New Roman" w:hAnsi="Times New Roman" w:cs="Times New Roman"/>
                      <w:color w:val="auto"/>
                      <w:sz w:val="21"/>
                      <w:szCs w:val="21"/>
                      <w:highlight w:val="none"/>
                    </w:rPr>
                    <w:t xml:space="preserve"> </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noWrap w:val="0"/>
                  <w:vAlign w:val="center"/>
                </w:tcPr>
                <w:p>
                  <w:pPr>
                    <w:spacing w:line="240" w:lineRule="auto"/>
                    <w:ind w:firstLine="0" w:firstLineChars="0"/>
                    <w:jc w:val="center"/>
                    <w:rPr>
                      <w:rFonts w:hint="default" w:ascii="Times New Roman" w:hAnsi="Times New Roman" w:cs="Times New Roman"/>
                      <w:color w:val="auto"/>
                      <w:sz w:val="21"/>
                      <w:szCs w:val="21"/>
                      <w:highlight w:val="none"/>
                    </w:rPr>
                  </w:pPr>
                </w:p>
              </w:tc>
              <w:tc>
                <w:tcPr>
                  <w:tcW w:w="1110" w:type="dxa"/>
                  <w:tcBorders>
                    <w:tl2br w:val="nil"/>
                    <w:tr2bl w:val="nil"/>
                  </w:tcBorders>
                  <w:noWrap w:val="0"/>
                  <w:vAlign w:val="center"/>
                </w:tcPr>
                <w:p>
                  <w:pPr>
                    <w:pStyle w:val="61"/>
                    <w:spacing w:before="28" w:beforeAutospacing="0" w:line="240" w:lineRule="auto"/>
                    <w:ind w:left="0" w:leftChars="0" w:right="0" w:rightChars="0"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环境风险类型</w:t>
                  </w:r>
                </w:p>
              </w:tc>
              <w:tc>
                <w:tcPr>
                  <w:tcW w:w="3514" w:type="dxa"/>
                  <w:gridSpan w:val="8"/>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泄漏</w:t>
                  </w:r>
                  <w:r>
                    <w:rPr>
                      <w:rFonts w:hint="default" w:ascii="Times New Roman" w:hAnsi="Times New Roman" w:cs="Times New Roman"/>
                      <w:b w:val="0"/>
                      <w:bCs w:val="0"/>
                      <w:color w:val="auto"/>
                      <w:sz w:val="21"/>
                      <w:szCs w:val="21"/>
                      <w:highlight w:val="none"/>
                    </w:rPr>
                    <w:sym w:font="Wingdings" w:char="00A8"/>
                  </w:r>
                </w:p>
              </w:tc>
              <w:tc>
                <w:tcPr>
                  <w:tcW w:w="3401" w:type="dxa"/>
                  <w:gridSpan w:val="12"/>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火灾、爆炸引发伴生</w:t>
                  </w:r>
                  <w:r>
                    <w:rPr>
                      <w:rFonts w:hint="default" w:ascii="Times New Roman" w:hAnsi="Times New Roman" w:cs="Times New Roman"/>
                      <w:color w:val="auto"/>
                      <w:sz w:val="21"/>
                      <w:szCs w:val="21"/>
                      <w:highlight w:val="none"/>
                      <w:lang w:eastAsia="zh-CN"/>
                    </w:rPr>
                    <w:t>/</w:t>
                  </w:r>
                  <w:r>
                    <w:rPr>
                      <w:rFonts w:hint="default" w:ascii="Times New Roman" w:hAnsi="Times New Roman" w:eastAsia="宋体" w:cs="Times New Roman"/>
                      <w:color w:val="auto"/>
                      <w:sz w:val="21"/>
                      <w:szCs w:val="21"/>
                      <w:highlight w:val="none"/>
                      <w:lang w:eastAsia="zh-CN"/>
                    </w:rPr>
                    <w:t>次生污染物排放</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480" w:type="dxa"/>
                  <w:vMerge w:val="continue"/>
                  <w:tcBorders>
                    <w:tl2br w:val="nil"/>
                    <w:tr2bl w:val="nil"/>
                  </w:tcBorders>
                  <w:noWrap w:val="0"/>
                  <w:vAlign w:val="center"/>
                </w:tcPr>
                <w:p>
                  <w:pPr>
                    <w:spacing w:line="240" w:lineRule="auto"/>
                    <w:ind w:firstLine="0" w:firstLineChars="0"/>
                    <w:jc w:val="center"/>
                    <w:rPr>
                      <w:rFonts w:hint="default" w:ascii="Times New Roman" w:hAnsi="Times New Roman" w:cs="Times New Roman"/>
                      <w:color w:val="auto"/>
                      <w:sz w:val="21"/>
                      <w:szCs w:val="21"/>
                      <w:highlight w:val="none"/>
                    </w:rPr>
                  </w:pPr>
                </w:p>
              </w:tc>
              <w:tc>
                <w:tcPr>
                  <w:tcW w:w="1110" w:type="dxa"/>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影响途径</w:t>
                  </w:r>
                </w:p>
              </w:tc>
              <w:tc>
                <w:tcPr>
                  <w:tcW w:w="2726" w:type="dxa"/>
                  <w:gridSpan w:val="4"/>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大气</w:t>
                  </w:r>
                  <w:r>
                    <w:rPr>
                      <w:rFonts w:hint="default" w:ascii="Times New Roman" w:hAnsi="Times New Roman" w:cs="Times New Roman"/>
                      <w:color w:val="auto"/>
                      <w:sz w:val="21"/>
                      <w:szCs w:val="21"/>
                      <w:highlight w:val="none"/>
                    </w:rPr>
                    <w:t xml:space="preserve"> </w:t>
                  </w:r>
                  <w:r>
                    <w:rPr>
                      <w:rFonts w:hint="default" w:ascii="Times New Roman" w:hAnsi="Times New Roman" w:cs="Times New Roman"/>
                      <w:b w:val="0"/>
                      <w:bCs w:val="0"/>
                      <w:color w:val="auto"/>
                      <w:sz w:val="21"/>
                      <w:szCs w:val="21"/>
                      <w:highlight w:val="none"/>
                    </w:rPr>
                    <w:sym w:font="Wingdings" w:char="00A8"/>
                  </w:r>
                </w:p>
              </w:tc>
              <w:tc>
                <w:tcPr>
                  <w:tcW w:w="2089" w:type="dxa"/>
                  <w:gridSpan w:val="8"/>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地表水</w:t>
                  </w:r>
                  <w:r>
                    <w:rPr>
                      <w:rFonts w:hint="default" w:ascii="Times New Roman" w:hAnsi="Times New Roman" w:cs="Times New Roman"/>
                      <w:color w:val="auto"/>
                      <w:sz w:val="21"/>
                      <w:szCs w:val="21"/>
                      <w:highlight w:val="none"/>
                    </w:rPr>
                    <w:t xml:space="preserve"> </w:t>
                  </w:r>
                  <w:r>
                    <w:rPr>
                      <w:rFonts w:hint="default" w:ascii="Times New Roman" w:hAnsi="Times New Roman" w:cs="Times New Roman"/>
                      <w:b w:val="0"/>
                      <w:bCs w:val="0"/>
                      <w:color w:val="auto"/>
                      <w:sz w:val="21"/>
                      <w:szCs w:val="21"/>
                      <w:highlight w:val="none"/>
                    </w:rPr>
                    <w:sym w:font="Wingdings" w:char="00A8"/>
                  </w:r>
                </w:p>
              </w:tc>
              <w:tc>
                <w:tcPr>
                  <w:tcW w:w="2100" w:type="dxa"/>
                  <w:gridSpan w:val="8"/>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地下水</w:t>
                  </w:r>
                  <w:r>
                    <w:rPr>
                      <w:rFonts w:hint="default" w:ascii="Times New Roman" w:hAnsi="Times New Roman" w:cs="Times New Roman"/>
                      <w:b w:val="0"/>
                      <w:bCs w:val="0"/>
                      <w:color w:val="auto"/>
                      <w:sz w:val="21"/>
                      <w:szCs w:val="21"/>
                      <w:highlight w:val="none"/>
                    </w:rPr>
                    <w:sym w:font="Wingdings" w:char="00A8"/>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tcBorders>
                    <w:tl2br w:val="nil"/>
                    <w:tr2bl w:val="nil"/>
                  </w:tcBorders>
                  <w:noWrap w:val="0"/>
                  <w:vAlign w:val="center"/>
                </w:tcPr>
                <w:p>
                  <w:pPr>
                    <w:pStyle w:val="61"/>
                    <w:spacing w:before="28" w:beforeAutospacing="0" w:line="240" w:lineRule="auto"/>
                    <w:ind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重点风险防范措施</w:t>
                  </w:r>
                </w:p>
              </w:tc>
              <w:tc>
                <w:tcPr>
                  <w:tcW w:w="6915" w:type="dxa"/>
                  <w:gridSpan w:val="20"/>
                  <w:tcBorders>
                    <w:tl2br w:val="nil"/>
                    <w:tr2bl w:val="nil"/>
                  </w:tcBorders>
                  <w:noWrap w:val="0"/>
                  <w:vAlign w:val="center"/>
                </w:tcPr>
                <w:p>
                  <w:pPr>
                    <w:pStyle w:val="61"/>
                    <w:spacing w:before="28" w:beforeAutospacing="0" w:line="240" w:lineRule="auto"/>
                    <w:ind w:firstLine="0" w:firstLineChars="0"/>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①制定严格的生产操作规程，加强作业工人的安全教育，杜绝工作失误造成的事故。</w:t>
                  </w:r>
                </w:p>
                <w:p>
                  <w:pPr>
                    <w:pStyle w:val="61"/>
                    <w:spacing w:before="28" w:beforeAutospacing="0" w:line="240" w:lineRule="auto"/>
                    <w:ind w:firstLine="0" w:firstLineChars="0"/>
                    <w:rPr>
                      <w:rFonts w:hint="default" w:ascii="Times New Roman" w:hAnsi="Times New Roman" w:eastAsia="宋体"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②在厂房及项目进入口的明显位置张贴禁用明火的告示，车间内合理配置移动式式泡沫灭火器。</w:t>
                  </w:r>
                </w:p>
                <w:p>
                  <w:pPr>
                    <w:pStyle w:val="61"/>
                    <w:spacing w:before="28" w:beforeAutospacing="0" w:line="240" w:lineRule="auto"/>
                    <w:ind w:firstLine="0" w:firstLineChars="0"/>
                    <w:rPr>
                      <w:rFonts w:hint="default" w:ascii="Times New Roman" w:hAnsi="Times New Roman"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③加强对废气治理装置的日常运行维护。若废气治理措施因故不能运行，则必须停产。</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7" w:hRule="atLeast"/>
                <w:jc w:val="center"/>
              </w:trPr>
              <w:tc>
                <w:tcPr>
                  <w:tcW w:w="1590" w:type="dxa"/>
                  <w:gridSpan w:val="2"/>
                  <w:tcBorders>
                    <w:tl2br w:val="nil"/>
                    <w:tr2bl w:val="nil"/>
                  </w:tcBorders>
                  <w:noWrap w:val="0"/>
                  <w:vAlign w:val="center"/>
                </w:tcPr>
                <w:p>
                  <w:pPr>
                    <w:pStyle w:val="61"/>
                    <w:spacing w:before="28" w:beforeAutospacing="0" w:line="240" w:lineRule="auto"/>
                    <w:ind w:left="0" w:leftChars="0" w:right="0" w:rightChars="0" w:firstLine="0" w:firstLineChars="0"/>
                    <w:jc w:val="center"/>
                    <w:rPr>
                      <w:rFonts w:hint="default" w:ascii="Times New Roman" w:hAnsi="Times New Roman" w:eastAsia="宋体" w:cs="Times New Roman"/>
                      <w:color w:val="auto"/>
                      <w:sz w:val="21"/>
                      <w:szCs w:val="21"/>
                      <w:highlight w:val="none"/>
                    </w:rPr>
                  </w:pPr>
                  <w:r>
                    <w:rPr>
                      <w:rFonts w:hint="default" w:ascii="Times New Roman" w:hAnsi="Times New Roman" w:eastAsia="宋体" w:cs="Times New Roman"/>
                      <w:color w:val="auto"/>
                      <w:sz w:val="21"/>
                      <w:szCs w:val="21"/>
                      <w:highlight w:val="none"/>
                    </w:rPr>
                    <w:t>评价结论</w:t>
                  </w:r>
                </w:p>
                <w:p>
                  <w:pPr>
                    <w:pStyle w:val="61"/>
                    <w:spacing w:before="28" w:beforeAutospacing="0" w:line="240" w:lineRule="auto"/>
                    <w:ind w:left="0" w:leftChars="0" w:right="0" w:rightChars="0" w:firstLine="0" w:firstLineChars="0"/>
                    <w:jc w:val="center"/>
                    <w:rPr>
                      <w:rFonts w:hint="default" w:ascii="Times New Roman" w:hAnsi="Times New Roman" w:cs="Times New Roman"/>
                      <w:color w:val="auto"/>
                      <w:sz w:val="21"/>
                      <w:szCs w:val="21"/>
                      <w:highlight w:val="none"/>
                    </w:rPr>
                  </w:pPr>
                  <w:r>
                    <w:rPr>
                      <w:rFonts w:hint="default" w:ascii="Times New Roman" w:hAnsi="Times New Roman" w:eastAsia="宋体" w:cs="Times New Roman"/>
                      <w:color w:val="auto"/>
                      <w:sz w:val="21"/>
                      <w:szCs w:val="21"/>
                      <w:highlight w:val="none"/>
                    </w:rPr>
                    <w:t>与建议</w:t>
                  </w:r>
                </w:p>
              </w:tc>
              <w:tc>
                <w:tcPr>
                  <w:tcW w:w="6915" w:type="dxa"/>
                  <w:gridSpan w:val="20"/>
                  <w:tcBorders>
                    <w:tl2br w:val="nil"/>
                    <w:tr2bl w:val="nil"/>
                  </w:tcBorders>
                  <w:noWrap w:val="0"/>
                  <w:vAlign w:val="center"/>
                </w:tcPr>
                <w:p>
                  <w:pPr>
                    <w:pStyle w:val="61"/>
                    <w:spacing w:before="28" w:beforeAutospacing="0" w:line="240" w:lineRule="auto"/>
                    <w:ind w:firstLine="0" w:firstLineChars="0"/>
                    <w:rPr>
                      <w:rFonts w:hint="default" w:ascii="Times New Roman" w:hAnsi="Times New Roman" w:cs="Times New Roman"/>
                      <w:color w:val="auto"/>
                      <w:sz w:val="21"/>
                      <w:szCs w:val="21"/>
                      <w:highlight w:val="none"/>
                      <w:lang w:eastAsia="zh-CN"/>
                    </w:rPr>
                  </w:pPr>
                  <w:r>
                    <w:rPr>
                      <w:rFonts w:hint="default" w:ascii="Times New Roman" w:hAnsi="Times New Roman" w:eastAsia="宋体" w:cs="Times New Roman"/>
                      <w:color w:val="auto"/>
                      <w:sz w:val="21"/>
                      <w:szCs w:val="21"/>
                      <w:highlight w:val="none"/>
                      <w:lang w:eastAsia="zh-CN"/>
                    </w:rPr>
                    <w:t>通过采取相应的风险防范措施，项目的环境风险可控。一旦发生事故，建设单位应立即执行事故应急预案，采取合理的事故应急处理措施，将事故影响降到最低限度。</w:t>
                  </w:r>
                </w:p>
              </w:tc>
            </w:tr>
          </w:tbl>
          <w:p>
            <w:pPr>
              <w:spacing w:line="360" w:lineRule="auto"/>
              <w:ind w:firstLine="482" w:firstLineChars="200"/>
              <w:rPr>
                <w:rFonts w:hint="default" w:ascii="Times New Roman" w:hAnsi="Times New Roman" w:cs="Times New Roman"/>
                <w:color w:val="auto"/>
                <w:sz w:val="24"/>
              </w:rPr>
            </w:pPr>
            <w:r>
              <w:rPr>
                <w:rFonts w:hint="default" w:ascii="Times New Roman" w:hAnsi="Times New Roman" w:cs="Times New Roman"/>
                <w:b/>
                <w:color w:val="auto"/>
                <w:sz w:val="24"/>
              </w:rPr>
              <w:t>六、清洁生产分析</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清洁生产是指不断采取改进设计、使用清洁的能源和原料、采取先进的工艺技术与设备、改善管理、综合利用等措施，从源头削减污染，提高资源利用率，减少或者避免生产、服务和产品使用过程中污染物的产生和排放，以减轻或者消除对人类健康和环境的危害。</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根据国发[1996] 31号文件《国务院关于环境保护若干问题的决定》，所有建设项目要提高技术起点，采用能耗物耗小、污染物产生量小的清洁生产工艺，严禁采用国家明令禁止的设备和工艺。该项目产品在生产及销售过程中对环境影响轻微，在正常的生产过程中，其单位产品耗电量、物耗居平均水平。</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1、原辅材料和产品：本项目生产所需要的原辅材料主要是</w:t>
            </w:r>
            <w:r>
              <w:rPr>
                <w:rFonts w:hint="eastAsia"/>
                <w:sz w:val="24"/>
                <w:szCs w:val="24"/>
                <w:lang w:val="en-US" w:eastAsia="zh-CN"/>
              </w:rPr>
              <w:t>PPS</w:t>
            </w:r>
            <w:r>
              <w:rPr>
                <w:rFonts w:hint="default" w:ascii="Times New Roman" w:hAnsi="Times New Roman" w:cs="Times New Roman"/>
                <w:color w:val="auto"/>
                <w:sz w:val="24"/>
                <w:szCs w:val="24"/>
              </w:rPr>
              <w:t>，生产原料供应有可靠保障。项目的原辅材料资源、供应条件好，品质功能优良，能够满足清洁生产要求。产品品质功能优良，能够满足清洁生产要求。</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2、生产设备：本项目生产设备主要为</w:t>
            </w:r>
            <w:r>
              <w:rPr>
                <w:rFonts w:hint="eastAsia" w:cs="Times New Roman"/>
                <w:color w:val="auto"/>
                <w:sz w:val="24"/>
                <w:szCs w:val="24"/>
                <w:lang w:eastAsia="zh-CN"/>
              </w:rPr>
              <w:t>注塑机、风机</w:t>
            </w:r>
            <w:r>
              <w:rPr>
                <w:rFonts w:hint="default" w:ascii="Times New Roman" w:hAnsi="Times New Roman" w:cs="Times New Roman"/>
                <w:color w:val="auto"/>
                <w:sz w:val="24"/>
                <w:szCs w:val="24"/>
                <w:lang w:eastAsia="zh-CN"/>
              </w:rPr>
              <w:t>等</w:t>
            </w:r>
            <w:r>
              <w:rPr>
                <w:rFonts w:hint="default" w:ascii="Times New Roman" w:hAnsi="Times New Roman" w:cs="Times New Roman"/>
                <w:color w:val="auto"/>
                <w:sz w:val="24"/>
                <w:szCs w:val="24"/>
              </w:rPr>
              <w:t>，在生产设备选择上，在满足生产工艺前提下，优先选用先进、高效性能的设备，技术成熟、实用耐用、噪声小，便于管理和维护。项目所用机械设备中没有《产业机构调整指导目录》（201</w:t>
            </w:r>
            <w:r>
              <w:rPr>
                <w:rFonts w:hint="default" w:ascii="Times New Roman" w:hAnsi="Times New Roman" w:cs="Times New Roman"/>
                <w:color w:val="auto"/>
                <w:sz w:val="24"/>
                <w:szCs w:val="24"/>
                <w:lang w:val="en-US" w:eastAsia="zh-CN"/>
              </w:rPr>
              <w:t>9</w:t>
            </w:r>
            <w:r>
              <w:rPr>
                <w:rFonts w:hint="default" w:ascii="Times New Roman" w:hAnsi="Times New Roman" w:cs="Times New Roman"/>
                <w:color w:val="auto"/>
                <w:sz w:val="24"/>
                <w:szCs w:val="24"/>
              </w:rPr>
              <w:t>年本）第三类“淘汰类”第一条“落后生产工艺装备”中所列淘汰设备。</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3、节能：</w:t>
            </w:r>
            <w:r>
              <w:rPr>
                <w:rFonts w:hint="default" w:ascii="Times New Roman" w:hAnsi="Times New Roman" w:cs="Times New Roman"/>
                <w:color w:val="auto"/>
                <w:sz w:val="24"/>
                <w:szCs w:val="24"/>
                <w:lang w:eastAsia="zh-CN"/>
              </w:rPr>
              <w:t>本项</w:t>
            </w:r>
            <w:r>
              <w:rPr>
                <w:rFonts w:hint="default" w:ascii="Times New Roman" w:hAnsi="Times New Roman" w:cs="Times New Roman"/>
                <w:color w:val="auto"/>
                <w:kern w:val="28"/>
                <w:sz w:val="24"/>
                <w:szCs w:val="24"/>
              </w:rPr>
              <w:t>目生产工艺是在比较分析目前国际国内先进生产工艺基础上，综合原辅料供应、工艺操作条件和三废情况等各种因素而制定的，工艺过程先进，提高生产效率，达到节能目的。其次，合理选用节能设备，使能源消耗在设备源头上就得到有效控制。</w:t>
            </w:r>
            <w:r>
              <w:rPr>
                <w:rFonts w:hint="default" w:ascii="Times New Roman" w:hAnsi="Times New Roman" w:cs="Times New Roman"/>
                <w:color w:val="auto"/>
                <w:sz w:val="24"/>
                <w:szCs w:val="24"/>
              </w:rPr>
              <w:t>在电器的选择上，将统一选用节能型电器，降低电能损耗，</w:t>
            </w:r>
            <w:r>
              <w:rPr>
                <w:rFonts w:hint="default" w:ascii="Times New Roman" w:hAnsi="Times New Roman" w:cs="Times New Roman"/>
                <w:bCs/>
                <w:color w:val="auto"/>
                <w:sz w:val="24"/>
                <w:szCs w:val="24"/>
              </w:rPr>
              <w:t>采用节水型卫生洁具</w:t>
            </w:r>
            <w:r>
              <w:rPr>
                <w:rFonts w:hint="default" w:ascii="Times New Roman" w:hAnsi="Times New Roman" w:cs="Times New Roman"/>
                <w:color w:val="auto"/>
                <w:sz w:val="24"/>
                <w:szCs w:val="24"/>
              </w:rPr>
              <w:t>。</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4、污染防治：项目产生的主要污染物为废水、废气</w:t>
            </w:r>
            <w:r>
              <w:rPr>
                <w:rFonts w:hint="default" w:ascii="Times New Roman" w:hAnsi="Times New Roman" w:cs="Times New Roman"/>
                <w:color w:val="auto"/>
                <w:sz w:val="24"/>
                <w:szCs w:val="24"/>
                <w:lang w:eastAsia="zh-CN"/>
              </w:rPr>
              <w:t>、噪声和</w:t>
            </w:r>
            <w:r>
              <w:rPr>
                <w:rFonts w:hint="default" w:ascii="Times New Roman" w:hAnsi="Times New Roman" w:cs="Times New Roman"/>
                <w:color w:val="auto"/>
                <w:sz w:val="24"/>
                <w:szCs w:val="24"/>
              </w:rPr>
              <w:t>少量固体废物。生活污水经化粪池预处理后，</w:t>
            </w:r>
            <w:r>
              <w:rPr>
                <w:rFonts w:hint="default" w:ascii="Times New Roman" w:hAnsi="Times New Roman" w:cs="Times New Roman"/>
                <w:color w:val="auto"/>
                <w:sz w:val="24"/>
                <w:szCs w:val="24"/>
                <w:lang w:eastAsia="zh-CN"/>
              </w:rPr>
              <w:t>由</w:t>
            </w:r>
            <w:r>
              <w:rPr>
                <w:rFonts w:hint="default" w:ascii="Times New Roman" w:hAnsi="Times New Roman" w:cs="Times New Roman"/>
                <w:color w:val="auto"/>
                <w:sz w:val="24"/>
                <w:szCs w:val="24"/>
              </w:rPr>
              <w:t>市政污水管网排入</w:t>
            </w:r>
            <w:r>
              <w:rPr>
                <w:rFonts w:hint="eastAsia" w:cs="Times New Roman"/>
                <w:color w:val="auto"/>
                <w:sz w:val="24"/>
                <w:szCs w:val="24"/>
                <w:lang w:val="zh-CN"/>
              </w:rPr>
              <w:t>鲍家工业园污水处理站</w:t>
            </w:r>
            <w:r>
              <w:rPr>
                <w:rFonts w:hint="default" w:ascii="Times New Roman" w:hAnsi="Times New Roman" w:cs="Times New Roman"/>
                <w:color w:val="auto"/>
                <w:sz w:val="24"/>
                <w:szCs w:val="24"/>
              </w:rPr>
              <w:t>集中处理达标后排</w:t>
            </w:r>
            <w:r>
              <w:rPr>
                <w:rFonts w:hint="eastAsia" w:cs="Times New Roman"/>
                <w:color w:val="auto"/>
                <w:sz w:val="24"/>
                <w:szCs w:val="24"/>
                <w:lang w:eastAsia="zh-CN"/>
              </w:rPr>
              <w:t>入逍遥河</w:t>
            </w:r>
            <w:r>
              <w:rPr>
                <w:rFonts w:hint="default" w:ascii="Times New Roman" w:hAnsi="Times New Roman" w:cs="Times New Roman"/>
                <w:color w:val="auto"/>
                <w:sz w:val="24"/>
                <w:szCs w:val="24"/>
                <w:lang w:eastAsia="zh-CN"/>
              </w:rPr>
              <w:t>。</w:t>
            </w:r>
            <w:r>
              <w:rPr>
                <w:rFonts w:hint="eastAsia" w:cs="Times New Roman"/>
                <w:color w:val="auto"/>
                <w:sz w:val="24"/>
                <w:szCs w:val="24"/>
                <w:lang w:val="en-US" w:eastAsia="zh-CN"/>
              </w:rPr>
              <w:t>注塑</w:t>
            </w:r>
            <w:r>
              <w:rPr>
                <w:rFonts w:hint="default" w:ascii="Times New Roman" w:hAnsi="Times New Roman" w:cs="Times New Roman"/>
                <w:color w:val="auto"/>
                <w:sz w:val="24"/>
                <w:szCs w:val="24"/>
                <w:lang w:val="en-US" w:eastAsia="zh-CN"/>
              </w:rPr>
              <w:t>过程产生的有机废气</w:t>
            </w:r>
            <w:r>
              <w:rPr>
                <w:rFonts w:hint="default" w:ascii="Times New Roman" w:hAnsi="Times New Roman" w:cs="Times New Roman"/>
                <w:b w:val="0"/>
                <w:bCs w:val="0"/>
                <w:color w:val="auto"/>
                <w:sz w:val="24"/>
                <w:szCs w:val="24"/>
              </w:rPr>
              <w:t>经</w:t>
            </w:r>
            <w:r>
              <w:rPr>
                <w:rFonts w:hint="eastAsia" w:cs="Times New Roman"/>
                <w:b w:val="0"/>
                <w:bCs w:val="0"/>
                <w:color w:val="auto"/>
                <w:sz w:val="24"/>
                <w:szCs w:val="24"/>
                <w:lang w:eastAsia="zh-CN"/>
              </w:rPr>
              <w:t>活性炭吸附处理装置</w:t>
            </w:r>
            <w:r>
              <w:rPr>
                <w:rFonts w:hint="default" w:ascii="Times New Roman" w:hAnsi="Times New Roman" w:cs="Times New Roman"/>
                <w:b w:val="0"/>
                <w:bCs w:val="0"/>
                <w:color w:val="auto"/>
                <w:sz w:val="24"/>
                <w:szCs w:val="24"/>
              </w:rPr>
              <w:t>处理后</w:t>
            </w:r>
            <w:r>
              <w:rPr>
                <w:rFonts w:hint="default" w:ascii="Times New Roman" w:hAnsi="Times New Roman" w:cs="Times New Roman"/>
                <w:color w:val="auto"/>
                <w:sz w:val="24"/>
                <w:szCs w:val="24"/>
              </w:rPr>
              <w:t>由</w:t>
            </w:r>
            <w:r>
              <w:rPr>
                <w:rFonts w:hint="default" w:ascii="Times New Roman" w:hAnsi="Times New Roman" w:cs="Times New Roman"/>
                <w:color w:val="auto"/>
                <w:sz w:val="24"/>
                <w:szCs w:val="24"/>
                <w:lang w:val="en-US" w:eastAsia="zh-CN"/>
              </w:rPr>
              <w:t>1</w:t>
            </w:r>
            <w:r>
              <w:rPr>
                <w:rFonts w:hint="default" w:ascii="Times New Roman" w:hAnsi="Times New Roman" w:cs="Times New Roman"/>
                <w:color w:val="auto"/>
                <w:sz w:val="24"/>
                <w:szCs w:val="24"/>
              </w:rPr>
              <w:t>5m排气筒达标排放</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项目所选用的设备均为高效、低噪声设备，</w:t>
            </w:r>
            <w:r>
              <w:rPr>
                <w:rFonts w:hint="default" w:ascii="Times New Roman" w:hAnsi="Times New Roman" w:cs="Times New Roman"/>
                <w:color w:val="auto"/>
                <w:sz w:val="24"/>
                <w:szCs w:val="24"/>
                <w:lang w:eastAsia="zh-CN"/>
              </w:rPr>
              <w:t>采取</w:t>
            </w:r>
            <w:r>
              <w:rPr>
                <w:rFonts w:hint="default" w:ascii="Times New Roman" w:hAnsi="Times New Roman" w:cs="Times New Roman"/>
                <w:color w:val="auto"/>
                <w:sz w:val="24"/>
                <w:szCs w:val="24"/>
              </w:rPr>
              <w:t>消声、隔声、减震</w:t>
            </w:r>
            <w:r>
              <w:rPr>
                <w:rFonts w:hint="default" w:ascii="Times New Roman" w:hAnsi="Times New Roman" w:cs="Times New Roman"/>
                <w:color w:val="auto"/>
                <w:sz w:val="24"/>
                <w:szCs w:val="24"/>
                <w:lang w:eastAsia="zh-CN"/>
              </w:rPr>
              <w:t>、合理布局等措施</w:t>
            </w:r>
            <w:r>
              <w:rPr>
                <w:rFonts w:hint="default" w:ascii="Times New Roman" w:hAnsi="Times New Roman" w:cs="Times New Roman"/>
                <w:color w:val="auto"/>
                <w:sz w:val="24"/>
                <w:szCs w:val="24"/>
              </w:rPr>
              <w:t>后，厂界噪声能够达到相应标准的要求</w:t>
            </w:r>
            <w:r>
              <w:rPr>
                <w:rFonts w:hint="default" w:ascii="Times New Roman" w:hAnsi="Times New Roman" w:cs="Times New Roman"/>
                <w:color w:val="auto"/>
                <w:sz w:val="24"/>
                <w:szCs w:val="24"/>
                <w:lang w:eastAsia="zh-CN"/>
              </w:rPr>
              <w:t>。</w:t>
            </w:r>
            <w:r>
              <w:rPr>
                <w:rFonts w:ascii="Times New Roman"/>
                <w:sz w:val="24"/>
                <w:szCs w:val="24"/>
              </w:rPr>
              <w:t>生活垃圾由环卫部门运送至威海市垃圾处理场合理处置，</w:t>
            </w:r>
            <w:r>
              <w:rPr>
                <w:rFonts w:hint="eastAsia" w:ascii="Times New Roman" w:hAnsi="Times New Roman" w:cs="Times New Roman"/>
                <w:color w:val="auto"/>
                <w:sz w:val="24"/>
                <w:lang w:eastAsia="zh-CN"/>
              </w:rPr>
              <w:t>下脚料</w:t>
            </w:r>
            <w:r>
              <w:rPr>
                <w:rFonts w:hint="eastAsia" w:cs="Times New Roman"/>
                <w:color w:val="auto"/>
                <w:sz w:val="24"/>
                <w:lang w:eastAsia="zh-CN"/>
              </w:rPr>
              <w:t>、不合格品、</w:t>
            </w:r>
            <w:r>
              <w:rPr>
                <w:rFonts w:hint="eastAsia" w:ascii="Times New Roman" w:hAnsi="Times New Roman" w:cs="Times New Roman"/>
                <w:color w:val="auto"/>
                <w:sz w:val="24"/>
                <w:lang w:eastAsia="zh-CN"/>
              </w:rPr>
              <w:t>废包装</w:t>
            </w:r>
            <w:r>
              <w:rPr>
                <w:rFonts w:ascii="Times New Roman"/>
                <w:sz w:val="24"/>
                <w:szCs w:val="24"/>
              </w:rPr>
              <w:t>由</w:t>
            </w:r>
            <w:r>
              <w:rPr>
                <w:rFonts w:hint="eastAsia"/>
                <w:sz w:val="24"/>
                <w:szCs w:val="24"/>
                <w:lang w:eastAsia="zh-CN"/>
              </w:rPr>
              <w:t>物资</w:t>
            </w:r>
            <w:r>
              <w:rPr>
                <w:rFonts w:ascii="Times New Roman"/>
                <w:sz w:val="24"/>
                <w:szCs w:val="24"/>
              </w:rPr>
              <w:t>回收</w:t>
            </w:r>
            <w:r>
              <w:rPr>
                <w:rFonts w:hint="eastAsia"/>
                <w:sz w:val="24"/>
                <w:szCs w:val="24"/>
                <w:lang w:eastAsia="zh-CN"/>
              </w:rPr>
              <w:t>部门</w:t>
            </w:r>
            <w:r>
              <w:rPr>
                <w:rFonts w:ascii="Times New Roman"/>
                <w:sz w:val="24"/>
                <w:szCs w:val="24"/>
              </w:rPr>
              <w:t>回收利用，</w:t>
            </w:r>
            <w:r>
              <w:rPr>
                <w:rFonts w:hint="eastAsia"/>
                <w:sz w:val="24"/>
                <w:szCs w:val="24"/>
                <w:lang w:eastAsia="zh-CN"/>
              </w:rPr>
              <w:t>废活性炭</w:t>
            </w:r>
            <w:r>
              <w:rPr>
                <w:rFonts w:hint="eastAsia" w:ascii="Times New Roman"/>
                <w:sz w:val="24"/>
                <w:szCs w:val="24"/>
              </w:rPr>
              <w:t>委托</w:t>
            </w:r>
            <w:r>
              <w:rPr>
                <w:rFonts w:ascii="Times New Roman"/>
                <w:sz w:val="24"/>
                <w:szCs w:val="24"/>
              </w:rPr>
              <w:t>有</w:t>
            </w:r>
            <w:r>
              <w:rPr>
                <w:rFonts w:hint="eastAsia"/>
                <w:sz w:val="24"/>
                <w:szCs w:val="24"/>
                <w:lang w:eastAsia="zh-CN"/>
              </w:rPr>
              <w:t>危废处置</w:t>
            </w:r>
            <w:r>
              <w:rPr>
                <w:rFonts w:ascii="Times New Roman"/>
                <w:sz w:val="24"/>
                <w:szCs w:val="24"/>
              </w:rPr>
              <w:t>资质的单位进行</w:t>
            </w:r>
            <w:r>
              <w:rPr>
                <w:rFonts w:hint="eastAsia" w:ascii="Times New Roman"/>
                <w:sz w:val="24"/>
                <w:szCs w:val="24"/>
              </w:rPr>
              <w:t>回收</w:t>
            </w:r>
            <w:r>
              <w:rPr>
                <w:rFonts w:ascii="Times New Roman"/>
                <w:sz w:val="24"/>
                <w:szCs w:val="24"/>
              </w:rPr>
              <w:t>处置，固体废物处置方式可行，对周围环境影响很小</w:t>
            </w:r>
            <w:r>
              <w:rPr>
                <w:rFonts w:hint="default" w:ascii="Times New Roman" w:hAnsi="Times New Roman" w:cs="Times New Roman"/>
                <w:color w:val="auto"/>
                <w:sz w:val="24"/>
                <w:szCs w:val="24"/>
                <w:lang w:eastAsia="zh-CN"/>
              </w:rPr>
              <w:t>。</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综上所述，本项目将清洁生产的原则贯穿于生产的全过程，符合清洁生产政策的要求。</w:t>
            </w:r>
          </w:p>
          <w:p>
            <w:pPr>
              <w:spacing w:line="360" w:lineRule="auto"/>
              <w:ind w:firstLine="482" w:firstLineChars="200"/>
              <w:rPr>
                <w:rFonts w:hint="default" w:ascii="Times New Roman" w:hAnsi="Times New Roman" w:eastAsia="Calibri" w:cs="Times New Roman"/>
                <w:b/>
                <w:bCs/>
                <w:color w:val="auto"/>
                <w:sz w:val="24"/>
                <w:lang w:eastAsia="zh-CN"/>
              </w:rPr>
            </w:pPr>
            <w:r>
              <w:rPr>
                <w:rFonts w:hint="default" w:ascii="Times New Roman" w:hAnsi="Times New Roman" w:cs="Times New Roman"/>
                <w:b/>
                <w:bCs/>
                <w:color w:val="auto"/>
                <w:sz w:val="24"/>
                <w:lang w:eastAsia="zh-CN"/>
              </w:rPr>
              <w:t>七、土壤环境影响分析</w:t>
            </w:r>
          </w:p>
          <w:p>
            <w:pPr>
              <w:spacing w:line="360" w:lineRule="auto"/>
              <w:ind w:firstLine="480" w:firstLineChars="200"/>
              <w:rPr>
                <w:rFonts w:hint="default" w:ascii="Times New Roman" w:hAnsi="Times New Roman" w:cs="Times New Roman"/>
                <w:b/>
                <w:bCs/>
                <w:color w:val="auto"/>
                <w:sz w:val="24"/>
              </w:rPr>
            </w:pPr>
            <w:r>
              <w:rPr>
                <w:rFonts w:hint="default" w:ascii="Times New Roman" w:hAnsi="Times New Roman" w:eastAsia="宋体" w:cs="Times New Roman"/>
                <w:color w:val="auto"/>
                <w:sz w:val="24"/>
                <w:szCs w:val="24"/>
              </w:rPr>
              <w:t>该项目</w:t>
            </w:r>
            <w:r>
              <w:rPr>
                <w:rFonts w:hint="default" w:ascii="Times New Roman" w:hAnsi="Times New Roman" w:eastAsia="宋体" w:cs="Times New Roman"/>
                <w:color w:val="auto"/>
                <w:sz w:val="24"/>
                <w:szCs w:val="24"/>
                <w:lang w:eastAsia="zh-CN"/>
              </w:rPr>
              <w:t>为</w:t>
            </w:r>
            <w:r>
              <w:rPr>
                <w:rFonts w:hint="eastAsia" w:cs="Times New Roman"/>
                <w:bCs/>
                <w:color w:val="auto"/>
                <w:sz w:val="24"/>
                <w:szCs w:val="24"/>
                <w:lang w:eastAsia="zh-CN"/>
              </w:rPr>
              <w:t>塑料插件生产加工项目</w:t>
            </w:r>
            <w:r>
              <w:rPr>
                <w:rFonts w:hint="default" w:ascii="Times New Roman" w:hAnsi="Times New Roman" w:eastAsia="宋体" w:cs="Times New Roman"/>
                <w:color w:val="auto"/>
                <w:sz w:val="24"/>
                <w:szCs w:val="24"/>
                <w:lang w:eastAsia="zh-CN"/>
              </w:rPr>
              <w:t>，</w:t>
            </w:r>
            <w:r>
              <w:rPr>
                <w:rFonts w:hint="default" w:ascii="Times New Roman" w:hAnsi="Times New Roman" w:eastAsia="宋体" w:cs="Times New Roman"/>
                <w:color w:val="auto"/>
                <w:sz w:val="24"/>
                <w:szCs w:val="24"/>
              </w:rPr>
              <w:t>位于</w:t>
            </w:r>
            <w:r>
              <w:rPr>
                <w:rFonts w:hint="eastAsia" w:cs="Times New Roman"/>
                <w:color w:val="auto"/>
                <w:sz w:val="24"/>
                <w:lang w:eastAsia="zh-CN"/>
              </w:rPr>
              <w:t>威海市经济技术开发区东安路-566号-1号-1</w:t>
            </w:r>
            <w:r>
              <w:rPr>
                <w:rFonts w:hint="default" w:ascii="Times New Roman" w:hAnsi="Times New Roman" w:eastAsia="宋体" w:cs="Times New Roman"/>
                <w:color w:val="auto"/>
                <w:sz w:val="24"/>
                <w:szCs w:val="24"/>
              </w:rPr>
              <w:t>，对照《环境影响评价技术导则土壤环境》（HJ 964-2018）附录A 中的项目类别，该项目属于</w:t>
            </w:r>
            <w:r>
              <w:rPr>
                <w:rFonts w:hint="eastAsia" w:ascii="宋体" w:hAnsi="宋体" w:eastAsia="宋体" w:cs="宋体"/>
                <w:color w:val="auto"/>
                <w:sz w:val="24"/>
                <w:szCs w:val="24"/>
              </w:rPr>
              <w:t>Ⅲ</w:t>
            </w:r>
            <w:r>
              <w:rPr>
                <w:rFonts w:hint="default" w:ascii="Times New Roman" w:hAnsi="Times New Roman" w:eastAsia="宋体" w:cs="Times New Roman"/>
                <w:color w:val="auto"/>
                <w:sz w:val="24"/>
                <w:szCs w:val="24"/>
              </w:rPr>
              <w:t>类项目，</w:t>
            </w:r>
            <w:r>
              <w:rPr>
                <w:rFonts w:hint="eastAsia" w:ascii="Times New Roman" w:hAnsi="Times New Roman" w:cs="Times New Roman"/>
                <w:color w:val="auto"/>
                <w:sz w:val="24"/>
                <w:szCs w:val="24"/>
                <w:lang w:eastAsia="zh-CN"/>
              </w:rPr>
              <w:t>本项目占地面积</w:t>
            </w:r>
            <w:r>
              <w:rPr>
                <w:rFonts w:hint="eastAsia" w:ascii="宋体" w:hAnsi="宋体" w:eastAsia="宋体" w:cs="宋体"/>
                <w:color w:val="auto"/>
                <w:sz w:val="24"/>
                <w:szCs w:val="24"/>
                <w:lang w:eastAsia="zh-CN"/>
              </w:rPr>
              <w:t>≦</w:t>
            </w:r>
            <w:r>
              <w:rPr>
                <w:rFonts w:hint="eastAsia" w:ascii="Times New Roman" w:hAnsi="Times New Roman" w:cs="Times New Roman"/>
                <w:color w:val="auto"/>
                <w:sz w:val="24"/>
                <w:szCs w:val="24"/>
                <w:lang w:val="en-US" w:eastAsia="zh-CN"/>
              </w:rPr>
              <w:t>5hm</w:t>
            </w:r>
            <w:r>
              <w:rPr>
                <w:rFonts w:hint="eastAsia" w:ascii="Times New Roman" w:hAnsi="Times New Roman" w:cs="Times New Roman"/>
                <w:color w:val="auto"/>
                <w:sz w:val="24"/>
                <w:szCs w:val="24"/>
                <w:vertAlign w:val="superscript"/>
                <w:lang w:val="en-US" w:eastAsia="zh-CN"/>
              </w:rPr>
              <w:t>2</w:t>
            </w:r>
            <w:r>
              <w:rPr>
                <w:rFonts w:hint="eastAsia" w:ascii="Times New Roman" w:hAnsi="Times New Roman" w:cs="Times New Roman"/>
                <w:color w:val="auto"/>
                <w:sz w:val="24"/>
                <w:szCs w:val="24"/>
                <w:vertAlign w:val="baseline"/>
                <w:lang w:val="en-US" w:eastAsia="zh-CN"/>
              </w:rPr>
              <w:t>，为小型占地规模</w:t>
            </w:r>
            <w:r>
              <w:rPr>
                <w:rFonts w:hint="eastAsia" w:ascii="Times New Roman" w:hAnsi="Times New Roman" w:cs="Times New Roman"/>
                <w:color w:val="auto"/>
                <w:sz w:val="24"/>
                <w:szCs w:val="24"/>
                <w:lang w:val="en-US" w:eastAsia="zh-CN"/>
              </w:rPr>
              <w:t>，周边无土壤环境敏感目标，根据</w:t>
            </w:r>
            <w:r>
              <w:rPr>
                <w:rFonts w:hint="default" w:ascii="Times New Roman" w:hAnsi="Times New Roman" w:eastAsia="宋体" w:cs="Times New Roman"/>
                <w:color w:val="auto"/>
                <w:sz w:val="24"/>
                <w:szCs w:val="24"/>
              </w:rPr>
              <w:t>《环境影响评价技术导则土壤环境》（HJ 964-2018）</w:t>
            </w:r>
            <w:r>
              <w:rPr>
                <w:rFonts w:hint="eastAsia" w:ascii="Times New Roman" w:hAnsi="Times New Roman" w:cs="Times New Roman"/>
                <w:color w:val="auto"/>
                <w:sz w:val="24"/>
                <w:szCs w:val="24"/>
                <w:lang w:val="en-US" w:eastAsia="zh-CN"/>
              </w:rPr>
              <w:t>6.2.2.3中表4污染影响型评价工作登记表，本项目评价工作等级为“-”，</w:t>
            </w:r>
            <w:r>
              <w:rPr>
                <w:rFonts w:hint="eastAsia" w:ascii="Times New Roman" w:hAnsi="Times New Roman" w:eastAsia="宋体" w:cs="Times New Roman"/>
                <w:color w:val="auto"/>
                <w:sz w:val="24"/>
                <w:szCs w:val="24"/>
                <w:lang w:eastAsia="zh-CN"/>
              </w:rPr>
              <w:t>不开展土壤环境影响评价</w:t>
            </w:r>
            <w:r>
              <w:rPr>
                <w:rFonts w:hint="default" w:ascii="Times New Roman" w:hAnsi="Times New Roman" w:eastAsia="宋体" w:cs="Times New Roman"/>
                <w:color w:val="auto"/>
                <w:sz w:val="24"/>
                <w:szCs w:val="24"/>
                <w:lang w:eastAsia="zh-CN"/>
              </w:rPr>
              <w:t>。</w:t>
            </w:r>
          </w:p>
          <w:p>
            <w:pPr>
              <w:spacing w:line="360" w:lineRule="auto"/>
              <w:ind w:firstLine="482" w:firstLineChars="200"/>
              <w:rPr>
                <w:rFonts w:hint="default" w:ascii="Times New Roman" w:hAnsi="Times New Roman" w:cs="Times New Roman"/>
                <w:b/>
                <w:bCs/>
                <w:color w:val="auto"/>
                <w:kern w:val="0"/>
                <w:sz w:val="24"/>
              </w:rPr>
            </w:pPr>
            <w:r>
              <w:rPr>
                <w:rFonts w:hint="default" w:ascii="Times New Roman" w:hAnsi="Times New Roman" w:cs="Times New Roman"/>
                <w:b/>
                <w:bCs/>
                <w:color w:val="auto"/>
                <w:sz w:val="24"/>
                <w:lang w:eastAsia="zh-CN"/>
              </w:rPr>
              <w:t>八</w:t>
            </w:r>
            <w:r>
              <w:rPr>
                <w:rFonts w:hint="default" w:ascii="Times New Roman" w:hAnsi="Times New Roman" w:cs="Times New Roman"/>
                <w:b/>
                <w:bCs/>
                <w:color w:val="auto"/>
                <w:sz w:val="24"/>
              </w:rPr>
              <w:t>、</w:t>
            </w:r>
            <w:r>
              <w:rPr>
                <w:rFonts w:hint="default" w:ascii="Times New Roman" w:hAnsi="Times New Roman" w:cs="Times New Roman"/>
                <w:b/>
                <w:bCs/>
                <w:color w:val="auto"/>
                <w:kern w:val="0"/>
                <w:sz w:val="24"/>
              </w:rPr>
              <w:t>环境管理与监测计划</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为加强项目的环境管理，有效地保护区域环境，落实建设项目环境影响评价和“三同时”制度，实现建设项目的经济效益、社会效益和环境效益的统一，更好地监控工程环保设施的运行，及时掌握污染治理措施的效果，必须设置相应的环保机构，制定全厂环境管理和环境监测计划。</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val="en-US" w:eastAsia="zh-CN"/>
              </w:rPr>
              <w:t>1、</w:t>
            </w:r>
            <w:r>
              <w:rPr>
                <w:rFonts w:hint="default" w:ascii="Times New Roman" w:hAnsi="Times New Roman" w:cs="Times New Roman"/>
                <w:color w:val="auto"/>
                <w:sz w:val="24"/>
              </w:rPr>
              <w:t>组织机构</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工程应设置专门或兼职的环保管理部门，管理人员至少1人，负责环境管理工作。</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val="en-US" w:eastAsia="zh-CN"/>
              </w:rPr>
              <w:t>2、</w:t>
            </w:r>
            <w:r>
              <w:rPr>
                <w:rFonts w:hint="default" w:ascii="Times New Roman" w:hAnsi="Times New Roman" w:cs="Times New Roman"/>
                <w:color w:val="auto"/>
                <w:sz w:val="24"/>
              </w:rPr>
              <w:t>职责</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贯彻执行环境保护法规和标准；</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组织制定和修改本项目环境保护管理规章制度，监督各班组执行情况；</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编制并组织实施环境保护规划和计划；</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定期检查项目环境保护设施，保证设备正常运行；</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组织开展本企业的环境保护专业技术培训，搞好环境保护教育和宣传，提高职工的环境保护意识。</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lang w:val="en-US" w:eastAsia="zh-CN"/>
              </w:rPr>
              <w:t>3</w:t>
            </w:r>
            <w:r>
              <w:rPr>
                <w:rFonts w:hint="default" w:ascii="Times New Roman" w:hAnsi="Times New Roman" w:cs="Times New Roman"/>
                <w:color w:val="auto"/>
                <w:sz w:val="24"/>
              </w:rPr>
              <w:t>、环境监测</w:t>
            </w:r>
          </w:p>
          <w:p>
            <w:pPr>
              <w:snapToGrid w:val="0"/>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公司没有环境监测实验室及专门工作人员，有监测需求时，委托有资质的环境监测单位对厂区污染源进行监测，把握公司生产过程中环境质量状况。</w:t>
            </w:r>
          </w:p>
          <w:p>
            <w:pPr>
              <w:spacing w:line="360" w:lineRule="auto"/>
              <w:ind w:firstLine="480" w:firstLineChars="200"/>
              <w:rPr>
                <w:rFonts w:hint="eastAsia" w:ascii="Times New Roman" w:hAnsi="Times New Roman" w:eastAsia="宋体" w:cs="Times New Roman"/>
                <w:color w:val="auto"/>
                <w:sz w:val="24"/>
                <w:lang w:val="en-US" w:eastAsia="zh-CN"/>
              </w:rPr>
            </w:pPr>
            <w:r>
              <w:rPr>
                <w:rFonts w:hint="eastAsia" w:cs="Times New Roman"/>
                <w:color w:val="auto"/>
                <w:sz w:val="24"/>
                <w:lang w:val="en-US" w:eastAsia="zh-CN"/>
              </w:rPr>
              <w:t>4、监测要求</w:t>
            </w:r>
          </w:p>
          <w:p>
            <w:pPr>
              <w:pStyle w:val="115"/>
              <w:numPr>
                <w:ilvl w:val="2"/>
                <w:numId w:val="0"/>
              </w:numPr>
              <w:spacing w:before="0" w:beforeLines="0" w:after="0" w:afterLines="0" w:line="360" w:lineRule="auto"/>
              <w:ind w:leftChars="0" w:firstLine="480" w:firstLineChars="200"/>
              <w:jc w:val="left"/>
              <w:rPr>
                <w:rFonts w:hint="default" w:ascii="Times New Roman" w:hAnsi="Times New Roman" w:cs="Times New Roman" w:eastAsiaTheme="minorEastAsia"/>
                <w:sz w:val="24"/>
                <w:szCs w:val="24"/>
              </w:rPr>
            </w:pPr>
            <w:r>
              <w:rPr>
                <w:rFonts w:hint="eastAsia" w:ascii="Times New Roman" w:cs="Times New Roman" w:eastAsiaTheme="minorEastAsia"/>
                <w:sz w:val="24"/>
                <w:szCs w:val="24"/>
                <w:lang w:eastAsia="zh-CN"/>
              </w:rPr>
              <w:t>（</w:t>
            </w:r>
            <w:r>
              <w:rPr>
                <w:rFonts w:hint="eastAsia" w:ascii="Times New Roman" w:cs="Times New Roman" w:eastAsiaTheme="minorEastAsia"/>
                <w:sz w:val="24"/>
                <w:szCs w:val="24"/>
                <w:lang w:val="en-US" w:eastAsia="zh-CN"/>
              </w:rPr>
              <w:t>1</w:t>
            </w:r>
            <w:r>
              <w:rPr>
                <w:rFonts w:hint="eastAsia" w:ascii="Times New Roman" w:cs="Times New Roman" w:eastAsiaTheme="minorEastAsia"/>
                <w:sz w:val="24"/>
                <w:szCs w:val="24"/>
                <w:lang w:eastAsia="zh-CN"/>
              </w:rPr>
              <w:t>）</w:t>
            </w:r>
            <w:r>
              <w:rPr>
                <w:rFonts w:hint="default" w:ascii="Times New Roman" w:hAnsi="Times New Roman" w:cs="Times New Roman" w:eastAsiaTheme="minorEastAsia"/>
                <w:sz w:val="24"/>
                <w:szCs w:val="24"/>
              </w:rPr>
              <w:t>排气筒应设置采样孔和永久监测平台，监测平台面积应不小于1.5 m</w:t>
            </w:r>
            <w:r>
              <w:rPr>
                <w:rFonts w:hint="default" w:ascii="Times New Roman" w:hAnsi="Times New Roman" w:cs="Times New Roman" w:eastAsiaTheme="minorEastAsia"/>
                <w:sz w:val="24"/>
                <w:szCs w:val="24"/>
                <w:vertAlign w:val="superscript"/>
              </w:rPr>
              <w:t>2</w:t>
            </w:r>
            <w:r>
              <w:rPr>
                <w:rFonts w:hint="default" w:ascii="Times New Roman" w:hAnsi="Times New Roman" w:cs="Times New Roman" w:eastAsiaTheme="minorEastAsia"/>
                <w:sz w:val="24"/>
                <w:szCs w:val="24"/>
              </w:rPr>
              <w:t>，并设有1.1 m高的护栏，采样孔距平台面约1.2 m～1.3 m</w:t>
            </w:r>
            <w:bookmarkStart w:id="3" w:name="OLE_LINK9"/>
            <w:r>
              <w:rPr>
                <w:rFonts w:hint="default" w:ascii="Times New Roman" w:hAnsi="Times New Roman" w:cs="Times New Roman" w:eastAsiaTheme="minorEastAsia"/>
                <w:sz w:val="24"/>
                <w:szCs w:val="24"/>
              </w:rPr>
              <w:t>，监测平台高度距地面大于</w:t>
            </w:r>
            <w:r>
              <w:rPr>
                <w:rFonts w:hint="eastAsia" w:ascii="Times New Roman" w:cs="Times New Roman" w:eastAsiaTheme="minorEastAsia"/>
                <w:sz w:val="24"/>
                <w:szCs w:val="24"/>
                <w:lang w:val="en-US" w:eastAsia="zh-CN"/>
              </w:rPr>
              <w:t>5m</w:t>
            </w:r>
            <w:r>
              <w:rPr>
                <w:rFonts w:hint="default" w:ascii="Times New Roman" w:hAnsi="Times New Roman" w:cs="Times New Roman" w:eastAsiaTheme="minorEastAsia"/>
                <w:sz w:val="24"/>
                <w:szCs w:val="24"/>
              </w:rPr>
              <w:t>时需安装旋梯、“Z”字梯或升降电梯。</w:t>
            </w:r>
            <w:bookmarkEnd w:id="3"/>
            <w:r>
              <w:rPr>
                <w:rFonts w:hint="default" w:ascii="Times New Roman" w:hAnsi="Times New Roman" w:cs="Times New Roman" w:eastAsiaTheme="minorEastAsia"/>
                <w:sz w:val="24"/>
                <w:szCs w:val="24"/>
              </w:rPr>
              <w:t>同时设置规范的永久性排污口标志。</w:t>
            </w:r>
          </w:p>
          <w:p>
            <w:pPr>
              <w:pStyle w:val="115"/>
              <w:numPr>
                <w:ilvl w:val="2"/>
                <w:numId w:val="0"/>
              </w:numPr>
              <w:spacing w:before="0" w:beforeLines="0" w:after="0" w:afterLines="0" w:line="360" w:lineRule="auto"/>
              <w:ind w:leftChars="0" w:firstLine="480" w:firstLineChars="200"/>
              <w:jc w:val="left"/>
              <w:rPr>
                <w:rFonts w:hint="default" w:ascii="Times New Roman" w:hAnsi="Times New Roman" w:cs="Times New Roman" w:eastAsiaTheme="minorEastAsia"/>
                <w:sz w:val="24"/>
                <w:szCs w:val="24"/>
              </w:rPr>
            </w:pPr>
            <w:r>
              <w:rPr>
                <w:rFonts w:hint="eastAsia" w:ascii="Times New Roman" w:cs="Times New Roman" w:eastAsiaTheme="minorEastAsia"/>
                <w:sz w:val="24"/>
                <w:szCs w:val="24"/>
                <w:lang w:eastAsia="zh-CN"/>
              </w:rPr>
              <w:t>（</w:t>
            </w:r>
            <w:r>
              <w:rPr>
                <w:rFonts w:hint="eastAsia" w:ascii="Times New Roman" w:cs="Times New Roman" w:eastAsiaTheme="minorEastAsia"/>
                <w:sz w:val="24"/>
                <w:szCs w:val="24"/>
                <w:lang w:val="en-US" w:eastAsia="zh-CN"/>
              </w:rPr>
              <w:t>2</w:t>
            </w:r>
            <w:r>
              <w:rPr>
                <w:rFonts w:hint="eastAsia" w:ascii="Times New Roman" w:cs="Times New Roman" w:eastAsiaTheme="minorEastAsia"/>
                <w:sz w:val="24"/>
                <w:szCs w:val="24"/>
                <w:lang w:eastAsia="zh-CN"/>
              </w:rPr>
              <w:t>）</w:t>
            </w:r>
            <w:r>
              <w:rPr>
                <w:rFonts w:hint="default" w:ascii="Times New Roman" w:hAnsi="Times New Roman" w:cs="Times New Roman" w:eastAsiaTheme="minorEastAsia"/>
                <w:sz w:val="24"/>
                <w:szCs w:val="24"/>
              </w:rPr>
              <w:t>厂界监控点数量和位置的设置，</w:t>
            </w:r>
            <w:bookmarkStart w:id="4" w:name="OLE_LINK15"/>
            <w:r>
              <w:rPr>
                <w:rFonts w:hint="default" w:ascii="Times New Roman" w:hAnsi="Times New Roman" w:cs="Times New Roman" w:eastAsiaTheme="minorEastAsia"/>
                <w:sz w:val="24"/>
                <w:szCs w:val="24"/>
              </w:rPr>
              <w:t>应符合HJ/T 55的要求</w:t>
            </w:r>
            <w:bookmarkEnd w:id="4"/>
            <w:r>
              <w:rPr>
                <w:rFonts w:hint="default" w:ascii="Times New Roman" w:hAnsi="Times New Roman" w:cs="Times New Roman" w:eastAsiaTheme="minorEastAsia"/>
                <w:sz w:val="24"/>
                <w:szCs w:val="24"/>
              </w:rPr>
              <w:t>。</w:t>
            </w:r>
          </w:p>
          <w:p>
            <w:pPr>
              <w:pStyle w:val="115"/>
              <w:numPr>
                <w:ilvl w:val="2"/>
                <w:numId w:val="0"/>
              </w:numPr>
              <w:spacing w:before="0" w:beforeLines="0" w:after="0" w:afterLines="0" w:line="360" w:lineRule="auto"/>
              <w:ind w:leftChars="0" w:firstLine="480" w:firstLineChars="200"/>
              <w:jc w:val="left"/>
              <w:rPr>
                <w:rFonts w:hint="default" w:ascii="Times New Roman" w:hAnsi="Times New Roman" w:cs="Times New Roman" w:eastAsiaTheme="minorEastAsia"/>
                <w:sz w:val="24"/>
                <w:szCs w:val="24"/>
              </w:rPr>
            </w:pPr>
            <w:bookmarkStart w:id="5" w:name="_Toc480915843"/>
            <w:r>
              <w:rPr>
                <w:rFonts w:hint="eastAsia" w:ascii="Times New Roman" w:cs="Times New Roman" w:eastAsiaTheme="minorEastAsia"/>
                <w:sz w:val="24"/>
                <w:szCs w:val="24"/>
                <w:lang w:eastAsia="zh-CN"/>
              </w:rPr>
              <w:t>（</w:t>
            </w:r>
            <w:r>
              <w:rPr>
                <w:rFonts w:hint="eastAsia" w:ascii="Times New Roman" w:cs="Times New Roman" w:eastAsiaTheme="minorEastAsia"/>
                <w:sz w:val="24"/>
                <w:szCs w:val="24"/>
                <w:lang w:val="en-US" w:eastAsia="zh-CN"/>
              </w:rPr>
              <w:t>3</w:t>
            </w:r>
            <w:r>
              <w:rPr>
                <w:rFonts w:hint="eastAsia" w:ascii="Times New Roman" w:cs="Times New Roman" w:eastAsiaTheme="minorEastAsia"/>
                <w:sz w:val="24"/>
                <w:szCs w:val="24"/>
                <w:lang w:eastAsia="zh-CN"/>
              </w:rPr>
              <w:t>）</w:t>
            </w:r>
            <w:r>
              <w:rPr>
                <w:rFonts w:hint="default" w:ascii="Times New Roman" w:hAnsi="Times New Roman" w:cs="Times New Roman" w:eastAsiaTheme="minorEastAsia"/>
                <w:sz w:val="24"/>
                <w:szCs w:val="24"/>
              </w:rPr>
              <w:t>实施监督性监测期间的采样频次应符合GB/T 16157、HJ/T 397和HJ/T 55的要求。</w:t>
            </w:r>
            <w:bookmarkEnd w:id="5"/>
          </w:p>
          <w:p>
            <w:pPr>
              <w:pStyle w:val="115"/>
              <w:numPr>
                <w:ilvl w:val="2"/>
                <w:numId w:val="0"/>
              </w:numPr>
              <w:spacing w:before="0" w:beforeLines="0" w:after="0" w:afterLines="0" w:line="360" w:lineRule="auto"/>
              <w:ind w:leftChars="0" w:firstLine="480" w:firstLineChars="200"/>
              <w:jc w:val="left"/>
              <w:rPr>
                <w:rFonts w:hint="default" w:ascii="Times New Roman" w:hAnsi="Times New Roman" w:cs="Times New Roman" w:eastAsiaTheme="minorEastAsia"/>
                <w:sz w:val="24"/>
                <w:szCs w:val="24"/>
              </w:rPr>
            </w:pPr>
            <w:bookmarkStart w:id="6" w:name="_Toc480915846"/>
            <w:r>
              <w:rPr>
                <w:rFonts w:hint="default"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lang w:val="en-US" w:eastAsia="zh-CN"/>
              </w:rPr>
              <w:t>4</w:t>
            </w:r>
            <w:r>
              <w:rPr>
                <w:rFonts w:hint="default"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rPr>
              <w:t>污染源采样方法应符合GB/T 16157、HJ/T 397、HJ 732和相关分析方法标准的要求；厂界监控点采样方法应符合HJ/T 55和相关分析方法标准的要求。</w:t>
            </w:r>
            <w:bookmarkEnd w:id="6"/>
          </w:p>
          <w:p>
            <w:pPr>
              <w:pStyle w:val="115"/>
              <w:numPr>
                <w:ilvl w:val="2"/>
                <w:numId w:val="0"/>
              </w:numPr>
              <w:spacing w:before="0" w:beforeLines="0" w:after="0" w:afterLines="0" w:line="360" w:lineRule="auto"/>
              <w:ind w:leftChars="0" w:firstLine="480" w:firstLineChars="200"/>
              <w:jc w:val="left"/>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lang w:val="en-US" w:eastAsia="zh-CN"/>
              </w:rPr>
              <w:t>5</w:t>
            </w:r>
            <w:r>
              <w:rPr>
                <w:rFonts w:hint="default"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rPr>
              <w:t>污染源污染物排放连续监测系统的安装及运行维护，按污染源自动监控管理办法、HJ 75、HJ 76等相关要求及相关法律和规定执行。</w:t>
            </w:r>
          </w:p>
          <w:p>
            <w:pPr>
              <w:numPr>
                <w:ilvl w:val="0"/>
                <w:numId w:val="0"/>
              </w:numPr>
              <w:spacing w:line="360" w:lineRule="auto"/>
              <w:ind w:leftChars="0" w:firstLine="480" w:firstLineChars="200"/>
              <w:jc w:val="left"/>
              <w:rPr>
                <w:rFonts w:hint="default" w:ascii="Times New Roman" w:hAnsi="Times New Roman" w:cs="Times New Roman"/>
                <w:color w:val="auto"/>
                <w:sz w:val="24"/>
              </w:rPr>
            </w:pPr>
            <w:r>
              <w:rPr>
                <w:rFonts w:hint="default"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lang w:val="en-US" w:eastAsia="zh-CN"/>
              </w:rPr>
              <w:t>6</w:t>
            </w:r>
            <w:r>
              <w:rPr>
                <w:rFonts w:hint="default" w:ascii="Times New Roman" w:hAnsi="Times New Roman" w:cs="Times New Roman" w:eastAsiaTheme="minorEastAsia"/>
                <w:sz w:val="24"/>
                <w:szCs w:val="24"/>
                <w:lang w:eastAsia="zh-CN"/>
              </w:rPr>
              <w:t>）</w:t>
            </w:r>
            <w:r>
              <w:rPr>
                <w:rFonts w:hint="default" w:ascii="Times New Roman" w:hAnsi="Times New Roman" w:cs="Times New Roman" w:eastAsiaTheme="minorEastAsia"/>
                <w:sz w:val="24"/>
                <w:szCs w:val="24"/>
              </w:rPr>
              <w:t>企业应按照有关法律和环境监测管理办法等规定，建立企业监测制度，制定监测方案，对污染物排放状况及其对周边环境质量的影响开展自行监测，保存原始监测记录，并公布监测结果。企业</w:t>
            </w:r>
            <w:r>
              <w:rPr>
                <w:rFonts w:hint="default" w:ascii="Times New Roman" w:hAnsi="Times New Roman" w:cs="Times New Roman" w:eastAsiaTheme="minorEastAsia"/>
                <w:color w:val="000000"/>
                <w:sz w:val="24"/>
                <w:szCs w:val="24"/>
              </w:rPr>
              <w:t>自行监测</w:t>
            </w:r>
            <w:r>
              <w:rPr>
                <w:rFonts w:hint="default" w:ascii="Times New Roman" w:hAnsi="Times New Roman" w:eastAsia="宋体" w:cs="Times New Roman"/>
                <w:color w:val="000000"/>
                <w:sz w:val="24"/>
                <w:szCs w:val="24"/>
              </w:rPr>
              <w:t>方案制定、监测质量保证和质量控制等应符合HJ 819和相关行业排污单位自行监测技术指南的要求</w:t>
            </w:r>
            <w:r>
              <w:rPr>
                <w:rFonts w:hint="default" w:ascii="Times New Roman" w:hAnsi="Times New Roman" w:eastAsia="宋体" w:cs="Times New Roman"/>
                <w:color w:val="000000"/>
                <w:sz w:val="24"/>
                <w:szCs w:val="24"/>
                <w:lang w:eastAsia="zh-CN"/>
              </w:rPr>
              <w:t>。</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根据本企业的排污特点及《环境监测工作的实施细则》，确定监测内容、监测项目及监测频率。监测计划见下表。</w:t>
            </w:r>
          </w:p>
          <w:p>
            <w:pPr>
              <w:pStyle w:val="81"/>
              <w:spacing w:line="360" w:lineRule="auto"/>
              <w:ind w:firstLine="0" w:firstLineChars="0"/>
              <w:jc w:val="center"/>
              <w:rPr>
                <w:rFonts w:hint="default" w:ascii="Times New Roman" w:hAnsi="Times New Roman" w:cs="Times New Roman"/>
                <w:b/>
                <w:color w:val="auto"/>
                <w:kern w:val="0"/>
                <w:sz w:val="24"/>
                <w:szCs w:val="24"/>
              </w:rPr>
            </w:pPr>
            <w:r>
              <w:rPr>
                <w:rFonts w:hint="default" w:ascii="Times New Roman" w:hAnsi="Times New Roman" w:cs="Times New Roman"/>
                <w:b/>
                <w:color w:val="auto"/>
                <w:kern w:val="0"/>
                <w:sz w:val="24"/>
                <w:szCs w:val="24"/>
              </w:rPr>
              <w:t>表7-</w:t>
            </w:r>
            <w:r>
              <w:rPr>
                <w:rFonts w:hint="eastAsia" w:cs="Times New Roman"/>
                <w:b/>
                <w:color w:val="auto"/>
                <w:kern w:val="0"/>
                <w:sz w:val="24"/>
                <w:szCs w:val="24"/>
                <w:lang w:val="en-US" w:eastAsia="zh-CN"/>
              </w:rPr>
              <w:t>13</w:t>
            </w:r>
            <w:r>
              <w:rPr>
                <w:rFonts w:hint="default" w:ascii="Times New Roman" w:hAnsi="Times New Roman" w:cs="Times New Roman"/>
                <w:b/>
                <w:color w:val="auto"/>
                <w:kern w:val="0"/>
                <w:sz w:val="24"/>
                <w:szCs w:val="24"/>
              </w:rPr>
              <w:t xml:space="preserve"> 监测计划一览表</w:t>
            </w:r>
          </w:p>
          <w:tbl>
            <w:tblPr>
              <w:tblStyle w:val="26"/>
              <w:tblW w:w="9061"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2351"/>
              <w:gridCol w:w="2904"/>
              <w:gridCol w:w="273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0" w:hRule="atLeast"/>
              </w:trPr>
              <w:tc>
                <w:tcPr>
                  <w:tcW w:w="1075"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环境</w:t>
                  </w:r>
                </w:p>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要素</w:t>
                  </w:r>
                </w:p>
              </w:tc>
              <w:tc>
                <w:tcPr>
                  <w:tcW w:w="235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监测位置</w:t>
                  </w:r>
                </w:p>
              </w:tc>
              <w:tc>
                <w:tcPr>
                  <w:tcW w:w="29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监测项目</w:t>
                  </w:r>
                </w:p>
              </w:tc>
              <w:tc>
                <w:tcPr>
                  <w:tcW w:w="273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监测频次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48" w:hRule="atLeast"/>
              </w:trPr>
              <w:tc>
                <w:tcPr>
                  <w:tcW w:w="1075" w:type="dxa"/>
                  <w:vMerge w:val="restart"/>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废气</w:t>
                  </w:r>
                </w:p>
              </w:tc>
              <w:tc>
                <w:tcPr>
                  <w:tcW w:w="2351" w:type="dxa"/>
                  <w:vAlign w:val="center"/>
                </w:tcPr>
                <w:p>
                  <w:pPr>
                    <w:jc w:val="center"/>
                    <w:rPr>
                      <w:rFonts w:hint="default" w:ascii="Times New Roman" w:hAnsi="Times New Roman" w:eastAsia="宋体" w:cs="Times New Roman"/>
                      <w:bCs/>
                      <w:color w:val="auto"/>
                      <w:szCs w:val="21"/>
                      <w:lang w:val="en-US" w:eastAsia="zh-CN"/>
                    </w:rPr>
                  </w:pPr>
                  <w:r>
                    <w:rPr>
                      <w:rFonts w:hint="default" w:ascii="Times New Roman" w:hAnsi="Times New Roman" w:cs="Times New Roman"/>
                      <w:bCs/>
                      <w:color w:val="auto"/>
                      <w:szCs w:val="21"/>
                      <w:lang w:eastAsia="zh-CN"/>
                    </w:rPr>
                    <w:t>排气筒</w:t>
                  </w:r>
                </w:p>
              </w:tc>
              <w:tc>
                <w:tcPr>
                  <w:tcW w:w="2904" w:type="dxa"/>
                  <w:vAlign w:val="center"/>
                </w:tcPr>
                <w:p>
                  <w:pPr>
                    <w:jc w:val="center"/>
                    <w:rPr>
                      <w:rFonts w:hint="default" w:ascii="Times New Roman" w:hAnsi="Times New Roman" w:eastAsia="宋体" w:cs="Times New Roman"/>
                      <w:bCs/>
                      <w:color w:val="auto"/>
                      <w:szCs w:val="21"/>
                      <w:lang w:val="en-US" w:eastAsia="zh-CN"/>
                    </w:rPr>
                  </w:pPr>
                  <w:r>
                    <w:rPr>
                      <w:rFonts w:hint="default" w:ascii="Times New Roman" w:hAnsi="Times New Roman" w:cs="Times New Roman"/>
                      <w:bCs/>
                      <w:color w:val="auto"/>
                      <w:szCs w:val="21"/>
                    </w:rPr>
                    <w:t>VOCs</w:t>
                  </w:r>
                </w:p>
              </w:tc>
              <w:tc>
                <w:tcPr>
                  <w:tcW w:w="273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每年监测一次，每次两天，每天监测4次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075" w:type="dxa"/>
                  <w:vMerge w:val="continue"/>
                  <w:vAlign w:val="center"/>
                </w:tcPr>
                <w:p>
                  <w:pPr>
                    <w:jc w:val="center"/>
                    <w:rPr>
                      <w:rFonts w:hint="default" w:ascii="Times New Roman" w:hAnsi="Times New Roman" w:cs="Times New Roman"/>
                      <w:bCs/>
                      <w:color w:val="auto"/>
                      <w:szCs w:val="21"/>
                    </w:rPr>
                  </w:pPr>
                </w:p>
              </w:tc>
              <w:tc>
                <w:tcPr>
                  <w:tcW w:w="235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厂界</w:t>
                  </w:r>
                </w:p>
              </w:tc>
              <w:tc>
                <w:tcPr>
                  <w:tcW w:w="2904" w:type="dxa"/>
                  <w:vAlign w:val="center"/>
                </w:tcPr>
                <w:p>
                  <w:pPr>
                    <w:jc w:val="center"/>
                    <w:rPr>
                      <w:rFonts w:hint="default" w:ascii="Times New Roman" w:hAnsi="Times New Roman" w:eastAsia="宋体" w:cs="Times New Roman"/>
                      <w:bCs/>
                      <w:color w:val="auto"/>
                      <w:szCs w:val="21"/>
                      <w:lang w:eastAsia="zh-CN"/>
                    </w:rPr>
                  </w:pPr>
                  <w:r>
                    <w:rPr>
                      <w:rFonts w:hint="default" w:ascii="Times New Roman" w:hAnsi="Times New Roman" w:cs="Times New Roman"/>
                      <w:bCs/>
                      <w:color w:val="auto"/>
                      <w:szCs w:val="21"/>
                    </w:rPr>
                    <w:t>VOCs</w:t>
                  </w:r>
                </w:p>
              </w:tc>
              <w:tc>
                <w:tcPr>
                  <w:tcW w:w="273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每年监测一次，每次两天，每天监测4次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32" w:hRule="atLeast"/>
              </w:trPr>
              <w:tc>
                <w:tcPr>
                  <w:tcW w:w="1075"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废水</w:t>
                  </w:r>
                </w:p>
              </w:tc>
              <w:tc>
                <w:tcPr>
                  <w:tcW w:w="235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厂区排污口</w:t>
                  </w:r>
                </w:p>
              </w:tc>
              <w:tc>
                <w:tcPr>
                  <w:tcW w:w="29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COD、氨氮</w:t>
                  </w:r>
                </w:p>
              </w:tc>
              <w:tc>
                <w:tcPr>
                  <w:tcW w:w="273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每年监测一次，每次两天，每天监测一次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8" w:hRule="atLeast"/>
              </w:trPr>
              <w:tc>
                <w:tcPr>
                  <w:tcW w:w="1075"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噪声</w:t>
                  </w:r>
                </w:p>
              </w:tc>
              <w:tc>
                <w:tcPr>
                  <w:tcW w:w="235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厂界</w:t>
                  </w:r>
                </w:p>
              </w:tc>
              <w:tc>
                <w:tcPr>
                  <w:tcW w:w="29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LAeq</w:t>
                  </w:r>
                </w:p>
              </w:tc>
              <w:tc>
                <w:tcPr>
                  <w:tcW w:w="273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每季一次，每次两天，昼夜各监测1次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1075"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固废</w:t>
                  </w:r>
                </w:p>
              </w:tc>
              <w:tc>
                <w:tcPr>
                  <w:tcW w:w="235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统计各类固废量</w:t>
                  </w:r>
                </w:p>
              </w:tc>
              <w:tc>
                <w:tcPr>
                  <w:tcW w:w="2904"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产生量、贮存状况、处置去向</w:t>
                  </w:r>
                </w:p>
              </w:tc>
              <w:tc>
                <w:tcPr>
                  <w:tcW w:w="2731"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每月统计一次</w:t>
                  </w:r>
                </w:p>
              </w:tc>
            </w:tr>
          </w:tbl>
          <w:p>
            <w:pPr>
              <w:pStyle w:val="2"/>
              <w:spacing w:line="360" w:lineRule="auto"/>
              <w:ind w:firstLine="480" w:firstLineChars="200"/>
              <w:rPr>
                <w:rFonts w:hint="default" w:ascii="Times New Roman" w:hAnsi="Times New Roman" w:eastAsia="宋体" w:cs="Times New Roman"/>
                <w:color w:val="auto"/>
                <w:lang w:val="en-US" w:eastAsia="zh-CN"/>
              </w:rPr>
            </w:pPr>
            <w:r>
              <w:rPr>
                <w:rFonts w:hint="default" w:ascii="Times New Roman" w:hAnsi="Times New Roman" w:cs="Times New Roman"/>
                <w:color w:val="auto"/>
                <w:lang w:val="en-US" w:eastAsia="zh-CN"/>
              </w:rPr>
              <w:t>4、排污许可</w:t>
            </w:r>
          </w:p>
          <w:p>
            <w:pPr>
              <w:snapToGrid w:val="0"/>
              <w:spacing w:line="360" w:lineRule="auto"/>
              <w:ind w:firstLine="480" w:firstLineChars="200"/>
              <w:rPr>
                <w:rFonts w:hint="default" w:ascii="Times New Roman" w:hAnsi="Times New Roman" w:eastAsia="宋体" w:cs="Times New Roman"/>
                <w:b/>
                <w:color w:val="auto"/>
                <w:sz w:val="24"/>
                <w:lang w:eastAsia="zh-CN"/>
              </w:rPr>
            </w:pPr>
            <w:r>
              <w:rPr>
                <w:rFonts w:hint="default" w:ascii="Times New Roman" w:hAnsi="Times New Roman" w:eastAsia="宋体" w:cs="Times New Roman"/>
                <w:color w:val="auto"/>
                <w:sz w:val="24"/>
                <w:szCs w:val="24"/>
              </w:rPr>
              <w:t>根据《控制污染物排放许可制实施方案》（国办发[2016]81号，2016年11月11日）和《关于印发&lt;排污许可证管理暂行规定&gt;的通知》（环水体[2016]186号，2016年12月23日）等文件，环境影响评价制度是建设项目的环境准入门槛，排污许可制是企事业单位生产运营期排污的法律依据，必须做好充分衔接，实现从污染预防到污染治理和排放控制的全过程监管。企业应按《固定污染源排污许可分类管理名录（2019年版）》（环境保护部令部令第45号）要求，申请并取得排污许可证</w:t>
            </w:r>
            <w:r>
              <w:rPr>
                <w:rFonts w:hint="default" w:ascii="Times New Roman" w:hAnsi="Times New Roman" w:eastAsia="宋体" w:cs="Times New Roman"/>
                <w:color w:val="auto"/>
                <w:sz w:val="24"/>
                <w:szCs w:val="24"/>
                <w:lang w:eastAsia="zh-CN"/>
              </w:rPr>
              <w:t>。</w:t>
            </w:r>
          </w:p>
          <w:p>
            <w:pPr>
              <w:snapToGrid w:val="0"/>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lang w:eastAsia="zh-CN"/>
              </w:rPr>
              <w:t>九</w:t>
            </w:r>
            <w:r>
              <w:rPr>
                <w:rFonts w:hint="default" w:ascii="Times New Roman" w:hAnsi="Times New Roman" w:cs="Times New Roman"/>
                <w:b/>
                <w:color w:val="auto"/>
                <w:sz w:val="24"/>
              </w:rPr>
              <w:t>、环保“三同时”验收</w:t>
            </w:r>
          </w:p>
          <w:p>
            <w:pPr>
              <w:snapToGrid w:val="0"/>
              <w:spacing w:line="360" w:lineRule="auto"/>
              <w:ind w:firstLine="480" w:firstLineChars="200"/>
              <w:rPr>
                <w:rFonts w:hint="default" w:ascii="Times New Roman" w:hAnsi="Times New Roman" w:cs="Times New Roman"/>
                <w:color w:val="auto"/>
                <w:kern w:val="24"/>
                <w:sz w:val="24"/>
              </w:rPr>
            </w:pPr>
            <w:r>
              <w:rPr>
                <w:rFonts w:hint="default" w:ascii="Times New Roman" w:hAnsi="Times New Roman" w:cs="Times New Roman"/>
                <w:color w:val="auto"/>
                <w:kern w:val="24"/>
                <w:sz w:val="24"/>
              </w:rPr>
              <w:t xml:space="preserve"> “三同时”验收清单见下表。</w:t>
            </w:r>
          </w:p>
          <w:p>
            <w:pPr>
              <w:spacing w:line="360" w:lineRule="auto"/>
              <w:jc w:val="center"/>
              <w:rPr>
                <w:rFonts w:hint="default" w:ascii="Times New Roman" w:hAnsi="Times New Roman" w:cs="Times New Roman"/>
                <w:b/>
                <w:color w:val="auto"/>
                <w:sz w:val="24"/>
              </w:rPr>
            </w:pPr>
            <w:r>
              <w:rPr>
                <w:rFonts w:hint="default" w:ascii="Times New Roman" w:hAnsi="Times New Roman" w:cs="Times New Roman"/>
                <w:b/>
                <w:color w:val="auto"/>
                <w:sz w:val="24"/>
              </w:rPr>
              <w:t>表7-</w:t>
            </w:r>
            <w:r>
              <w:rPr>
                <w:rFonts w:hint="eastAsia" w:cs="Times New Roman"/>
                <w:b/>
                <w:color w:val="auto"/>
                <w:sz w:val="24"/>
                <w:lang w:val="en-US" w:eastAsia="zh-CN"/>
              </w:rPr>
              <w:t>14</w:t>
            </w:r>
            <w:r>
              <w:rPr>
                <w:rFonts w:hint="default" w:ascii="Times New Roman" w:hAnsi="Times New Roman" w:cs="Times New Roman"/>
                <w:b/>
                <w:color w:val="auto"/>
                <w:sz w:val="24"/>
              </w:rPr>
              <w:t>建设项目“三同时”验收一览表</w:t>
            </w:r>
          </w:p>
          <w:tbl>
            <w:tblPr>
              <w:tblStyle w:val="26"/>
              <w:tblW w:w="9060"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1023"/>
              <w:gridCol w:w="3970"/>
              <w:gridCol w:w="406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23" w:type="dxa"/>
                  <w:vAlign w:val="center"/>
                </w:tcPr>
                <w:p>
                  <w:pPr>
                    <w:pStyle w:val="82"/>
                    <w:snapToGrid/>
                    <w:ind w:firstLine="211"/>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类别</w:t>
                  </w:r>
                </w:p>
              </w:tc>
              <w:tc>
                <w:tcPr>
                  <w:tcW w:w="3970" w:type="dxa"/>
                  <w:vAlign w:val="center"/>
                </w:tcPr>
                <w:p>
                  <w:pPr>
                    <w:pStyle w:val="82"/>
                    <w:snapToGrid/>
                    <w:ind w:firstLine="211"/>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验收内容</w:t>
                  </w:r>
                </w:p>
              </w:tc>
              <w:tc>
                <w:tcPr>
                  <w:tcW w:w="4067" w:type="dxa"/>
                  <w:vAlign w:val="center"/>
                </w:tcPr>
                <w:p>
                  <w:pPr>
                    <w:pStyle w:val="82"/>
                    <w:snapToGrid/>
                    <w:ind w:firstLine="211"/>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验收标准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97" w:hRule="atLeast"/>
                <w:jc w:val="center"/>
              </w:trPr>
              <w:tc>
                <w:tcPr>
                  <w:tcW w:w="1023" w:type="dxa"/>
                  <w:vAlign w:val="center"/>
                </w:tcPr>
                <w:p>
                  <w:pPr>
                    <w:pStyle w:val="82"/>
                    <w:snapToGrid/>
                    <w:rPr>
                      <w:rFonts w:hint="default" w:ascii="Times New Roman" w:hAnsi="Times New Roman" w:eastAsia="宋体" w:cs="Times New Roman"/>
                      <w:bCs/>
                      <w:color w:val="auto"/>
                      <w:sz w:val="21"/>
                      <w:szCs w:val="21"/>
                    </w:rPr>
                  </w:pPr>
                  <w:r>
                    <w:rPr>
                      <w:rFonts w:hint="default" w:ascii="Times New Roman" w:hAnsi="Times New Roman" w:eastAsia="宋体" w:cs="Times New Roman"/>
                      <w:bCs/>
                      <w:color w:val="auto"/>
                      <w:sz w:val="21"/>
                      <w:szCs w:val="21"/>
                    </w:rPr>
                    <w:t>废气</w:t>
                  </w:r>
                </w:p>
              </w:tc>
              <w:tc>
                <w:tcPr>
                  <w:tcW w:w="3970" w:type="dxa"/>
                  <w:vAlign w:val="center"/>
                </w:tcPr>
                <w:p>
                  <w:pPr>
                    <w:bidi w:val="0"/>
                    <w:rPr>
                      <w:rFonts w:hint="default"/>
                      <w:lang w:eastAsia="zh-CN"/>
                    </w:rPr>
                  </w:pPr>
                  <w:r>
                    <w:rPr>
                      <w:rFonts w:hint="eastAsia" w:cs="Times New Roman" w:eastAsiaTheme="minorEastAsia"/>
                      <w:sz w:val="21"/>
                      <w:szCs w:val="21"/>
                      <w:lang w:val="en-US" w:eastAsia="zh-CN"/>
                    </w:rPr>
                    <w:t>注塑</w:t>
                  </w:r>
                  <w:r>
                    <w:rPr>
                      <w:rFonts w:hint="default" w:ascii="Times New Roman" w:hAnsi="Times New Roman" w:cs="Times New Roman" w:eastAsiaTheme="minorEastAsia"/>
                      <w:sz w:val="21"/>
                      <w:szCs w:val="21"/>
                      <w:lang w:val="en-US" w:eastAsia="zh-CN"/>
                    </w:rPr>
                    <w:t>过程产生的有机废气</w:t>
                  </w:r>
                  <w:r>
                    <w:rPr>
                      <w:rFonts w:hint="default" w:ascii="Times New Roman" w:hAnsi="Times New Roman" w:cs="Times New Roman" w:eastAsiaTheme="minorEastAsia"/>
                      <w:sz w:val="21"/>
                      <w:szCs w:val="21"/>
                    </w:rPr>
                    <w:t>经</w:t>
                  </w:r>
                  <w:r>
                    <w:rPr>
                      <w:rFonts w:hint="eastAsia" w:cs="Times New Roman" w:eastAsiaTheme="minorEastAsia"/>
                      <w:b w:val="0"/>
                      <w:bCs w:val="0"/>
                      <w:color w:val="auto"/>
                      <w:sz w:val="21"/>
                      <w:szCs w:val="21"/>
                      <w:lang w:eastAsia="zh-CN"/>
                    </w:rPr>
                    <w:t>活性炭吸附处理装置</w:t>
                  </w:r>
                  <w:r>
                    <w:rPr>
                      <w:rFonts w:hint="default" w:ascii="Times New Roman" w:hAnsi="Times New Roman" w:cs="Times New Roman" w:eastAsiaTheme="minorEastAsia"/>
                      <w:sz w:val="21"/>
                      <w:szCs w:val="21"/>
                    </w:rPr>
                    <w:t>处理后由</w:t>
                  </w:r>
                  <w:r>
                    <w:rPr>
                      <w:rFonts w:hint="default" w:ascii="Times New Roman" w:hAnsi="Times New Roman" w:cs="Times New Roman" w:eastAsiaTheme="minorEastAsia"/>
                      <w:sz w:val="21"/>
                      <w:szCs w:val="21"/>
                      <w:lang w:val="en-US" w:eastAsia="zh-CN"/>
                    </w:rPr>
                    <w:t>1</w:t>
                  </w:r>
                  <w:r>
                    <w:rPr>
                      <w:rFonts w:hint="default" w:ascii="Times New Roman" w:hAnsi="Times New Roman" w:cs="Times New Roman" w:eastAsiaTheme="minorEastAsia"/>
                      <w:sz w:val="21"/>
                      <w:szCs w:val="21"/>
                    </w:rPr>
                    <w:t>5m排气筒达标排放</w:t>
                  </w:r>
                  <w:r>
                    <w:rPr>
                      <w:rFonts w:hint="eastAsia"/>
                      <w:lang w:val="en-US" w:eastAsia="zh-CN"/>
                    </w:rPr>
                    <w:t>。</w:t>
                  </w:r>
                </w:p>
              </w:tc>
              <w:tc>
                <w:tcPr>
                  <w:tcW w:w="4067" w:type="dxa"/>
                  <w:vAlign w:val="center"/>
                </w:tcPr>
                <w:p>
                  <w:pPr>
                    <w:bidi w:val="0"/>
                    <w:rPr>
                      <w:rFonts w:hint="eastAsia" w:eastAsia="宋体"/>
                      <w:lang w:eastAsia="zh-CN"/>
                    </w:rPr>
                  </w:pPr>
                  <w:r>
                    <w:rPr>
                      <w:rFonts w:hint="default"/>
                    </w:rPr>
                    <w:t>有机废气</w:t>
                  </w:r>
                  <w:r>
                    <w:rPr>
                      <w:rFonts w:hint="default"/>
                      <w:lang w:eastAsia="zh-CN"/>
                    </w:rPr>
                    <w:t>满足</w:t>
                  </w:r>
                  <w:r>
                    <w:rPr>
                      <w:rFonts w:hint="default" w:ascii="Times New Roman" w:hAnsi="Times New Roman" w:cs="Times New Roman"/>
                    </w:rPr>
                    <w:t>《挥发性有机物排放标准 第6部分：有机化工行业》（DB37/2801.6-2018）表1中Ⅱ时段（VOCs浓度限值≦60mg/m3、速率限值≦3.0kg/h）以及表3厂界监控点浓度限值（VOCs浓度限值≦2.0mg/m3）</w:t>
                  </w:r>
                  <w:r>
                    <w:rPr>
                      <w:rFonts w:hint="default" w:ascii="Times New Roman" w:hAnsi="Times New Roman" w:cs="Times New Roman"/>
                      <w:lang w:eastAsia="zh-CN"/>
                    </w:rPr>
                    <w:t>、《挥发性有机物无组织排放控制标准》（</w:t>
                  </w:r>
                  <w:r>
                    <w:rPr>
                      <w:rFonts w:hint="default" w:ascii="Times New Roman" w:hAnsi="Times New Roman" w:cs="Times New Roman"/>
                      <w:lang w:val="en-US" w:eastAsia="zh-CN"/>
                    </w:rPr>
                    <w:t>GB37822-2019</w:t>
                  </w:r>
                  <w:r>
                    <w:rPr>
                      <w:rFonts w:hint="default" w:ascii="Times New Roman" w:hAnsi="Times New Roman" w:cs="Times New Roman"/>
                      <w:lang w:eastAsia="zh-CN"/>
                    </w:rPr>
                    <w:t>）及附录</w:t>
                  </w:r>
                  <w:r>
                    <w:rPr>
                      <w:rFonts w:hint="default" w:ascii="Times New Roman" w:hAnsi="Times New Roman" w:cs="Times New Roman"/>
                      <w:lang w:val="en-US" w:eastAsia="zh-CN"/>
                    </w:rPr>
                    <w:t>A厂区内VOCs无组织排放监控要求</w:t>
                  </w:r>
                  <w:r>
                    <w:rPr>
                      <w:rFonts w:hint="default"/>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942" w:hRule="atLeast"/>
                <w:jc w:val="center"/>
              </w:trPr>
              <w:tc>
                <w:tcPr>
                  <w:tcW w:w="1023"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噪声</w:t>
                  </w:r>
                </w:p>
              </w:tc>
              <w:tc>
                <w:tcPr>
                  <w:tcW w:w="3970" w:type="dxa"/>
                  <w:vAlign w:val="center"/>
                </w:tcPr>
                <w:p>
                  <w:pPr>
                    <w:rPr>
                      <w:rFonts w:hint="default" w:ascii="Times New Roman" w:hAnsi="Times New Roman" w:cs="Times New Roman"/>
                      <w:bCs/>
                      <w:color w:val="auto"/>
                      <w:szCs w:val="21"/>
                    </w:rPr>
                  </w:pPr>
                  <w:r>
                    <w:rPr>
                      <w:rFonts w:hint="default" w:ascii="Times New Roman" w:hAnsi="Times New Roman" w:cs="Times New Roman"/>
                      <w:color w:val="auto"/>
                      <w:szCs w:val="21"/>
                    </w:rPr>
                    <w:t>采取隔声、减震</w:t>
                  </w:r>
                  <w:r>
                    <w:rPr>
                      <w:rFonts w:hint="default" w:ascii="Times New Roman" w:hAnsi="Times New Roman" w:cs="Times New Roman"/>
                      <w:color w:val="auto"/>
                      <w:szCs w:val="21"/>
                      <w:lang w:eastAsia="zh-CN"/>
                    </w:rPr>
                    <w:t>、合理布局</w:t>
                  </w:r>
                  <w:r>
                    <w:rPr>
                      <w:rFonts w:hint="default" w:ascii="Times New Roman" w:hAnsi="Times New Roman" w:cs="Times New Roman"/>
                      <w:color w:val="auto"/>
                      <w:szCs w:val="21"/>
                    </w:rPr>
                    <w:t>等措施</w:t>
                  </w:r>
                  <w:r>
                    <w:rPr>
                      <w:rFonts w:hint="default" w:ascii="Times New Roman" w:hAnsi="Times New Roman" w:cs="Times New Roman"/>
                      <w:bCs/>
                      <w:color w:val="auto"/>
                      <w:szCs w:val="21"/>
                    </w:rPr>
                    <w:t>。</w:t>
                  </w:r>
                </w:p>
              </w:tc>
              <w:tc>
                <w:tcPr>
                  <w:tcW w:w="4067" w:type="dxa"/>
                  <w:vAlign w:val="center"/>
                </w:tcPr>
                <w:p>
                  <w:pPr>
                    <w:ind w:leftChars="-13" w:hanging="27" w:hangingChars="13"/>
                    <w:jc w:val="center"/>
                    <w:rPr>
                      <w:rFonts w:hint="default" w:ascii="Times New Roman" w:hAnsi="Times New Roman" w:cs="Times New Roman"/>
                      <w:bCs/>
                      <w:color w:val="auto"/>
                      <w:kern w:val="24"/>
                      <w:szCs w:val="21"/>
                    </w:rPr>
                  </w:pPr>
                  <w:r>
                    <w:rPr>
                      <w:rFonts w:hint="default" w:ascii="Times New Roman" w:hAnsi="Times New Roman" w:cs="Times New Roman"/>
                      <w:bCs/>
                      <w:color w:val="auto"/>
                      <w:szCs w:val="21"/>
                    </w:rPr>
                    <w:t>厂界噪声满足</w:t>
                  </w:r>
                  <w:r>
                    <w:rPr>
                      <w:rFonts w:hint="default" w:ascii="Times New Roman" w:hAnsi="Times New Roman" w:cs="Times New Roman"/>
                      <w:color w:val="auto"/>
                      <w:szCs w:val="21"/>
                    </w:rPr>
                    <w:t>《工业企业厂界环境噪声排放标准》（GB12348-2008）</w:t>
                  </w:r>
                  <w:r>
                    <w:rPr>
                      <w:rFonts w:hint="eastAsia" w:cs="Times New Roman"/>
                      <w:color w:val="auto"/>
                      <w:szCs w:val="21"/>
                      <w:lang w:val="en-US" w:eastAsia="zh-CN"/>
                    </w:rPr>
                    <w:t>2</w:t>
                  </w:r>
                  <w:r>
                    <w:rPr>
                      <w:rFonts w:hint="default" w:ascii="Times New Roman" w:hAnsi="Times New Roman" w:cs="Times New Roman"/>
                      <w:color w:val="auto"/>
                      <w:szCs w:val="21"/>
                    </w:rPr>
                    <w:t>类标准（昼间6</w:t>
                  </w:r>
                  <w:r>
                    <w:rPr>
                      <w:rFonts w:hint="eastAsia" w:cs="Times New Roman"/>
                      <w:color w:val="auto"/>
                      <w:szCs w:val="21"/>
                      <w:lang w:val="en-US" w:eastAsia="zh-CN"/>
                    </w:rPr>
                    <w:t>0</w:t>
                  </w:r>
                  <w:r>
                    <w:rPr>
                      <w:rFonts w:hint="default" w:ascii="Times New Roman" w:hAnsi="Times New Roman" w:cs="Times New Roman"/>
                      <w:color w:val="auto"/>
                      <w:szCs w:val="21"/>
                    </w:rPr>
                    <w:t>dB（A）、夜间5</w:t>
                  </w:r>
                  <w:r>
                    <w:rPr>
                      <w:rFonts w:hint="eastAsia" w:cs="Times New Roman"/>
                      <w:color w:val="auto"/>
                      <w:szCs w:val="21"/>
                      <w:lang w:val="en-US" w:eastAsia="zh-CN"/>
                    </w:rPr>
                    <w:t>0</w:t>
                  </w:r>
                  <w:r>
                    <w:rPr>
                      <w:rFonts w:hint="default" w:ascii="Times New Roman" w:hAnsi="Times New Roman" w:cs="Times New Roman"/>
                      <w:color w:val="auto"/>
                      <w:szCs w:val="21"/>
                    </w:rPr>
                    <w:t>dB（A））</w:t>
                  </w:r>
                  <w:r>
                    <w:rPr>
                      <w:rFonts w:hint="default" w:ascii="Times New Roman" w:hAnsi="Times New Roman" w:cs="Times New Roman"/>
                      <w:bCs/>
                      <w:color w:val="auto"/>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860" w:hRule="atLeast"/>
                <w:jc w:val="center"/>
              </w:trPr>
              <w:tc>
                <w:tcPr>
                  <w:tcW w:w="1023"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bCs/>
                      <w:color w:val="auto"/>
                      <w:szCs w:val="21"/>
                    </w:rPr>
                    <w:t>废水</w:t>
                  </w:r>
                </w:p>
              </w:tc>
              <w:tc>
                <w:tcPr>
                  <w:tcW w:w="3970" w:type="dxa"/>
                  <w:vAlign w:val="center"/>
                </w:tcPr>
                <w:p>
                  <w:pPr>
                    <w:rPr>
                      <w:rFonts w:hint="default" w:ascii="Times New Roman" w:hAnsi="Times New Roman" w:cs="Times New Roman"/>
                      <w:bCs/>
                      <w:color w:val="auto"/>
                      <w:szCs w:val="21"/>
                    </w:rPr>
                  </w:pPr>
                  <w:r>
                    <w:rPr>
                      <w:rFonts w:hint="default" w:ascii="Times New Roman" w:hAnsi="Times New Roman" w:cs="Times New Roman"/>
                      <w:color w:val="auto"/>
                      <w:szCs w:val="21"/>
                    </w:rPr>
                    <w:t>生活污水经化粪池预处理后由污水管网输送至</w:t>
                  </w:r>
                  <w:r>
                    <w:rPr>
                      <w:rFonts w:hint="eastAsia" w:cs="Times New Roman"/>
                      <w:color w:val="auto"/>
                      <w:szCs w:val="21"/>
                      <w:lang w:eastAsia="zh-CN"/>
                    </w:rPr>
                    <w:t>鲍家工业园污水处理站</w:t>
                  </w:r>
                  <w:r>
                    <w:rPr>
                      <w:rFonts w:hint="default" w:ascii="Times New Roman" w:hAnsi="Times New Roman" w:cs="Times New Roman"/>
                      <w:color w:val="auto"/>
                      <w:szCs w:val="21"/>
                    </w:rPr>
                    <w:t>处理，达标排放。</w:t>
                  </w:r>
                </w:p>
              </w:tc>
              <w:tc>
                <w:tcPr>
                  <w:tcW w:w="4067" w:type="dxa"/>
                  <w:vAlign w:val="center"/>
                </w:tcPr>
                <w:p>
                  <w:pPr>
                    <w:jc w:val="center"/>
                    <w:rPr>
                      <w:rFonts w:hint="default" w:ascii="Times New Roman" w:hAnsi="Times New Roman" w:cs="Times New Roman"/>
                      <w:bCs/>
                      <w:color w:val="auto"/>
                      <w:szCs w:val="21"/>
                    </w:rPr>
                  </w:pPr>
                  <w:r>
                    <w:rPr>
                      <w:rFonts w:hint="default" w:ascii="Times New Roman" w:hAnsi="Times New Roman" w:cs="Times New Roman"/>
                      <w:color w:val="auto"/>
                      <w:szCs w:val="21"/>
                    </w:rPr>
                    <w:t>废水满足《污水排入城镇下水道水质标准》（GB/T31962-2015）表1中B等级（主要污染物CODcr≦500mg/L、氨氮≦45mg/L）。</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997" w:hRule="atLeast"/>
                <w:jc w:val="center"/>
              </w:trPr>
              <w:tc>
                <w:tcPr>
                  <w:tcW w:w="1023" w:type="dxa"/>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固体废物</w:t>
                  </w:r>
                </w:p>
              </w:tc>
              <w:tc>
                <w:tcPr>
                  <w:tcW w:w="3970" w:type="dxa"/>
                  <w:vAlign w:val="center"/>
                </w:tcPr>
                <w:p>
                  <w:pPr>
                    <w:rPr>
                      <w:rFonts w:hint="default" w:ascii="Times New Roman" w:hAnsi="Times New Roman" w:cs="Times New Roman"/>
                      <w:bCs/>
                      <w:color w:val="auto"/>
                      <w:sz w:val="21"/>
                      <w:szCs w:val="21"/>
                    </w:rPr>
                  </w:pPr>
                  <w:r>
                    <w:rPr>
                      <w:rFonts w:ascii="Times New Roman"/>
                      <w:sz w:val="21"/>
                      <w:szCs w:val="21"/>
                    </w:rPr>
                    <w:t>生活垃圾由环卫部门运送至威海市垃圾处理场合理处置，</w:t>
                  </w:r>
                  <w:r>
                    <w:rPr>
                      <w:rFonts w:hint="eastAsia" w:ascii="Times New Roman" w:hAnsi="Times New Roman" w:cs="Times New Roman"/>
                      <w:color w:val="auto"/>
                      <w:sz w:val="21"/>
                      <w:szCs w:val="21"/>
                      <w:lang w:eastAsia="zh-CN"/>
                    </w:rPr>
                    <w:t>下脚料</w:t>
                  </w:r>
                  <w:r>
                    <w:rPr>
                      <w:rFonts w:hint="eastAsia" w:cs="Times New Roman"/>
                      <w:color w:val="auto"/>
                      <w:sz w:val="21"/>
                      <w:szCs w:val="21"/>
                      <w:lang w:eastAsia="zh-CN"/>
                    </w:rPr>
                    <w:t>、不合格品、</w:t>
                  </w:r>
                  <w:r>
                    <w:rPr>
                      <w:rFonts w:hint="eastAsia" w:ascii="Times New Roman" w:hAnsi="Times New Roman" w:cs="Times New Roman"/>
                      <w:color w:val="auto"/>
                      <w:sz w:val="21"/>
                      <w:szCs w:val="21"/>
                      <w:lang w:eastAsia="zh-CN"/>
                    </w:rPr>
                    <w:t>废包装</w:t>
                  </w:r>
                  <w:r>
                    <w:rPr>
                      <w:rFonts w:ascii="Times New Roman"/>
                      <w:sz w:val="21"/>
                      <w:szCs w:val="21"/>
                    </w:rPr>
                    <w:t>由</w:t>
                  </w:r>
                  <w:r>
                    <w:rPr>
                      <w:rFonts w:hint="eastAsia"/>
                      <w:sz w:val="21"/>
                      <w:szCs w:val="21"/>
                      <w:lang w:eastAsia="zh-CN"/>
                    </w:rPr>
                    <w:t>物资</w:t>
                  </w:r>
                  <w:r>
                    <w:rPr>
                      <w:rFonts w:ascii="Times New Roman"/>
                      <w:sz w:val="21"/>
                      <w:szCs w:val="21"/>
                    </w:rPr>
                    <w:t>回收公司回收利用，</w:t>
                  </w:r>
                  <w:r>
                    <w:rPr>
                      <w:rFonts w:hint="eastAsia"/>
                      <w:sz w:val="21"/>
                      <w:szCs w:val="21"/>
                      <w:lang w:eastAsia="zh-CN"/>
                    </w:rPr>
                    <w:t>废活性炭</w:t>
                  </w:r>
                  <w:r>
                    <w:rPr>
                      <w:rFonts w:hint="eastAsia" w:ascii="Times New Roman"/>
                      <w:sz w:val="21"/>
                      <w:szCs w:val="21"/>
                    </w:rPr>
                    <w:t>委托</w:t>
                  </w:r>
                  <w:r>
                    <w:rPr>
                      <w:rFonts w:ascii="Times New Roman"/>
                      <w:sz w:val="21"/>
                      <w:szCs w:val="21"/>
                    </w:rPr>
                    <w:t>有</w:t>
                  </w:r>
                  <w:r>
                    <w:rPr>
                      <w:rFonts w:hint="eastAsia" w:ascii="Times New Roman"/>
                      <w:sz w:val="21"/>
                      <w:szCs w:val="21"/>
                      <w:lang w:eastAsia="zh-CN"/>
                    </w:rPr>
                    <w:t>危险废物处置</w:t>
                  </w:r>
                  <w:r>
                    <w:rPr>
                      <w:rFonts w:ascii="Times New Roman"/>
                      <w:sz w:val="21"/>
                      <w:szCs w:val="21"/>
                    </w:rPr>
                    <w:t>资质的单位进行</w:t>
                  </w:r>
                  <w:r>
                    <w:rPr>
                      <w:rFonts w:hint="eastAsia" w:ascii="Times New Roman"/>
                      <w:sz w:val="21"/>
                      <w:szCs w:val="21"/>
                    </w:rPr>
                    <w:t>回收</w:t>
                  </w:r>
                  <w:r>
                    <w:rPr>
                      <w:rFonts w:ascii="Times New Roman"/>
                      <w:sz w:val="21"/>
                      <w:szCs w:val="21"/>
                    </w:rPr>
                    <w:t>处置</w:t>
                  </w:r>
                  <w:r>
                    <w:rPr>
                      <w:rFonts w:hint="default" w:ascii="Times New Roman" w:hAnsi="Times New Roman" w:cs="Times New Roman"/>
                      <w:bCs/>
                      <w:color w:val="auto"/>
                      <w:sz w:val="21"/>
                      <w:szCs w:val="21"/>
                    </w:rPr>
                    <w:t>。</w:t>
                  </w:r>
                </w:p>
              </w:tc>
              <w:tc>
                <w:tcPr>
                  <w:tcW w:w="4067" w:type="dxa"/>
                  <w:vAlign w:val="center"/>
                </w:tcPr>
                <w:p>
                  <w:pPr>
                    <w:jc w:val="center"/>
                    <w:rPr>
                      <w:rFonts w:hint="default" w:ascii="Times New Roman" w:hAnsi="Times New Roman" w:cs="Times New Roman"/>
                      <w:bCs/>
                      <w:color w:val="auto"/>
                      <w:sz w:val="21"/>
                      <w:szCs w:val="21"/>
                    </w:rPr>
                  </w:pPr>
                  <w:r>
                    <w:rPr>
                      <w:rFonts w:hint="default" w:ascii="Times New Roman" w:hAnsi="Times New Roman" w:cs="Times New Roman"/>
                      <w:bCs/>
                      <w:color w:val="auto"/>
                      <w:sz w:val="21"/>
                      <w:szCs w:val="21"/>
                    </w:rPr>
                    <w:t>一般固废</w:t>
                  </w:r>
                  <w:r>
                    <w:rPr>
                      <w:rFonts w:hint="default" w:ascii="Times New Roman" w:hAnsi="Times New Roman" w:cs="Times New Roman"/>
                      <w:color w:val="auto"/>
                      <w:sz w:val="21"/>
                      <w:szCs w:val="21"/>
                    </w:rPr>
                    <w:t>满足《一般工业固体废物贮存、处置场污染控制标准》（GB 18599-2001）及其修改单；危险废物满足《危险废物贮存污染控制标准》（GB18597-2001）及其修改单。</w:t>
                  </w:r>
                </w:p>
              </w:tc>
            </w:tr>
          </w:tbl>
          <w:p>
            <w:pPr>
              <w:spacing w:line="360" w:lineRule="auto"/>
              <w:jc w:val="center"/>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pStyle w:val="2"/>
              <w:rPr>
                <w:rFonts w:hint="default" w:ascii="Times New Roman" w:hAnsi="Times New Roman" w:cs="Times New Roman"/>
                <w:b/>
                <w:color w:val="auto"/>
                <w:sz w:val="24"/>
              </w:rPr>
            </w:pPr>
          </w:p>
          <w:p>
            <w:pPr>
              <w:spacing w:line="360" w:lineRule="auto"/>
              <w:jc w:val="center"/>
              <w:rPr>
                <w:rFonts w:hint="default" w:ascii="Times New Roman" w:hAnsi="Times New Roman" w:cs="Times New Roman"/>
                <w:b/>
                <w:color w:val="auto"/>
                <w:sz w:val="24"/>
              </w:rPr>
            </w:pPr>
          </w:p>
          <w:p>
            <w:pPr>
              <w:spacing w:line="360" w:lineRule="auto"/>
              <w:jc w:val="center"/>
              <w:rPr>
                <w:rFonts w:hint="default" w:ascii="Times New Roman" w:hAnsi="Times New Roman" w:cs="Times New Roman"/>
                <w:b/>
                <w:color w:val="auto"/>
                <w:sz w:val="24"/>
              </w:rPr>
            </w:pPr>
          </w:p>
          <w:p>
            <w:pPr>
              <w:spacing w:line="360" w:lineRule="auto"/>
              <w:jc w:val="center"/>
              <w:rPr>
                <w:rFonts w:hint="default" w:ascii="Times New Roman" w:hAnsi="Times New Roman" w:cs="Times New Roman"/>
                <w:b/>
                <w:color w:val="auto"/>
                <w:sz w:val="24"/>
              </w:rPr>
            </w:pPr>
          </w:p>
          <w:p>
            <w:pPr>
              <w:spacing w:line="360" w:lineRule="auto"/>
              <w:jc w:val="center"/>
              <w:rPr>
                <w:rFonts w:hint="default" w:ascii="Times New Roman" w:hAnsi="Times New Roman" w:cs="Times New Roman"/>
                <w:b/>
                <w:color w:val="auto"/>
                <w:sz w:val="24"/>
              </w:rPr>
            </w:pPr>
          </w:p>
          <w:p>
            <w:pPr>
              <w:rPr>
                <w:rFonts w:hint="default" w:ascii="Times New Roman" w:hAnsi="Times New Roman" w:cs="Times New Roman"/>
                <w:color w:val="auto"/>
              </w:rPr>
            </w:pPr>
          </w:p>
        </w:tc>
      </w:tr>
    </w:tbl>
    <w:p>
      <w:pPr>
        <w:spacing w:after="120"/>
        <w:rPr>
          <w:rFonts w:hint="default" w:ascii="Times New Roman" w:hAnsi="Times New Roman" w:eastAsia="黑体" w:cs="Times New Roman"/>
          <w:color w:val="auto"/>
          <w:sz w:val="30"/>
          <w:szCs w:val="30"/>
        </w:rPr>
      </w:pPr>
    </w:p>
    <w:p>
      <w:pPr>
        <w:spacing w:after="12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八、建设项目拟采取的防治措施及预期治理效果</w:t>
      </w:r>
    </w:p>
    <w:tbl>
      <w:tblPr>
        <w:tblStyle w:val="26"/>
        <w:tblW w:w="9262"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86"/>
        <w:gridCol w:w="936"/>
        <w:gridCol w:w="1320"/>
        <w:gridCol w:w="2136"/>
        <w:gridCol w:w="408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jc w:val="center"/>
        </w:trPr>
        <w:tc>
          <w:tcPr>
            <w:tcW w:w="78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类型</w:t>
            </w:r>
          </w:p>
        </w:tc>
        <w:tc>
          <w:tcPr>
            <w:tcW w:w="93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排放源</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（编号）</w:t>
            </w:r>
          </w:p>
        </w:tc>
        <w:tc>
          <w:tcPr>
            <w:tcW w:w="1320"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污染物</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名称</w:t>
            </w:r>
          </w:p>
        </w:tc>
        <w:tc>
          <w:tcPr>
            <w:tcW w:w="213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防治措施</w:t>
            </w:r>
          </w:p>
        </w:tc>
        <w:tc>
          <w:tcPr>
            <w:tcW w:w="4084"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预期治理效果</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07" w:hRule="atLeast"/>
          <w:jc w:val="center"/>
        </w:trPr>
        <w:tc>
          <w:tcPr>
            <w:tcW w:w="78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大气</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污染物</w:t>
            </w:r>
          </w:p>
        </w:tc>
        <w:tc>
          <w:tcPr>
            <w:tcW w:w="936" w:type="dxa"/>
            <w:vAlign w:val="center"/>
          </w:tcPr>
          <w:p>
            <w:pPr>
              <w:adjustRightInd w:val="0"/>
              <w:snapToGrid w:val="0"/>
              <w:jc w:val="center"/>
              <w:rPr>
                <w:rFonts w:hint="default" w:ascii="Times New Roman" w:hAnsi="Times New Roman" w:cs="Times New Roman"/>
                <w:color w:val="auto"/>
                <w:szCs w:val="21"/>
                <w:lang w:eastAsia="zh-CN"/>
              </w:rPr>
            </w:pPr>
            <w:r>
              <w:rPr>
                <w:rFonts w:hint="default" w:ascii="Times New Roman" w:hAnsi="Times New Roman" w:cs="Times New Roman"/>
                <w:color w:val="auto"/>
                <w:szCs w:val="21"/>
                <w:lang w:eastAsia="zh-CN"/>
              </w:rPr>
              <w:t>生产</w:t>
            </w:r>
          </w:p>
          <w:p>
            <w:pPr>
              <w:adjustRightInd w:val="0"/>
              <w:snapToGrid w:val="0"/>
              <w:jc w:val="center"/>
              <w:rPr>
                <w:rFonts w:hint="default" w:ascii="Times New Roman" w:hAnsi="Times New Roman" w:eastAsia="宋体" w:cs="Times New Roman"/>
                <w:color w:val="auto"/>
                <w:szCs w:val="21"/>
                <w:lang w:eastAsia="zh-CN"/>
              </w:rPr>
            </w:pPr>
            <w:r>
              <w:rPr>
                <w:rFonts w:hint="default" w:ascii="Times New Roman" w:hAnsi="Times New Roman" w:cs="Times New Roman"/>
                <w:color w:val="auto"/>
                <w:szCs w:val="21"/>
                <w:lang w:eastAsia="zh-CN"/>
              </w:rPr>
              <w:t>过程</w:t>
            </w:r>
          </w:p>
        </w:tc>
        <w:tc>
          <w:tcPr>
            <w:tcW w:w="1320" w:type="dxa"/>
            <w:vAlign w:val="center"/>
          </w:tcPr>
          <w:p>
            <w:pPr>
              <w:adjustRightInd w:val="0"/>
              <w:snapToGrid w:val="0"/>
              <w:jc w:val="center"/>
              <w:rPr>
                <w:rFonts w:hint="default" w:ascii="Times New Roman" w:hAnsi="Times New Roman" w:eastAsia="宋体" w:cs="Times New Roman"/>
                <w:color w:val="auto"/>
                <w:szCs w:val="21"/>
                <w:lang w:eastAsia="zh-CN"/>
              </w:rPr>
            </w:pPr>
            <w:r>
              <w:rPr>
                <w:rFonts w:hint="default" w:ascii="Times New Roman" w:hAnsi="Times New Roman" w:cs="Times New Roman"/>
                <w:color w:val="auto"/>
                <w:szCs w:val="21"/>
              </w:rPr>
              <w:t>VOCs</w:t>
            </w:r>
          </w:p>
        </w:tc>
        <w:tc>
          <w:tcPr>
            <w:tcW w:w="2136" w:type="dxa"/>
            <w:vAlign w:val="center"/>
          </w:tcPr>
          <w:p>
            <w:pPr>
              <w:bidi w:val="0"/>
              <w:rPr>
                <w:rFonts w:hint="default" w:ascii="Times New Roman" w:hAnsi="Times New Roman" w:cs="Times New Roman"/>
                <w:color w:val="auto"/>
                <w:sz w:val="21"/>
                <w:szCs w:val="21"/>
              </w:rPr>
            </w:pPr>
            <w:r>
              <w:rPr>
                <w:rFonts w:hint="eastAsia" w:cs="Times New Roman" w:eastAsiaTheme="minorEastAsia"/>
                <w:sz w:val="21"/>
                <w:szCs w:val="21"/>
                <w:lang w:val="en-US" w:eastAsia="zh-CN"/>
              </w:rPr>
              <w:t>注塑</w:t>
            </w:r>
            <w:r>
              <w:rPr>
                <w:rFonts w:hint="default" w:ascii="Times New Roman" w:hAnsi="Times New Roman" w:cs="Times New Roman" w:eastAsiaTheme="minorEastAsia"/>
                <w:sz w:val="21"/>
                <w:szCs w:val="21"/>
                <w:lang w:val="en-US" w:eastAsia="zh-CN"/>
              </w:rPr>
              <w:t>过程产生的有机废气</w:t>
            </w:r>
            <w:r>
              <w:rPr>
                <w:rFonts w:hint="default" w:ascii="Times New Roman" w:hAnsi="Times New Roman" w:cs="Times New Roman" w:eastAsiaTheme="minorEastAsia"/>
                <w:sz w:val="21"/>
                <w:szCs w:val="21"/>
              </w:rPr>
              <w:t>经</w:t>
            </w:r>
            <w:r>
              <w:rPr>
                <w:rFonts w:hint="eastAsia" w:cs="Times New Roman" w:eastAsiaTheme="minorEastAsia"/>
                <w:b w:val="0"/>
                <w:bCs w:val="0"/>
                <w:color w:val="auto"/>
                <w:sz w:val="21"/>
                <w:szCs w:val="21"/>
                <w:lang w:eastAsia="zh-CN"/>
              </w:rPr>
              <w:t>活性炭吸附处理装置</w:t>
            </w:r>
            <w:r>
              <w:rPr>
                <w:rFonts w:hint="default" w:ascii="Times New Roman" w:hAnsi="Times New Roman" w:cs="Times New Roman" w:eastAsiaTheme="minorEastAsia"/>
                <w:sz w:val="21"/>
                <w:szCs w:val="21"/>
              </w:rPr>
              <w:t>处理后由</w:t>
            </w:r>
            <w:r>
              <w:rPr>
                <w:rFonts w:hint="default" w:ascii="Times New Roman" w:hAnsi="Times New Roman" w:cs="Times New Roman" w:eastAsiaTheme="minorEastAsia"/>
                <w:sz w:val="21"/>
                <w:szCs w:val="21"/>
                <w:lang w:val="en-US" w:eastAsia="zh-CN"/>
              </w:rPr>
              <w:t>1</w:t>
            </w:r>
            <w:r>
              <w:rPr>
                <w:rFonts w:hint="default" w:ascii="Times New Roman" w:hAnsi="Times New Roman" w:cs="Times New Roman" w:eastAsiaTheme="minorEastAsia"/>
                <w:sz w:val="21"/>
                <w:szCs w:val="21"/>
              </w:rPr>
              <w:t>5m排气筒达标排放</w:t>
            </w:r>
            <w:r>
              <w:rPr>
                <w:rFonts w:hint="eastAsia"/>
                <w:lang w:val="en-US" w:eastAsia="zh-CN"/>
              </w:rPr>
              <w:t>。</w:t>
            </w:r>
          </w:p>
        </w:tc>
        <w:tc>
          <w:tcPr>
            <w:tcW w:w="4084" w:type="dxa"/>
            <w:vAlign w:val="center"/>
          </w:tcPr>
          <w:p>
            <w:pPr>
              <w:bidi w:val="0"/>
              <w:rPr>
                <w:rFonts w:hint="default" w:ascii="Times New Roman" w:hAnsi="Times New Roman" w:cs="Times New Roman" w:eastAsiaTheme="minorEastAsia"/>
                <w:color w:val="auto"/>
                <w:sz w:val="21"/>
                <w:szCs w:val="21"/>
                <w:lang w:eastAsia="zh-CN"/>
              </w:rPr>
            </w:pPr>
            <w:r>
              <w:rPr>
                <w:rFonts w:hint="default"/>
              </w:rPr>
              <w:t>有机废气</w:t>
            </w:r>
            <w:r>
              <w:rPr>
                <w:rFonts w:hint="default"/>
                <w:lang w:eastAsia="zh-CN"/>
              </w:rPr>
              <w:t>满足</w:t>
            </w:r>
            <w:r>
              <w:rPr>
                <w:rFonts w:hint="default" w:ascii="Times New Roman" w:hAnsi="Times New Roman" w:cs="Times New Roman"/>
              </w:rPr>
              <w:t>《挥发性有机物排放标准 第6部分：有机化工行业》（DB37/2801.6-2018）表1中Ⅱ时段（VOCs浓度限值≦60mg/m3、速率限值≦3.0kg/h）以及表3厂界监控点浓度限值（VOCs浓度限值≦2.0mg/m3）</w:t>
            </w:r>
            <w:r>
              <w:rPr>
                <w:rFonts w:hint="default" w:ascii="Times New Roman" w:hAnsi="Times New Roman" w:cs="Times New Roman"/>
                <w:lang w:eastAsia="zh-CN"/>
              </w:rPr>
              <w:t>、《挥发性有机物无组织排放控制标准》（</w:t>
            </w:r>
            <w:r>
              <w:rPr>
                <w:rFonts w:hint="default" w:ascii="Times New Roman" w:hAnsi="Times New Roman" w:cs="Times New Roman"/>
                <w:lang w:val="en-US" w:eastAsia="zh-CN"/>
              </w:rPr>
              <w:t>GB37822-2019</w:t>
            </w:r>
            <w:r>
              <w:rPr>
                <w:rFonts w:hint="default" w:ascii="Times New Roman" w:hAnsi="Times New Roman" w:cs="Times New Roman"/>
                <w:lang w:eastAsia="zh-CN"/>
              </w:rPr>
              <w:t>）及附录</w:t>
            </w:r>
            <w:r>
              <w:rPr>
                <w:rFonts w:hint="default" w:ascii="Times New Roman" w:hAnsi="Times New Roman" w:cs="Times New Roman"/>
                <w:lang w:val="en-US" w:eastAsia="zh-CN"/>
              </w:rPr>
              <w:t>A厂区内VOCs无组织排放监控要求</w:t>
            </w:r>
            <w:r>
              <w:rPr>
                <w:rFonts w:hint="default"/>
                <w:lang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595" w:hRule="atLeast"/>
          <w:jc w:val="center"/>
        </w:trPr>
        <w:tc>
          <w:tcPr>
            <w:tcW w:w="78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水污</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染物</w:t>
            </w:r>
          </w:p>
        </w:tc>
        <w:tc>
          <w:tcPr>
            <w:tcW w:w="93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生活</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污水</w:t>
            </w:r>
          </w:p>
        </w:tc>
        <w:tc>
          <w:tcPr>
            <w:tcW w:w="1320"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CODcr</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氨氮</w:t>
            </w:r>
          </w:p>
        </w:tc>
        <w:tc>
          <w:tcPr>
            <w:tcW w:w="2136" w:type="dxa"/>
            <w:vAlign w:val="center"/>
          </w:tcPr>
          <w:p>
            <w:pPr>
              <w:rPr>
                <w:rFonts w:hint="default" w:ascii="Times New Roman" w:hAnsi="Times New Roman" w:cs="Times New Roman"/>
                <w:color w:val="auto"/>
                <w:szCs w:val="21"/>
              </w:rPr>
            </w:pPr>
            <w:r>
              <w:rPr>
                <w:rFonts w:hint="default" w:ascii="Times New Roman" w:hAnsi="Times New Roman" w:cs="Times New Roman"/>
                <w:color w:val="auto"/>
                <w:szCs w:val="21"/>
              </w:rPr>
              <w:t>生活污水经化粪池预处理后由污水管网输送至</w:t>
            </w:r>
            <w:r>
              <w:rPr>
                <w:rFonts w:hint="eastAsia" w:cs="Times New Roman"/>
                <w:color w:val="auto"/>
                <w:szCs w:val="21"/>
                <w:lang w:eastAsia="zh-CN"/>
              </w:rPr>
              <w:t>鲍家工业园污水处理站</w:t>
            </w:r>
            <w:r>
              <w:rPr>
                <w:rFonts w:hint="default" w:ascii="Times New Roman" w:hAnsi="Times New Roman" w:cs="Times New Roman"/>
                <w:color w:val="auto"/>
                <w:szCs w:val="21"/>
              </w:rPr>
              <w:t>处理，达标排放。</w:t>
            </w:r>
          </w:p>
        </w:tc>
        <w:tc>
          <w:tcPr>
            <w:tcW w:w="4084"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废水满足《污水排入城镇下水道水质标准》（GB/T31962-2015）表1中B等级（主要污染物CODcr≦500mg/L、氨氮≦45mg/L）。</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035" w:hRule="atLeast"/>
          <w:jc w:val="center"/>
        </w:trPr>
        <w:tc>
          <w:tcPr>
            <w:tcW w:w="786" w:type="dxa"/>
            <w:vMerge w:val="restart"/>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固</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体</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废</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物</w:t>
            </w:r>
          </w:p>
        </w:tc>
        <w:tc>
          <w:tcPr>
            <w:tcW w:w="936" w:type="dxa"/>
            <w:vMerge w:val="restart"/>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生产</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过程</w:t>
            </w:r>
          </w:p>
        </w:tc>
        <w:tc>
          <w:tcPr>
            <w:tcW w:w="1320" w:type="dxa"/>
            <w:vAlign w:val="center"/>
          </w:tcPr>
          <w:p>
            <w:pPr>
              <w:adjustRightInd w:val="0"/>
              <w:snapToGrid w:val="0"/>
              <w:jc w:val="center"/>
              <w:rPr>
                <w:rFonts w:hint="default" w:ascii="Times New Roman" w:hAnsi="Times New Roman" w:cs="Times New Roman"/>
                <w:color w:val="auto"/>
                <w:sz w:val="21"/>
                <w:szCs w:val="21"/>
                <w:lang w:eastAsia="zh-CN"/>
              </w:rPr>
            </w:pPr>
            <w:r>
              <w:rPr>
                <w:rFonts w:hint="default" w:ascii="Times New Roman" w:hAnsi="Times New Roman" w:cs="Times New Roman"/>
                <w:color w:val="auto"/>
                <w:sz w:val="21"/>
                <w:szCs w:val="21"/>
                <w:lang w:eastAsia="zh-CN"/>
              </w:rPr>
              <w:t>废包装、</w:t>
            </w:r>
          </w:p>
          <w:p>
            <w:pPr>
              <w:adjustRightInd w:val="0"/>
              <w:snapToGrid w:val="0"/>
              <w:jc w:val="center"/>
              <w:rPr>
                <w:rFonts w:hint="default" w:ascii="Times New Roman" w:hAnsi="Times New Roman" w:cs="Times New Roman"/>
                <w:color w:val="auto"/>
                <w:sz w:val="21"/>
                <w:szCs w:val="21"/>
                <w:lang w:eastAsia="zh-CN"/>
              </w:rPr>
            </w:pPr>
            <w:r>
              <w:rPr>
                <w:rFonts w:hint="default" w:ascii="Times New Roman" w:hAnsi="Times New Roman" w:cs="Times New Roman"/>
                <w:color w:val="auto"/>
                <w:sz w:val="21"/>
                <w:szCs w:val="21"/>
                <w:lang w:eastAsia="zh-CN"/>
              </w:rPr>
              <w:t>不合格品、</w:t>
            </w:r>
            <w:r>
              <w:rPr>
                <w:rFonts w:hint="eastAsia" w:cs="Times New Roman"/>
                <w:color w:val="auto"/>
                <w:sz w:val="21"/>
                <w:szCs w:val="21"/>
                <w:lang w:eastAsia="zh-CN"/>
              </w:rPr>
              <w:t>下脚料</w:t>
            </w:r>
          </w:p>
        </w:tc>
        <w:tc>
          <w:tcPr>
            <w:tcW w:w="2136" w:type="dxa"/>
            <w:vAlign w:val="center"/>
          </w:tcPr>
          <w:p>
            <w:pPr>
              <w:adjustRightInd w:val="0"/>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由物资回收部门回收处置</w:t>
            </w:r>
          </w:p>
        </w:tc>
        <w:tc>
          <w:tcPr>
            <w:tcW w:w="4084"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满足《一般工业固体废物贮存、处置场污染控制标准》（GB 18599-2001）及其修改单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43" w:hRule="atLeast"/>
          <w:jc w:val="center"/>
        </w:trPr>
        <w:tc>
          <w:tcPr>
            <w:tcW w:w="786" w:type="dxa"/>
            <w:vMerge w:val="continue"/>
            <w:vAlign w:val="center"/>
          </w:tcPr>
          <w:p>
            <w:pPr>
              <w:jc w:val="center"/>
              <w:rPr>
                <w:rFonts w:hint="default" w:ascii="Times New Roman" w:hAnsi="Times New Roman" w:cs="Times New Roman"/>
                <w:color w:val="auto"/>
                <w:szCs w:val="21"/>
              </w:rPr>
            </w:pPr>
          </w:p>
        </w:tc>
        <w:tc>
          <w:tcPr>
            <w:tcW w:w="936" w:type="dxa"/>
            <w:vMerge w:val="continue"/>
            <w:vAlign w:val="center"/>
          </w:tcPr>
          <w:p>
            <w:pPr>
              <w:jc w:val="center"/>
              <w:rPr>
                <w:rFonts w:hint="default" w:ascii="Times New Roman" w:hAnsi="Times New Roman" w:cs="Times New Roman"/>
                <w:color w:val="auto"/>
                <w:szCs w:val="21"/>
              </w:rPr>
            </w:pPr>
          </w:p>
        </w:tc>
        <w:tc>
          <w:tcPr>
            <w:tcW w:w="1320" w:type="dxa"/>
            <w:vAlign w:val="center"/>
          </w:tcPr>
          <w:p>
            <w:pPr>
              <w:adjustRightInd w:val="0"/>
              <w:snapToGrid w:val="0"/>
              <w:jc w:val="center"/>
              <w:rPr>
                <w:rFonts w:hint="eastAsia" w:ascii="Times New Roman" w:hAnsi="Times New Roman" w:eastAsia="宋体" w:cs="Times New Roman"/>
                <w:color w:val="auto"/>
                <w:szCs w:val="21"/>
                <w:lang w:eastAsia="zh-CN"/>
              </w:rPr>
            </w:pPr>
            <w:r>
              <w:rPr>
                <w:rFonts w:hint="eastAsia" w:cs="Times New Roman"/>
                <w:sz w:val="21"/>
                <w:szCs w:val="21"/>
                <w:lang w:eastAsia="zh-CN"/>
              </w:rPr>
              <w:t>废活性炭</w:t>
            </w:r>
          </w:p>
        </w:tc>
        <w:tc>
          <w:tcPr>
            <w:tcW w:w="2136" w:type="dxa"/>
            <w:vAlign w:val="center"/>
          </w:tcPr>
          <w:p>
            <w:pPr>
              <w:adjustRightInd w:val="0"/>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由有危废处置资质单位处置</w:t>
            </w:r>
          </w:p>
        </w:tc>
        <w:tc>
          <w:tcPr>
            <w:tcW w:w="4084"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满足《危险废物贮存污染控制标准》（GB18597-2001）及其修改单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51" w:hRule="atLeast"/>
          <w:jc w:val="center"/>
        </w:trPr>
        <w:tc>
          <w:tcPr>
            <w:tcW w:w="786" w:type="dxa"/>
            <w:vMerge w:val="continue"/>
            <w:vAlign w:val="center"/>
          </w:tcPr>
          <w:p>
            <w:pPr>
              <w:jc w:val="center"/>
              <w:rPr>
                <w:rFonts w:hint="default" w:ascii="Times New Roman" w:hAnsi="Times New Roman" w:cs="Times New Roman"/>
                <w:color w:val="auto"/>
                <w:szCs w:val="21"/>
              </w:rPr>
            </w:pPr>
          </w:p>
        </w:tc>
        <w:tc>
          <w:tcPr>
            <w:tcW w:w="93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职工</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生活</w:t>
            </w:r>
          </w:p>
        </w:tc>
        <w:tc>
          <w:tcPr>
            <w:tcW w:w="1320" w:type="dxa"/>
            <w:vAlign w:val="center"/>
          </w:tcPr>
          <w:p>
            <w:pPr>
              <w:adjustRightInd w:val="0"/>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生活垃圾</w:t>
            </w:r>
          </w:p>
        </w:tc>
        <w:tc>
          <w:tcPr>
            <w:tcW w:w="2136" w:type="dxa"/>
            <w:vAlign w:val="center"/>
          </w:tcPr>
          <w:p>
            <w:pPr>
              <w:adjustRightInd w:val="0"/>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由环卫部门定期清运</w:t>
            </w:r>
          </w:p>
        </w:tc>
        <w:tc>
          <w:tcPr>
            <w:tcW w:w="4084"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满足《一般工业固体废物贮存、处置场污染控制标准》（GB 18599-2001）及其修改单</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56" w:hRule="atLeast"/>
          <w:jc w:val="center"/>
        </w:trPr>
        <w:tc>
          <w:tcPr>
            <w:tcW w:w="78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噪</w:t>
            </w:r>
          </w:p>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声</w:t>
            </w:r>
          </w:p>
        </w:tc>
        <w:tc>
          <w:tcPr>
            <w:tcW w:w="936" w:type="dxa"/>
            <w:vAlign w:val="center"/>
          </w:tcPr>
          <w:p>
            <w:pPr>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营运期</w:t>
            </w:r>
          </w:p>
        </w:tc>
        <w:tc>
          <w:tcPr>
            <w:tcW w:w="1320" w:type="dxa"/>
            <w:vAlign w:val="center"/>
          </w:tcPr>
          <w:p>
            <w:pPr>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设备噪声</w:t>
            </w:r>
          </w:p>
        </w:tc>
        <w:tc>
          <w:tcPr>
            <w:tcW w:w="2136" w:type="dxa"/>
            <w:vAlign w:val="center"/>
          </w:tcPr>
          <w:p>
            <w:pPr>
              <w:snapToGrid w:val="0"/>
              <w:jc w:val="center"/>
              <w:rPr>
                <w:rFonts w:hint="default" w:ascii="Times New Roman" w:hAnsi="Times New Roman" w:cs="Times New Roman"/>
                <w:color w:val="auto"/>
                <w:szCs w:val="21"/>
              </w:rPr>
            </w:pPr>
            <w:r>
              <w:rPr>
                <w:rFonts w:hint="default" w:ascii="Times New Roman" w:hAnsi="Times New Roman" w:cs="Times New Roman"/>
                <w:color w:val="auto"/>
                <w:szCs w:val="21"/>
              </w:rPr>
              <w:t>采取隔声、减震</w:t>
            </w:r>
            <w:r>
              <w:rPr>
                <w:rFonts w:hint="default" w:ascii="Times New Roman" w:hAnsi="Times New Roman" w:cs="Times New Roman"/>
                <w:color w:val="auto"/>
                <w:szCs w:val="21"/>
                <w:lang w:eastAsia="zh-CN"/>
              </w:rPr>
              <w:t>、合理布局</w:t>
            </w:r>
            <w:r>
              <w:rPr>
                <w:rFonts w:hint="default" w:ascii="Times New Roman" w:hAnsi="Times New Roman" w:cs="Times New Roman"/>
                <w:color w:val="auto"/>
                <w:szCs w:val="21"/>
              </w:rPr>
              <w:t>等措施</w:t>
            </w:r>
          </w:p>
        </w:tc>
        <w:tc>
          <w:tcPr>
            <w:tcW w:w="4084"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满足《工业企业厂界环境噪声排放标准》（GB12348-2008）</w:t>
            </w:r>
            <w:r>
              <w:rPr>
                <w:rFonts w:hint="eastAsia" w:cs="Times New Roman"/>
                <w:color w:val="auto"/>
                <w:szCs w:val="21"/>
                <w:lang w:val="en-US" w:eastAsia="zh-CN"/>
              </w:rPr>
              <w:t>2</w:t>
            </w:r>
            <w:r>
              <w:rPr>
                <w:rFonts w:hint="default" w:ascii="Times New Roman" w:hAnsi="Times New Roman" w:cs="Times New Roman"/>
                <w:color w:val="auto"/>
                <w:szCs w:val="21"/>
              </w:rPr>
              <w:t>标准</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44" w:hRule="atLeast"/>
          <w:jc w:val="center"/>
        </w:trPr>
        <w:tc>
          <w:tcPr>
            <w:tcW w:w="786" w:type="dxa"/>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其他</w:t>
            </w:r>
          </w:p>
        </w:tc>
        <w:tc>
          <w:tcPr>
            <w:tcW w:w="8476" w:type="dxa"/>
            <w:gridSpan w:val="4"/>
            <w:vAlign w:val="center"/>
          </w:tcPr>
          <w:p>
            <w:pPr>
              <w:jc w:val="center"/>
              <w:rPr>
                <w:rFonts w:hint="default" w:ascii="Times New Roman" w:hAnsi="Times New Roman" w:cs="Times New Roman"/>
                <w:color w:val="auto"/>
                <w:szCs w:val="21"/>
              </w:rPr>
            </w:pPr>
            <w:r>
              <w:rPr>
                <w:rFonts w:hint="default" w:ascii="Times New Roman" w:hAnsi="Times New Roman" w:cs="Times New Roman"/>
                <w:color w:val="auto"/>
                <w:szCs w:val="21"/>
              </w:rPr>
              <w:t>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02" w:hRule="atLeast"/>
          <w:jc w:val="center"/>
        </w:trPr>
        <w:tc>
          <w:tcPr>
            <w:tcW w:w="9262" w:type="dxa"/>
            <w:gridSpan w:val="5"/>
            <w:vAlign w:val="center"/>
          </w:tcPr>
          <w:p>
            <w:pPr>
              <w:jc w:val="left"/>
              <w:rPr>
                <w:rFonts w:hint="default" w:ascii="Times New Roman" w:hAnsi="Times New Roman" w:cs="Times New Roman"/>
                <w:color w:val="auto"/>
              </w:rPr>
            </w:pPr>
          </w:p>
          <w:p>
            <w:pPr>
              <w:jc w:val="left"/>
              <w:rPr>
                <w:rFonts w:hint="default" w:ascii="Times New Roman" w:hAnsi="Times New Roman" w:cs="Times New Roman"/>
                <w:color w:val="auto"/>
              </w:rPr>
            </w:pPr>
            <w:r>
              <w:rPr>
                <w:rFonts w:hint="default" w:ascii="Times New Roman" w:hAnsi="Times New Roman" w:cs="Times New Roman"/>
                <w:color w:val="auto"/>
              </w:rPr>
              <w:t>生态保护措施及预期效果：</w:t>
            </w:r>
          </w:p>
          <w:p>
            <w:pPr>
              <w:jc w:val="left"/>
              <w:rPr>
                <w:rFonts w:hint="default" w:ascii="Times New Roman" w:hAnsi="Times New Roman" w:cs="Times New Roman"/>
                <w:color w:val="auto"/>
              </w:rPr>
            </w:pPr>
          </w:p>
          <w:p>
            <w:pPr>
              <w:spacing w:line="360" w:lineRule="auto"/>
              <w:ind w:firstLine="420"/>
              <w:jc w:val="left"/>
              <w:rPr>
                <w:rFonts w:hint="default" w:ascii="Times New Roman" w:hAnsi="Times New Roman" w:cs="Times New Roman"/>
                <w:color w:val="auto"/>
              </w:rPr>
            </w:pPr>
            <w:r>
              <w:rPr>
                <w:rFonts w:hint="default" w:ascii="Times New Roman" w:hAnsi="Times New Roman" w:cs="Times New Roman"/>
                <w:color w:val="auto"/>
              </w:rPr>
              <w:t>本项目拟采取的主要生态保护措施为进行区内绿化，通过加强绿化和管理，提高物种的优良率，以当地物种为主，选取适宜的物种，尽可能提高区域内的绿化率，以达到降低噪声、防止水土流失、增加地下水补给量、美化生活环境的作用。</w:t>
            </w:r>
          </w:p>
        </w:tc>
      </w:tr>
    </w:tbl>
    <w:p>
      <w:pPr>
        <w:numPr>
          <w:ilvl w:val="0"/>
          <w:numId w:val="8"/>
        </w:numPr>
        <w:spacing w:after="120"/>
        <w:rPr>
          <w:rFonts w:hint="default" w:ascii="Times New Roman" w:hAnsi="Times New Roman" w:eastAsia="黑体" w:cs="Times New Roman"/>
          <w:color w:val="auto"/>
          <w:sz w:val="30"/>
          <w:szCs w:val="30"/>
        </w:rPr>
        <w:sectPr>
          <w:footerReference r:id="rId8" w:type="default"/>
          <w:pgSz w:w="11907" w:h="16840"/>
          <w:pgMar w:top="1402" w:right="1797" w:bottom="1558" w:left="1797" w:header="851" w:footer="992" w:gutter="0"/>
          <w:pgBorders>
            <w:top w:val="none" w:sz="0" w:space="0"/>
            <w:left w:val="none" w:sz="0" w:space="0"/>
            <w:bottom w:val="none" w:sz="0" w:space="0"/>
            <w:right w:val="none" w:sz="0" w:space="0"/>
          </w:pgBorders>
          <w:pgNumType w:fmt="decimal"/>
          <w:cols w:space="720" w:num="1"/>
          <w:docGrid w:type="lines" w:linePitch="312" w:charSpace="0"/>
        </w:sectPr>
      </w:pPr>
    </w:p>
    <w:p>
      <w:pPr>
        <w:spacing w:before="120" w:after="120"/>
        <w:rPr>
          <w:rFonts w:hint="default" w:ascii="Times New Roman" w:hAnsi="Times New Roman" w:eastAsia="黑体" w:cs="Times New Roman"/>
          <w:color w:val="auto"/>
          <w:sz w:val="30"/>
          <w:szCs w:val="30"/>
        </w:rPr>
      </w:pPr>
      <w:r>
        <w:rPr>
          <w:rFonts w:hint="default" w:ascii="Times New Roman" w:hAnsi="Times New Roman" w:eastAsia="黑体" w:cs="Times New Roman"/>
          <w:color w:val="auto"/>
          <w:sz w:val="30"/>
          <w:szCs w:val="30"/>
        </w:rPr>
        <w:t>九、结论与建议</w:t>
      </w:r>
    </w:p>
    <w:tbl>
      <w:tblPr>
        <w:tblStyle w:val="26"/>
        <w:tblW w:w="9356" w:type="dxa"/>
        <w:jc w:val="center"/>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Layout w:type="fixed"/>
        <w:tblCellMar>
          <w:top w:w="0" w:type="dxa"/>
          <w:left w:w="108" w:type="dxa"/>
          <w:bottom w:w="0" w:type="dxa"/>
          <w:right w:w="108" w:type="dxa"/>
        </w:tblCellMar>
      </w:tblPr>
      <w:tblGrid>
        <w:gridCol w:w="9356"/>
      </w:tblGrid>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20" w:hRule="atLeast"/>
          <w:jc w:val="center"/>
        </w:trPr>
        <w:tc>
          <w:tcPr>
            <w:tcW w:w="9356" w:type="dxa"/>
          </w:tcPr>
          <w:p>
            <w:pPr>
              <w:spacing w:beforeLines="50" w:line="360" w:lineRule="auto"/>
              <w:ind w:firstLine="482" w:firstLineChars="200"/>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一、结论：</w:t>
            </w:r>
          </w:p>
          <w:p>
            <w:pPr>
              <w:pStyle w:val="11"/>
              <w:spacing w:before="0"/>
              <w:ind w:firstLineChars="200"/>
              <w:rPr>
                <w:rFonts w:hint="default" w:ascii="Times New Roman" w:hAnsi="Times New Roman" w:cs="Times New Roman"/>
                <w:b/>
                <w:color w:val="auto"/>
              </w:rPr>
            </w:pPr>
            <w:r>
              <w:rPr>
                <w:rFonts w:hint="default" w:ascii="Times New Roman" w:hAnsi="Times New Roman" w:cs="Times New Roman"/>
                <w:b/>
                <w:color w:val="auto"/>
              </w:rPr>
              <w:t>1、项目概况</w:t>
            </w:r>
          </w:p>
          <w:p>
            <w:pPr>
              <w:adjustRightInd w:val="0"/>
              <w:snapToGrid w:val="0"/>
              <w:spacing w:line="360" w:lineRule="auto"/>
              <w:ind w:right="105" w:rightChars="50" w:firstLine="480" w:firstLineChars="200"/>
              <w:rPr>
                <w:rFonts w:hint="default" w:ascii="Times New Roman" w:hAnsi="Times New Roman" w:cs="Times New Roman"/>
                <w:bCs/>
                <w:color w:val="auto"/>
                <w:sz w:val="24"/>
                <w:szCs w:val="24"/>
              </w:rPr>
            </w:pPr>
            <w:r>
              <w:rPr>
                <w:rFonts w:hint="default" w:ascii="Times New Roman" w:hAnsi="Times New Roman" w:cs="Times New Roman"/>
                <w:color w:val="auto"/>
                <w:sz w:val="24"/>
                <w:szCs w:val="24"/>
              </w:rPr>
              <w:t>本项目系</w:t>
            </w:r>
            <w:r>
              <w:rPr>
                <w:rFonts w:hint="eastAsia" w:cs="Times New Roman"/>
                <w:color w:val="auto"/>
                <w:sz w:val="24"/>
                <w:szCs w:val="24"/>
                <w:lang w:eastAsia="zh-CN"/>
              </w:rPr>
              <w:t>威海鑫昌电子有限公司</w:t>
            </w:r>
            <w:r>
              <w:rPr>
                <w:rFonts w:hint="default" w:ascii="Times New Roman" w:hAnsi="Times New Roman" w:cs="Times New Roman"/>
                <w:bCs/>
                <w:color w:val="auto"/>
                <w:sz w:val="24"/>
                <w:szCs w:val="24"/>
              </w:rPr>
              <w:t>投资建设的</w:t>
            </w:r>
            <w:r>
              <w:rPr>
                <w:rFonts w:hint="eastAsia" w:cs="Times New Roman"/>
                <w:bCs/>
                <w:color w:val="auto"/>
                <w:sz w:val="24"/>
                <w:szCs w:val="24"/>
                <w:lang w:eastAsia="zh-CN"/>
              </w:rPr>
              <w:t>塑料插件生产加工项目</w:t>
            </w:r>
            <w:r>
              <w:rPr>
                <w:rFonts w:hint="default" w:ascii="Times New Roman" w:hAnsi="Times New Roman" w:cs="Times New Roman"/>
                <w:bCs/>
                <w:color w:val="auto"/>
                <w:sz w:val="24"/>
                <w:szCs w:val="24"/>
              </w:rPr>
              <w:t>，</w:t>
            </w:r>
            <w:r>
              <w:rPr>
                <w:rFonts w:hint="default" w:ascii="Times New Roman" w:hAnsi="Times New Roman" w:cs="Times New Roman"/>
                <w:color w:val="auto"/>
                <w:sz w:val="24"/>
                <w:szCs w:val="24"/>
              </w:rPr>
              <w:t>项目总投资</w:t>
            </w:r>
            <w:r>
              <w:rPr>
                <w:rFonts w:hint="eastAsia" w:ascii="Times New Roman" w:hAnsi="Times New Roman" w:cs="Times New Roman"/>
                <w:color w:val="auto"/>
                <w:sz w:val="24"/>
                <w:szCs w:val="24"/>
                <w:lang w:val="en-US" w:eastAsia="zh-CN"/>
              </w:rPr>
              <w:t>100</w:t>
            </w:r>
            <w:r>
              <w:rPr>
                <w:rFonts w:hint="default" w:ascii="Times New Roman" w:hAnsi="Times New Roman" w:cs="Times New Roman"/>
                <w:color w:val="auto"/>
                <w:sz w:val="24"/>
                <w:szCs w:val="24"/>
              </w:rPr>
              <w:t>万元，</w:t>
            </w:r>
            <w:r>
              <w:rPr>
                <w:rFonts w:hint="default" w:ascii="Times New Roman" w:hAnsi="Times New Roman" w:cs="Times New Roman"/>
                <w:color w:val="auto"/>
                <w:sz w:val="24"/>
                <w:szCs w:val="24"/>
                <w:shd w:val="clear" w:color="auto" w:fill="FFFFFF"/>
              </w:rPr>
              <w:t>总建筑面积</w:t>
            </w:r>
            <w:r>
              <w:rPr>
                <w:rFonts w:hint="eastAsia" w:cs="Times New Roman"/>
                <w:color w:val="auto"/>
                <w:sz w:val="24"/>
                <w:szCs w:val="24"/>
                <w:shd w:val="clear" w:color="auto" w:fill="FFFFFF"/>
                <w:lang w:val="en-US" w:eastAsia="zh-CN"/>
              </w:rPr>
              <w:t>1441.75</w:t>
            </w:r>
            <w:r>
              <w:rPr>
                <w:rFonts w:hint="default" w:ascii="Times New Roman" w:hAnsi="Times New Roman" w:cs="Times New Roman"/>
                <w:color w:val="auto"/>
                <w:sz w:val="24"/>
                <w:szCs w:val="24"/>
                <w:shd w:val="clear" w:color="auto" w:fill="FFFFFF"/>
              </w:rPr>
              <w:t>m</w:t>
            </w:r>
            <w:r>
              <w:rPr>
                <w:rFonts w:hint="default" w:ascii="Times New Roman" w:hAnsi="Times New Roman" w:cs="Times New Roman"/>
                <w:color w:val="auto"/>
                <w:sz w:val="24"/>
                <w:szCs w:val="24"/>
                <w:shd w:val="clear" w:color="auto" w:fill="FFFFFF"/>
                <w:vertAlign w:val="superscript"/>
              </w:rPr>
              <w:t>2</w:t>
            </w:r>
            <w:r>
              <w:rPr>
                <w:rFonts w:hint="default" w:ascii="Times New Roman" w:hAnsi="Times New Roman" w:cs="Times New Roman"/>
                <w:color w:val="auto"/>
                <w:sz w:val="24"/>
                <w:szCs w:val="24"/>
                <w:shd w:val="clear" w:color="auto" w:fill="FFFFFF"/>
              </w:rPr>
              <w:t>，</w:t>
            </w:r>
            <w:r>
              <w:rPr>
                <w:rFonts w:hint="default" w:ascii="Times New Roman" w:hAnsi="Times New Roman" w:cs="Times New Roman"/>
                <w:color w:val="auto"/>
                <w:sz w:val="24"/>
                <w:szCs w:val="24"/>
                <w:shd w:val="clear" w:color="auto" w:fill="FFFFFF"/>
                <w:lang w:eastAsia="zh-CN"/>
              </w:rPr>
              <w:t>包括</w:t>
            </w:r>
            <w:r>
              <w:rPr>
                <w:rFonts w:hint="eastAsia" w:cs="Times New Roman"/>
                <w:color w:val="auto"/>
                <w:sz w:val="24"/>
                <w:szCs w:val="24"/>
                <w:shd w:val="clear" w:color="auto" w:fill="FFFFFF"/>
                <w:lang w:eastAsia="zh-CN"/>
              </w:rPr>
              <w:t>车间、办公室、仓库</w:t>
            </w:r>
            <w:r>
              <w:rPr>
                <w:rFonts w:hint="default" w:ascii="Times New Roman" w:hAnsi="Times New Roman" w:cs="Times New Roman"/>
                <w:color w:val="auto"/>
                <w:sz w:val="24"/>
                <w:szCs w:val="24"/>
                <w:shd w:val="clear" w:color="auto" w:fill="FFFFFF"/>
                <w:lang w:eastAsia="zh-CN"/>
              </w:rPr>
              <w:t>、危废库</w:t>
            </w:r>
            <w:r>
              <w:rPr>
                <w:rFonts w:hint="eastAsia" w:cs="Times New Roman"/>
                <w:color w:val="auto"/>
                <w:sz w:val="24"/>
                <w:szCs w:val="24"/>
                <w:shd w:val="clear" w:color="auto" w:fill="FFFFFF"/>
                <w:lang w:eastAsia="zh-CN"/>
              </w:rPr>
              <w:t>、食堂</w:t>
            </w:r>
            <w:r>
              <w:rPr>
                <w:rFonts w:hint="default" w:ascii="Times New Roman" w:hAnsi="Times New Roman" w:cs="Times New Roman"/>
                <w:color w:val="auto"/>
                <w:sz w:val="24"/>
                <w:szCs w:val="24"/>
                <w:shd w:val="clear" w:color="auto" w:fill="FFFFFF"/>
                <w:lang w:eastAsia="zh-CN"/>
              </w:rPr>
              <w:t>等，不设宿舍</w:t>
            </w:r>
            <w:r>
              <w:rPr>
                <w:rFonts w:hint="default" w:ascii="Times New Roman" w:hAnsi="Times New Roman" w:cs="Times New Roman"/>
                <w:color w:val="auto"/>
                <w:sz w:val="24"/>
                <w:szCs w:val="24"/>
                <w:shd w:val="clear" w:color="auto" w:fill="FFFFFF"/>
              </w:rPr>
              <w:t>。</w:t>
            </w:r>
            <w:r>
              <w:rPr>
                <w:rFonts w:hint="default" w:ascii="Times New Roman" w:hAnsi="Times New Roman" w:cs="Times New Roman"/>
                <w:bCs/>
                <w:color w:val="auto"/>
                <w:sz w:val="24"/>
                <w:szCs w:val="24"/>
              </w:rPr>
              <w:t>项目劳动人员</w:t>
            </w:r>
            <w:r>
              <w:rPr>
                <w:rFonts w:hint="eastAsia" w:cs="Times New Roman"/>
                <w:bCs/>
                <w:color w:val="auto"/>
                <w:sz w:val="24"/>
                <w:szCs w:val="24"/>
                <w:lang w:val="en-US" w:eastAsia="zh-CN"/>
              </w:rPr>
              <w:t>20</w:t>
            </w:r>
            <w:r>
              <w:rPr>
                <w:rFonts w:hint="default" w:ascii="Times New Roman" w:hAnsi="Times New Roman" w:cs="Times New Roman"/>
                <w:bCs/>
                <w:color w:val="auto"/>
                <w:sz w:val="24"/>
                <w:szCs w:val="24"/>
              </w:rPr>
              <w:t>人，其中管理人员</w:t>
            </w:r>
            <w:r>
              <w:rPr>
                <w:rFonts w:hint="eastAsia" w:cs="Times New Roman"/>
                <w:bCs/>
                <w:color w:val="auto"/>
                <w:sz w:val="24"/>
                <w:szCs w:val="24"/>
                <w:lang w:val="en-US" w:eastAsia="zh-CN"/>
              </w:rPr>
              <w:t>5</w:t>
            </w:r>
            <w:r>
              <w:rPr>
                <w:rFonts w:hint="default" w:ascii="Times New Roman" w:hAnsi="Times New Roman" w:cs="Times New Roman"/>
                <w:bCs/>
                <w:color w:val="auto"/>
                <w:sz w:val="24"/>
                <w:szCs w:val="24"/>
              </w:rPr>
              <w:t>人，工人</w:t>
            </w:r>
            <w:r>
              <w:rPr>
                <w:rFonts w:hint="eastAsia" w:cs="Times New Roman"/>
                <w:bCs/>
                <w:color w:val="auto"/>
                <w:sz w:val="24"/>
                <w:szCs w:val="24"/>
                <w:lang w:val="en-US" w:eastAsia="zh-CN"/>
              </w:rPr>
              <w:t>15</w:t>
            </w:r>
            <w:r>
              <w:rPr>
                <w:rFonts w:hint="default" w:ascii="Times New Roman" w:hAnsi="Times New Roman" w:cs="Times New Roman"/>
                <w:bCs/>
                <w:color w:val="auto"/>
                <w:sz w:val="24"/>
                <w:szCs w:val="24"/>
              </w:rPr>
              <w:t>人，生产实行单班制，每班工作时间为8h，年工作300d</w:t>
            </w:r>
            <w:r>
              <w:rPr>
                <w:rFonts w:hint="default" w:ascii="Times New Roman" w:hAnsi="Times New Roman" w:cs="Times New Roman"/>
                <w:color w:val="auto"/>
                <w:sz w:val="24"/>
                <w:szCs w:val="24"/>
                <w:shd w:val="clear" w:color="auto" w:fill="FFFFFF"/>
              </w:rPr>
              <w:t>。</w:t>
            </w:r>
            <w:r>
              <w:rPr>
                <w:rFonts w:hint="default" w:ascii="Times New Roman" w:hAnsi="Times New Roman" w:cs="Times New Roman"/>
                <w:color w:val="auto"/>
                <w:sz w:val="24"/>
                <w:szCs w:val="24"/>
                <w:lang w:val="en-US" w:eastAsia="zh-CN"/>
              </w:rPr>
              <w:t>项目建成后预计年可</w:t>
            </w:r>
            <w:r>
              <w:rPr>
                <w:rFonts w:hint="eastAsia" w:cs="Times New Roman"/>
                <w:color w:val="auto"/>
                <w:sz w:val="24"/>
                <w:szCs w:val="24"/>
                <w:lang w:val="en-US" w:eastAsia="zh-CN"/>
              </w:rPr>
              <w:t>生产塑料插件1000t/a</w:t>
            </w:r>
            <w:r>
              <w:rPr>
                <w:rFonts w:hint="default" w:ascii="Times New Roman" w:hAnsi="Times New Roman" w:cs="Times New Roman"/>
                <w:color w:val="auto"/>
                <w:sz w:val="24"/>
                <w:szCs w:val="24"/>
                <w:shd w:val="clear" w:color="auto" w:fill="FFFFFF"/>
              </w:rPr>
              <w:t>。</w:t>
            </w:r>
            <w:r>
              <w:rPr>
                <w:rFonts w:hint="default" w:ascii="Times New Roman" w:hAnsi="Times New Roman" w:cs="Times New Roman"/>
                <w:color w:val="auto"/>
                <w:sz w:val="24"/>
                <w:szCs w:val="24"/>
                <w:lang w:val="zh-CN"/>
              </w:rPr>
              <w:t>本项目位于</w:t>
            </w:r>
            <w:r>
              <w:rPr>
                <w:rFonts w:hint="eastAsia" w:cs="Times New Roman"/>
                <w:color w:val="auto"/>
                <w:sz w:val="24"/>
                <w:szCs w:val="24"/>
                <w:lang w:eastAsia="zh-CN"/>
              </w:rPr>
              <w:t>威海市经济技术开发区东安路-566号-1号-1</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项目</w:t>
            </w:r>
            <w:r>
              <w:rPr>
                <w:rFonts w:hint="eastAsia" w:cs="Times New Roman"/>
                <w:color w:val="auto"/>
                <w:sz w:val="24"/>
                <w:szCs w:val="24"/>
                <w:lang w:eastAsia="zh-CN"/>
              </w:rPr>
              <w:t>北临庆大路，东面为威海百富得食品有限公司，南面为厂房，西面为威海广安威建混凝土公司</w:t>
            </w:r>
            <w:r>
              <w:rPr>
                <w:rFonts w:hint="default" w:ascii="Times New Roman" w:hAnsi="Times New Roman" w:cs="Times New Roman"/>
                <w:color w:val="auto"/>
                <w:sz w:val="24"/>
                <w:szCs w:val="24"/>
              </w:rPr>
              <w:t>。</w:t>
            </w:r>
            <w:r>
              <w:rPr>
                <w:rFonts w:hint="default" w:ascii="Times New Roman" w:hAnsi="Times New Roman" w:cs="Times New Roman"/>
                <w:bCs/>
                <w:color w:val="auto"/>
                <w:sz w:val="24"/>
                <w:szCs w:val="24"/>
              </w:rPr>
              <w:t>该项目所在地交通、通讯等条件便捷，适宜项目的建设。</w:t>
            </w:r>
          </w:p>
          <w:p>
            <w:pPr>
              <w:spacing w:line="360" w:lineRule="auto"/>
              <w:ind w:firstLine="482" w:firstLineChars="200"/>
              <w:rPr>
                <w:rFonts w:hint="default" w:ascii="Times New Roman" w:hAnsi="Times New Roman" w:cs="Times New Roman"/>
                <w:b/>
                <w:color w:val="auto"/>
                <w:sz w:val="24"/>
                <w:szCs w:val="24"/>
              </w:rPr>
            </w:pPr>
            <w:r>
              <w:rPr>
                <w:rFonts w:hint="default" w:ascii="Times New Roman" w:hAnsi="Times New Roman" w:cs="Times New Roman"/>
                <w:b/>
                <w:color w:val="auto"/>
                <w:sz w:val="24"/>
                <w:szCs w:val="24"/>
              </w:rPr>
              <w:t>2、选址符合性</w:t>
            </w:r>
          </w:p>
          <w:p>
            <w:pPr>
              <w:pStyle w:val="86"/>
              <w:ind w:left="0" w:leftChars="0" w:right="0" w:rightChars="0"/>
              <w:rPr>
                <w:rFonts w:hint="default" w:ascii="Times New Roman" w:hAnsi="Times New Roman" w:cs="Times New Roman"/>
                <w:color w:val="auto"/>
                <w:sz w:val="24"/>
                <w:szCs w:val="24"/>
              </w:rPr>
            </w:pPr>
            <w:r>
              <w:rPr>
                <w:rFonts w:hint="default" w:ascii="Times New Roman" w:hAnsi="Times New Roman" w:cs="Times New Roman"/>
                <w:bCs/>
                <w:color w:val="auto"/>
                <w:sz w:val="24"/>
                <w:szCs w:val="24"/>
                <w:lang w:val="en-US" w:eastAsia="zh-CN"/>
              </w:rPr>
              <w:t>本项目</w:t>
            </w:r>
            <w:r>
              <w:rPr>
                <w:rFonts w:hint="default" w:ascii="Times New Roman" w:hAnsi="Times New Roman" w:cs="Times New Roman"/>
                <w:bCs/>
                <w:color w:val="auto"/>
                <w:sz w:val="24"/>
                <w:szCs w:val="24"/>
                <w:lang w:val="en-US"/>
              </w:rPr>
              <w:t>位于</w:t>
            </w:r>
            <w:r>
              <w:rPr>
                <w:rFonts w:hint="eastAsia" w:cs="Times New Roman"/>
                <w:color w:val="auto"/>
                <w:sz w:val="24"/>
                <w:szCs w:val="24"/>
                <w:lang w:eastAsia="zh-CN"/>
              </w:rPr>
              <w:t>威海市经济技术开发区东安路-566号-1号-1</w:t>
            </w:r>
            <w:r>
              <w:rPr>
                <w:rFonts w:hint="default" w:ascii="Times New Roman" w:hAnsi="Times New Roman" w:cs="Times New Roman"/>
                <w:color w:val="auto"/>
                <w:sz w:val="24"/>
                <w:szCs w:val="24"/>
              </w:rPr>
              <w:t>，</w:t>
            </w:r>
            <w:r>
              <w:rPr>
                <w:rFonts w:hint="eastAsia" w:cs="Times New Roman"/>
                <w:color w:val="auto"/>
                <w:sz w:val="24"/>
                <w:szCs w:val="24"/>
                <w:lang w:val="en-US" w:eastAsia="zh-CN"/>
              </w:rPr>
              <w:t>租赁威海兰博渔具有限公司已建</w:t>
            </w:r>
            <w:r>
              <w:rPr>
                <w:rFonts w:hint="default" w:ascii="Times New Roman" w:hAnsi="Times New Roman" w:cs="Times New Roman"/>
                <w:color w:val="auto"/>
                <w:sz w:val="24"/>
                <w:szCs w:val="24"/>
                <w:lang w:val="en-US" w:eastAsia="zh-CN"/>
              </w:rPr>
              <w:t>厂房</w:t>
            </w:r>
            <w:r>
              <w:rPr>
                <w:rFonts w:hint="default" w:ascii="Times New Roman" w:hAnsi="Times New Roman" w:cs="Times New Roman"/>
                <w:color w:val="auto"/>
                <w:sz w:val="24"/>
                <w:szCs w:val="24"/>
              </w:rPr>
              <w:t>进行生产</w:t>
            </w:r>
            <w:r>
              <w:rPr>
                <w:rFonts w:hint="default" w:ascii="Times New Roman" w:hAnsi="Times New Roman" w:cs="Times New Roman"/>
                <w:color w:val="auto"/>
                <w:sz w:val="24"/>
                <w:szCs w:val="24"/>
                <w:lang w:eastAsia="zh-CN"/>
              </w:rPr>
              <w:t>加工</w:t>
            </w:r>
            <w:r>
              <w:rPr>
                <w:rFonts w:hint="eastAsia" w:cs="Times New Roman"/>
                <w:color w:val="auto"/>
                <w:sz w:val="24"/>
                <w:szCs w:val="24"/>
                <w:lang w:eastAsia="zh-CN"/>
              </w:rPr>
              <w:t>（租赁合同见附件）</w:t>
            </w:r>
            <w:r>
              <w:rPr>
                <w:rFonts w:hint="default" w:ascii="Times New Roman" w:hAnsi="Times New Roman" w:cs="Times New Roman"/>
                <w:color w:val="auto"/>
                <w:sz w:val="24"/>
                <w:szCs w:val="24"/>
              </w:rPr>
              <w:t>，</w:t>
            </w:r>
            <w:r>
              <w:rPr>
                <w:rFonts w:hint="default" w:ascii="Times New Roman" w:hAnsi="Times New Roman" w:cs="Times New Roman"/>
                <w:color w:val="auto"/>
                <w:sz w:val="24"/>
                <w:szCs w:val="24"/>
                <w:highlight w:val="none"/>
                <w:lang w:eastAsia="zh-CN"/>
              </w:rPr>
              <w:t>该地块于</w:t>
            </w:r>
            <w:r>
              <w:rPr>
                <w:rFonts w:hint="eastAsia" w:cs="Times New Roman"/>
                <w:color w:val="auto"/>
                <w:sz w:val="24"/>
                <w:szCs w:val="24"/>
                <w:highlight w:val="none"/>
                <w:lang w:val="en-US" w:eastAsia="zh-CN"/>
              </w:rPr>
              <w:t>2013</w:t>
            </w:r>
            <w:r>
              <w:rPr>
                <w:rFonts w:hint="default" w:ascii="Times New Roman" w:hAnsi="Times New Roman" w:cs="Times New Roman"/>
                <w:color w:val="auto"/>
                <w:sz w:val="24"/>
                <w:szCs w:val="24"/>
                <w:highlight w:val="none"/>
                <w:lang w:val="en-US" w:eastAsia="zh-CN"/>
              </w:rPr>
              <w:t>年办理了</w:t>
            </w:r>
            <w:r>
              <w:rPr>
                <w:rFonts w:hint="eastAsia" w:cs="Times New Roman"/>
                <w:color w:val="auto"/>
                <w:sz w:val="24"/>
                <w:szCs w:val="24"/>
                <w:highlight w:val="none"/>
                <w:lang w:val="en-US" w:eastAsia="zh-CN"/>
              </w:rPr>
              <w:t>房权</w:t>
            </w:r>
            <w:r>
              <w:rPr>
                <w:rFonts w:hint="default" w:ascii="Times New Roman" w:hAnsi="Times New Roman" w:cs="Times New Roman"/>
                <w:color w:val="auto"/>
                <w:sz w:val="24"/>
                <w:szCs w:val="24"/>
                <w:highlight w:val="none"/>
                <w:lang w:val="en-US" w:eastAsia="zh-CN"/>
              </w:rPr>
              <w:t>证，证号为：</w:t>
            </w:r>
            <w:r>
              <w:rPr>
                <w:rFonts w:hint="eastAsia" w:cs="Times New Roman"/>
                <w:color w:val="auto"/>
                <w:sz w:val="24"/>
                <w:szCs w:val="24"/>
                <w:highlight w:val="none"/>
                <w:lang w:val="en-US" w:eastAsia="zh-CN"/>
              </w:rPr>
              <w:t>威房权证字第2013059462号</w:t>
            </w:r>
            <w:r>
              <w:rPr>
                <w:rFonts w:hint="default" w:ascii="Times New Roman" w:hAnsi="Times New Roman" w:cs="Times New Roman"/>
                <w:color w:val="auto"/>
                <w:sz w:val="24"/>
                <w:szCs w:val="24"/>
                <w:highlight w:val="none"/>
                <w:lang w:val="en-US" w:eastAsia="zh-CN"/>
              </w:rPr>
              <w:t>，</w:t>
            </w:r>
            <w:r>
              <w:rPr>
                <w:rFonts w:hint="eastAsia" w:cs="Times New Roman"/>
                <w:color w:val="auto"/>
                <w:sz w:val="24"/>
                <w:szCs w:val="24"/>
                <w:highlight w:val="none"/>
                <w:lang w:val="en-US" w:eastAsia="zh-CN"/>
              </w:rPr>
              <w:t>规划用途为车间</w:t>
            </w:r>
            <w:r>
              <w:rPr>
                <w:rFonts w:hint="default" w:ascii="Times New Roman" w:hAnsi="Times New Roman" w:cs="Times New Roman"/>
                <w:color w:val="auto"/>
                <w:sz w:val="24"/>
                <w:szCs w:val="24"/>
                <w:lang w:val="en-US" w:eastAsia="zh-CN"/>
              </w:rPr>
              <w:t>，根</w:t>
            </w:r>
            <w:r>
              <w:rPr>
                <w:rFonts w:hint="default" w:ascii="Times New Roman" w:hAnsi="Times New Roman" w:cs="Times New Roman"/>
                <w:color w:val="auto"/>
                <w:sz w:val="24"/>
                <w:szCs w:val="24"/>
              </w:rPr>
              <w:t>据国土资源部、国家发展和改革委员会关于发布实施《限制用地项目目录（2012年本》和《禁止用地项目目录（2012年本）》相关规定，该项目用地不属于《限制用地项目目录（2012年本）》中规定的项目，也不属于《禁止用地项目目录（2012年本）》中的禁止用地项目；项目用地符合《关于工业建设项目节约集约利用土地的意见》（山东省国土资源厅、山东省发展和改革委员会、山东省经济贸易委员会、山东省建设厅2007年6月11日）中节约集约利用土地的指导思想和原则，在规划的用地范围之内。</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lang w:val="en-US"/>
              </w:rPr>
              <w:t>项目</w:t>
            </w:r>
            <w:r>
              <w:rPr>
                <w:rFonts w:hint="default" w:ascii="Times New Roman" w:hAnsi="Times New Roman" w:cs="Times New Roman"/>
                <w:color w:val="auto"/>
                <w:sz w:val="24"/>
                <w:szCs w:val="24"/>
              </w:rPr>
              <w:t>位于《威海市城市总体规划（2004－2020）》中工业用地范围</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无自然保护区、风景名胜区、文物保护单位，亦无需特殊保护的野生动植物，环境承载能力较强</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厂址所在地地质情况较好，无不良工程地质现象，建设条件良好</w:t>
            </w:r>
            <w:r>
              <w:rPr>
                <w:rFonts w:hint="default" w:ascii="Times New Roman" w:hAnsi="Times New Roman" w:cs="Times New Roman"/>
                <w:color w:val="auto"/>
                <w:sz w:val="24"/>
                <w:szCs w:val="24"/>
                <w:lang w:eastAsia="zh-CN"/>
              </w:rPr>
              <w:t>。项目</w:t>
            </w:r>
            <w:r>
              <w:rPr>
                <w:rFonts w:hint="default" w:ascii="Times New Roman" w:hAnsi="Times New Roman" w:cs="Times New Roman"/>
                <w:color w:val="auto"/>
                <w:sz w:val="24"/>
                <w:szCs w:val="24"/>
                <w:lang w:val="en-US"/>
              </w:rPr>
              <w:t>所在地地理位置优越，交通便利，排水通畅，水、电、暖供应满足工程要求，选址合理</w:t>
            </w:r>
            <w:r>
              <w:rPr>
                <w:rFonts w:hint="default" w:ascii="Times New Roman" w:hAnsi="Times New Roman" w:cs="Times New Roman"/>
                <w:color w:val="auto"/>
                <w:sz w:val="24"/>
                <w:szCs w:val="24"/>
              </w:rPr>
              <w:t>。</w:t>
            </w:r>
          </w:p>
          <w:p>
            <w:pPr>
              <w:pStyle w:val="11"/>
              <w:spacing w:before="0"/>
              <w:ind w:firstLineChars="200"/>
              <w:rPr>
                <w:rFonts w:hint="default" w:ascii="Times New Roman" w:hAnsi="Times New Roman" w:cs="Times New Roman"/>
                <w:b/>
                <w:color w:val="auto"/>
              </w:rPr>
            </w:pPr>
            <w:r>
              <w:rPr>
                <w:rFonts w:hint="default" w:ascii="Times New Roman" w:hAnsi="Times New Roman" w:cs="Times New Roman"/>
                <w:b/>
                <w:color w:val="auto"/>
              </w:rPr>
              <w:t>3、政策符合性</w:t>
            </w:r>
          </w:p>
          <w:p>
            <w:pPr>
              <w:pStyle w:val="86"/>
              <w:ind w:left="0" w:leftChars="0" w:right="0" w:rightChars="0"/>
              <w:rPr>
                <w:rFonts w:hint="default" w:ascii="Times New Roman" w:hAnsi="Times New Roman" w:cs="Times New Roman"/>
                <w:bCs/>
                <w:color w:val="auto"/>
                <w:szCs w:val="24"/>
                <w:lang w:val="en-US"/>
              </w:rPr>
            </w:pPr>
            <w:r>
              <w:rPr>
                <w:rFonts w:hint="default" w:ascii="Times New Roman" w:hAnsi="Times New Roman" w:cs="Times New Roman"/>
                <w:color w:val="auto"/>
              </w:rPr>
              <w:t>《产业结构调整指导目录（201</w:t>
            </w:r>
            <w:r>
              <w:rPr>
                <w:rFonts w:hint="default" w:ascii="Times New Roman" w:hAnsi="Times New Roman" w:cs="Times New Roman"/>
                <w:color w:val="auto"/>
                <w:lang w:val="en-US" w:eastAsia="zh-CN"/>
              </w:rPr>
              <w:t>9</w:t>
            </w:r>
            <w:r>
              <w:rPr>
                <w:rFonts w:hint="default" w:ascii="Times New Roman" w:hAnsi="Times New Roman" w:cs="Times New Roman"/>
                <w:color w:val="auto"/>
              </w:rPr>
              <w:t>年本）》（中华人民共和国国家发展和改革委员会令第2</w:t>
            </w:r>
            <w:r>
              <w:rPr>
                <w:rFonts w:hint="default" w:ascii="Times New Roman" w:hAnsi="Times New Roman" w:cs="Times New Roman"/>
                <w:color w:val="auto"/>
                <w:lang w:val="en-US" w:eastAsia="zh-CN"/>
              </w:rPr>
              <w:t>9</w:t>
            </w:r>
            <w:r>
              <w:rPr>
                <w:rFonts w:hint="default" w:ascii="Times New Roman" w:hAnsi="Times New Roman" w:cs="Times New Roman"/>
                <w:color w:val="auto"/>
              </w:rPr>
              <w:t>号）分为鼓励类、限制类和淘汰类产业名录。本项目不属于这三种名录之列，且符合国家相关法律、法规及政策的规定，属于允许类建设项目</w:t>
            </w:r>
            <w:r>
              <w:rPr>
                <w:rFonts w:hint="default" w:ascii="Times New Roman" w:hAnsi="Times New Roman" w:cs="Times New Roman"/>
                <w:bCs/>
                <w:color w:val="auto"/>
                <w:szCs w:val="24"/>
                <w:lang w:val="en-US"/>
              </w:rPr>
              <w:t>。</w:t>
            </w:r>
          </w:p>
          <w:p>
            <w:pPr>
              <w:pStyle w:val="86"/>
              <w:ind w:left="0" w:leftChars="0" w:right="0" w:rightChars="0"/>
              <w:rPr>
                <w:rFonts w:hint="default" w:ascii="Times New Roman" w:hAnsi="Times New Roman" w:cs="Times New Roman"/>
                <w:color w:val="auto"/>
                <w:szCs w:val="24"/>
                <w:lang w:val="en-US"/>
              </w:rPr>
            </w:pPr>
            <w:r>
              <w:rPr>
                <w:rFonts w:hint="default" w:ascii="Times New Roman" w:hAnsi="Times New Roman" w:cs="Times New Roman"/>
                <w:color w:val="auto"/>
                <w:szCs w:val="24"/>
              </w:rPr>
              <w:t>本项目所选设备也未列入工信部《部分工业行业淘汰落后生产工艺装备和产品指导目录（2010年本）》（工产业[2010]第122号），也未列入《产业结构调整指导目录（</w:t>
            </w:r>
            <w:r>
              <w:rPr>
                <w:rFonts w:hint="default" w:ascii="Times New Roman" w:hAnsi="Times New Roman" w:cs="Times New Roman"/>
                <w:color w:val="auto"/>
                <w:szCs w:val="24"/>
                <w:lang w:val="en-US"/>
              </w:rPr>
              <w:t>201</w:t>
            </w:r>
            <w:r>
              <w:rPr>
                <w:rFonts w:hint="default" w:ascii="Times New Roman" w:hAnsi="Times New Roman" w:cs="Times New Roman"/>
                <w:color w:val="auto"/>
                <w:szCs w:val="24"/>
                <w:lang w:val="en-US" w:eastAsia="zh-CN"/>
              </w:rPr>
              <w:t>9</w:t>
            </w:r>
            <w:r>
              <w:rPr>
                <w:rFonts w:hint="default" w:ascii="Times New Roman" w:hAnsi="Times New Roman" w:cs="Times New Roman"/>
                <w:color w:val="auto"/>
                <w:szCs w:val="24"/>
                <w:lang w:val="en-US"/>
              </w:rPr>
              <w:t>年本</w:t>
            </w:r>
            <w:r>
              <w:rPr>
                <w:rFonts w:hint="default" w:ascii="Times New Roman" w:hAnsi="Times New Roman" w:cs="Times New Roman"/>
                <w:color w:val="auto"/>
                <w:szCs w:val="24"/>
              </w:rPr>
              <w:t>）》第三类“淘汰类”第一条“落后生产工艺装备”中所列淘汰设备。</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szCs w:val="24"/>
              </w:rPr>
              <w:t>因此，本项目的建设符合国家产业政策</w:t>
            </w:r>
            <w:r>
              <w:rPr>
                <w:rFonts w:hint="default" w:ascii="Times New Roman" w:hAnsi="Times New Roman" w:cs="Times New Roman"/>
                <w:color w:val="auto"/>
                <w:sz w:val="24"/>
              </w:rPr>
              <w:t>。</w:t>
            </w:r>
          </w:p>
          <w:p>
            <w:pPr>
              <w:adjustRightInd w:val="0"/>
              <w:snapToGrid w:val="0"/>
              <w:spacing w:line="360" w:lineRule="auto"/>
              <w:ind w:right="105" w:rightChars="50" w:firstLine="482" w:firstLineChars="200"/>
              <w:rPr>
                <w:rFonts w:hint="default" w:ascii="Times New Roman" w:hAnsi="Times New Roman" w:cs="Times New Roman"/>
                <w:b/>
                <w:bCs/>
                <w:color w:val="auto"/>
                <w:sz w:val="24"/>
              </w:rPr>
            </w:pPr>
            <w:r>
              <w:rPr>
                <w:rFonts w:hint="default" w:ascii="Times New Roman" w:hAnsi="Times New Roman" w:cs="Times New Roman"/>
                <w:b/>
                <w:bCs/>
                <w:color w:val="auto"/>
                <w:sz w:val="24"/>
              </w:rPr>
              <w:t>4、审批要求符合性</w:t>
            </w:r>
          </w:p>
          <w:p>
            <w:pPr>
              <w:adjustRightInd w:val="0"/>
              <w:snapToGrid w:val="0"/>
              <w:spacing w:line="360" w:lineRule="auto"/>
              <w:ind w:right="105" w:rightChars="50"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szCs w:val="24"/>
              </w:rPr>
              <w:t>本项目建设符合“三线一单”的要求；不在《</w:t>
            </w:r>
            <w:r>
              <w:rPr>
                <w:rFonts w:hint="default" w:ascii="Times New Roman" w:hAnsi="Times New Roman" w:cs="Times New Roman"/>
                <w:color w:val="auto"/>
                <w:sz w:val="24"/>
                <w:szCs w:val="24"/>
                <w:lang w:eastAsia="zh-CN"/>
              </w:rPr>
              <w:t>威海市环境总体规划</w:t>
            </w:r>
            <w:r>
              <w:rPr>
                <w:rFonts w:hint="default" w:ascii="Times New Roman" w:hAnsi="Times New Roman" w:cs="Times New Roman"/>
                <w:color w:val="auto"/>
                <w:sz w:val="24"/>
                <w:szCs w:val="24"/>
              </w:rPr>
              <w:t>（201</w:t>
            </w:r>
            <w:r>
              <w:rPr>
                <w:rFonts w:hint="default" w:ascii="Times New Roman" w:hAnsi="Times New Roman" w:cs="Times New Roman"/>
                <w:color w:val="auto"/>
                <w:sz w:val="24"/>
                <w:szCs w:val="24"/>
                <w:lang w:val="en-US" w:eastAsia="zh-CN"/>
              </w:rPr>
              <w:t>4-</w:t>
            </w:r>
            <w:r>
              <w:rPr>
                <w:rFonts w:hint="default" w:ascii="Times New Roman" w:hAnsi="Times New Roman" w:cs="Times New Roman"/>
                <w:color w:val="auto"/>
                <w:sz w:val="24"/>
                <w:szCs w:val="24"/>
              </w:rPr>
              <w:t>20</w:t>
            </w:r>
            <w:r>
              <w:rPr>
                <w:rFonts w:hint="default"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rPr>
              <w:t>0年）》划定的“生态保护红线</w:t>
            </w:r>
            <w:r>
              <w:rPr>
                <w:rFonts w:hint="default" w:ascii="Times New Roman" w:hAnsi="Times New Roman" w:cs="Times New Roman"/>
                <w:color w:val="auto"/>
                <w:sz w:val="24"/>
                <w:szCs w:val="24"/>
                <w:lang w:eastAsia="zh-CN"/>
              </w:rPr>
              <w:t>管控</w:t>
            </w:r>
            <w:r>
              <w:rPr>
                <w:rFonts w:hint="default" w:ascii="Times New Roman" w:hAnsi="Times New Roman" w:cs="Times New Roman"/>
                <w:color w:val="auto"/>
                <w:sz w:val="24"/>
                <w:szCs w:val="24"/>
              </w:rPr>
              <w:t>区”范围之内</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符合</w:t>
            </w:r>
            <w:r>
              <w:rPr>
                <w:rFonts w:hint="default" w:ascii="Times New Roman" w:hAnsi="Times New Roman" w:cs="Times New Roman"/>
                <w:color w:val="auto"/>
                <w:sz w:val="24"/>
                <w:szCs w:val="24"/>
                <w:lang w:eastAsia="zh-CN"/>
              </w:rPr>
              <w:t>相关</w:t>
            </w:r>
            <w:r>
              <w:rPr>
                <w:rFonts w:hint="default" w:ascii="Times New Roman" w:hAnsi="Times New Roman" w:cs="Times New Roman"/>
                <w:color w:val="auto"/>
                <w:sz w:val="24"/>
                <w:szCs w:val="24"/>
              </w:rPr>
              <w:t>政策</w:t>
            </w:r>
            <w:r>
              <w:rPr>
                <w:rFonts w:hint="default" w:ascii="Times New Roman" w:hAnsi="Times New Roman" w:cs="Times New Roman"/>
                <w:color w:val="auto"/>
                <w:sz w:val="24"/>
                <w:szCs w:val="24"/>
                <w:lang w:eastAsia="zh-CN"/>
              </w:rPr>
              <w:t>及文件要求</w:t>
            </w:r>
            <w:r>
              <w:rPr>
                <w:rFonts w:hint="default" w:ascii="Times New Roman" w:hAnsi="Times New Roman" w:cs="Times New Roman"/>
                <w:color w:val="auto"/>
                <w:sz w:val="24"/>
                <w:szCs w:val="24"/>
              </w:rPr>
              <w:t>。</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5、周围环境质量现状</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bCs/>
                <w:color w:val="auto"/>
                <w:sz w:val="24"/>
              </w:rPr>
              <w:t>本项目所在区域的环境空气中的二氧化硫、二氧化氮、可吸入颗粒物、TSP均符合《环境空气质量标准》（GB3095-2012）中的二级标准及修改单的要求；项目周围区域声环境符合《声环境质量标准》（GB3096-2008）中</w:t>
            </w:r>
            <w:r>
              <w:rPr>
                <w:rFonts w:hint="eastAsia" w:cs="Times New Roman"/>
                <w:bCs/>
                <w:color w:val="auto"/>
                <w:sz w:val="24"/>
                <w:lang w:val="en-US" w:eastAsia="zh-CN"/>
              </w:rPr>
              <w:t>2</w:t>
            </w:r>
            <w:r>
              <w:rPr>
                <w:rFonts w:hint="default" w:ascii="Times New Roman" w:hAnsi="Times New Roman" w:cs="Times New Roman"/>
                <w:bCs/>
                <w:color w:val="auto"/>
                <w:sz w:val="24"/>
              </w:rPr>
              <w:t>类区标准的要求；项目所在区域地下水各监测项目均符合《地下水质量标准》（GB/T14848-2017）中的Ⅲ类标准；项目所在区域地表水各监测项目</w:t>
            </w:r>
            <w:r>
              <w:rPr>
                <w:rFonts w:hint="default" w:ascii="Times New Roman" w:hAnsi="Times New Roman" w:cs="Times New Roman"/>
                <w:color w:val="auto"/>
                <w:sz w:val="24"/>
              </w:rPr>
              <w:t>均符合《地表水环境质量标准》（GB3838－2002）中</w:t>
            </w:r>
            <w:r>
              <w:rPr>
                <w:rFonts w:hint="eastAsia" w:ascii="宋体" w:hAnsi="宋体" w:eastAsia="宋体" w:cs="宋体"/>
                <w:color w:val="auto"/>
                <w:sz w:val="24"/>
                <w:szCs w:val="24"/>
              </w:rPr>
              <w:t>Ⅴ</w:t>
            </w:r>
            <w:r>
              <w:rPr>
                <w:rFonts w:hint="default" w:ascii="Times New Roman" w:hAnsi="Times New Roman" w:cs="Times New Roman"/>
                <w:color w:val="auto"/>
                <w:sz w:val="24"/>
              </w:rPr>
              <w:t>类标准要求。区域生态环境系统具有相对的稳定性及功能完整性，由于人工的有效管理及能量补给，系统维持稳定。</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6、总量控制</w:t>
            </w:r>
          </w:p>
          <w:p>
            <w:pPr>
              <w:spacing w:line="360" w:lineRule="auto"/>
              <w:ind w:firstLine="480" w:firstLineChars="200"/>
              <w:jc w:val="left"/>
              <w:rPr>
                <w:rFonts w:hint="default" w:ascii="Times New Roman" w:hAnsi="Times New Roman" w:cs="Times New Roman"/>
                <w:color w:val="auto"/>
                <w:sz w:val="24"/>
              </w:rPr>
            </w:pPr>
            <w:r>
              <w:rPr>
                <w:rFonts w:hint="default" w:ascii="Times New Roman" w:hAnsi="Times New Roman" w:cs="Times New Roman"/>
                <w:color w:val="auto"/>
                <w:sz w:val="24"/>
              </w:rPr>
              <w:t>（1）</w:t>
            </w:r>
            <w:r>
              <w:rPr>
                <w:rFonts w:hint="default" w:ascii="Times New Roman" w:hAnsi="Times New Roman" w:cs="Times New Roman"/>
                <w:color w:val="auto"/>
                <w:sz w:val="24"/>
                <w:szCs w:val="24"/>
              </w:rPr>
              <w:t>本项目生活污水经化粪池预处理后排入</w:t>
            </w:r>
            <w:r>
              <w:rPr>
                <w:rFonts w:hint="eastAsia" w:cs="Times New Roman"/>
                <w:color w:val="auto"/>
                <w:sz w:val="24"/>
                <w:szCs w:val="24"/>
                <w:lang w:val="zh-CN"/>
              </w:rPr>
              <w:t>鲍家工业园污水处理站</w:t>
            </w:r>
            <w:r>
              <w:rPr>
                <w:rFonts w:hint="default" w:ascii="Times New Roman" w:hAnsi="Times New Roman" w:cs="Times New Roman"/>
                <w:color w:val="auto"/>
                <w:sz w:val="24"/>
                <w:szCs w:val="24"/>
                <w:lang w:val="zh-CN"/>
              </w:rPr>
              <w:t>集中处理达标后排</w:t>
            </w:r>
            <w:r>
              <w:rPr>
                <w:rFonts w:hint="eastAsia" w:cs="Times New Roman"/>
                <w:color w:val="auto"/>
                <w:sz w:val="24"/>
                <w:szCs w:val="24"/>
                <w:lang w:val="zh-CN"/>
              </w:rPr>
              <w:t>入逍遥河</w:t>
            </w:r>
            <w:r>
              <w:rPr>
                <w:rFonts w:hint="default" w:ascii="Times New Roman" w:hAnsi="Times New Roman" w:cs="Times New Roman"/>
                <w:color w:val="auto"/>
                <w:sz w:val="24"/>
                <w:szCs w:val="24"/>
              </w:rPr>
              <w:t>，废水中主要污染物</w:t>
            </w:r>
            <w:r>
              <w:rPr>
                <w:rFonts w:hint="default" w:ascii="Times New Roman" w:hAnsi="Times New Roman" w:cs="Times New Roman"/>
                <w:color w:val="auto"/>
                <w:sz w:val="24"/>
                <w:szCs w:val="24"/>
                <w:lang w:eastAsia="zh-CN"/>
              </w:rPr>
              <w:t>CODcr</w:t>
            </w:r>
            <w:r>
              <w:rPr>
                <w:rFonts w:hint="default" w:ascii="Times New Roman" w:hAnsi="Times New Roman" w:cs="Times New Roman"/>
                <w:color w:val="auto"/>
                <w:sz w:val="24"/>
                <w:szCs w:val="24"/>
              </w:rPr>
              <w:t>、NH</w:t>
            </w:r>
            <w:r>
              <w:rPr>
                <w:rFonts w:hint="default" w:ascii="Times New Roman" w:hAnsi="Times New Roman" w:cs="Times New Roman"/>
                <w:color w:val="auto"/>
                <w:sz w:val="24"/>
                <w:szCs w:val="24"/>
                <w:vertAlign w:val="subscript"/>
              </w:rPr>
              <w:t>3</w:t>
            </w:r>
            <w:r>
              <w:rPr>
                <w:rFonts w:hint="default" w:ascii="Times New Roman" w:hAnsi="Times New Roman" w:cs="Times New Roman"/>
                <w:color w:val="auto"/>
                <w:sz w:val="24"/>
                <w:szCs w:val="24"/>
              </w:rPr>
              <w:t>-N的总量指标纳入该</w:t>
            </w:r>
            <w:r>
              <w:rPr>
                <w:rFonts w:hint="default" w:ascii="Times New Roman" w:hAnsi="Times New Roman" w:cs="Times New Roman"/>
                <w:color w:val="auto"/>
                <w:sz w:val="24"/>
                <w:szCs w:val="24"/>
                <w:lang w:val="zh-CN"/>
              </w:rPr>
              <w:t>污水处理厂</w:t>
            </w:r>
            <w:r>
              <w:rPr>
                <w:rFonts w:hint="default" w:ascii="Times New Roman" w:hAnsi="Times New Roman" w:cs="Times New Roman"/>
                <w:color w:val="auto"/>
                <w:sz w:val="24"/>
                <w:szCs w:val="24"/>
              </w:rPr>
              <w:t>总量指标管理</w:t>
            </w:r>
            <w:r>
              <w:rPr>
                <w:rFonts w:hint="default" w:ascii="Times New Roman" w:hAnsi="Times New Roman" w:cs="Times New Roman"/>
                <w:color w:val="auto"/>
                <w:sz w:val="24"/>
              </w:rPr>
              <w:t>。</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（2）本项目不设锅炉等燃煤燃油设备，无SO</w:t>
            </w:r>
            <w:r>
              <w:rPr>
                <w:rFonts w:hint="default" w:ascii="Times New Roman" w:hAnsi="Times New Roman" w:cs="Times New Roman"/>
                <w:color w:val="auto"/>
                <w:sz w:val="24"/>
                <w:szCs w:val="24"/>
                <w:vertAlign w:val="subscript"/>
              </w:rPr>
              <w:t>2</w:t>
            </w:r>
            <w:r>
              <w:rPr>
                <w:rFonts w:hint="default" w:ascii="Times New Roman" w:hAnsi="Times New Roman" w:cs="Times New Roman"/>
                <w:color w:val="auto"/>
                <w:sz w:val="24"/>
                <w:szCs w:val="24"/>
              </w:rPr>
              <w:t>、氮氧化物等废气产生，不需要申请SO</w:t>
            </w:r>
            <w:r>
              <w:rPr>
                <w:rFonts w:hint="default" w:ascii="Times New Roman" w:hAnsi="Times New Roman" w:cs="Times New Roman"/>
                <w:color w:val="auto"/>
                <w:sz w:val="24"/>
                <w:szCs w:val="24"/>
                <w:vertAlign w:val="subscript"/>
              </w:rPr>
              <w:t>2</w:t>
            </w:r>
            <w:r>
              <w:rPr>
                <w:rFonts w:hint="default" w:ascii="Times New Roman" w:hAnsi="Times New Roman" w:cs="Times New Roman"/>
                <w:color w:val="auto"/>
                <w:sz w:val="24"/>
                <w:szCs w:val="24"/>
              </w:rPr>
              <w:t>、氮氧化物总量</w:t>
            </w:r>
            <w:r>
              <w:rPr>
                <w:rFonts w:hint="default" w:ascii="Times New Roman" w:hAnsi="Times New Roman" w:cs="Times New Roman"/>
                <w:color w:val="auto"/>
                <w:sz w:val="24"/>
                <w:szCs w:val="24"/>
                <w:lang w:eastAsia="zh-CN"/>
              </w:rPr>
              <w:t>控制指标</w:t>
            </w:r>
            <w:r>
              <w:rPr>
                <w:rFonts w:hint="default" w:ascii="Times New Roman" w:hAnsi="Times New Roman" w:cs="Times New Roman"/>
                <w:color w:val="auto"/>
                <w:sz w:val="24"/>
                <w:szCs w:val="24"/>
              </w:rPr>
              <w:t>。</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szCs w:val="24"/>
              </w:rPr>
              <w:t>（3）</w:t>
            </w:r>
            <w:r>
              <w:rPr>
                <w:rFonts w:hint="default" w:ascii="Times New Roman" w:hAnsi="Times New Roman" w:cs="Times New Roman"/>
                <w:color w:val="auto"/>
                <w:sz w:val="24"/>
              </w:rPr>
              <w:t>根据“十三五”规划，国家继续对化学需氧量、氨氮、二氧化硫和氮氧化物实施总量控制，同时在重点区域和重点行业推进挥发性有机物排放总量控制</w:t>
            </w:r>
            <w:r>
              <w:rPr>
                <w:rFonts w:hint="default" w:ascii="Times New Roman" w:hAnsi="Times New Roman" w:cs="Times New Roman"/>
                <w:color w:val="auto"/>
                <w:sz w:val="24"/>
                <w:lang w:eastAsia="zh-CN"/>
              </w:rPr>
              <w:t>。经计算，本项目</w:t>
            </w:r>
            <w:r>
              <w:rPr>
                <w:rFonts w:hint="default" w:ascii="Times New Roman" w:hAnsi="Times New Roman" w:cs="Times New Roman"/>
                <w:color w:val="auto"/>
                <w:sz w:val="24"/>
                <w:lang w:val="en-US" w:eastAsia="zh-CN"/>
              </w:rPr>
              <w:t>VOCs</w:t>
            </w:r>
            <w:r>
              <w:rPr>
                <w:rFonts w:hint="default" w:ascii="Times New Roman" w:hAnsi="Times New Roman" w:cs="Times New Roman"/>
                <w:color w:val="000000" w:themeColor="text1"/>
                <w:sz w:val="24"/>
                <w:lang w:val="en-US" w:eastAsia="zh-CN"/>
              </w:rPr>
              <w:t>排放</w:t>
            </w:r>
            <w:r>
              <w:rPr>
                <w:rFonts w:hint="default" w:ascii="Times New Roman" w:hAnsi="Times New Roman" w:cs="Times New Roman"/>
                <w:color w:val="auto"/>
                <w:sz w:val="24"/>
                <w:lang w:val="en-US" w:eastAsia="zh-CN"/>
              </w:rPr>
              <w:t>量为</w:t>
            </w:r>
            <w:r>
              <w:rPr>
                <w:rFonts w:hint="eastAsia" w:cs="Times New Roman"/>
                <w:color w:val="auto"/>
                <w:sz w:val="24"/>
                <w:lang w:val="en-US" w:eastAsia="zh-CN"/>
              </w:rPr>
              <w:t>0.067</w:t>
            </w:r>
            <w:r>
              <w:rPr>
                <w:rFonts w:hint="default" w:ascii="Times New Roman" w:hAnsi="Times New Roman" w:cs="Times New Roman"/>
                <w:color w:val="auto"/>
                <w:sz w:val="24"/>
                <w:lang w:val="en-US" w:eastAsia="zh-CN"/>
              </w:rPr>
              <w:t>t/a</w:t>
            </w:r>
            <w:r>
              <w:rPr>
                <w:rFonts w:hint="default" w:ascii="Times New Roman" w:hAnsi="Times New Roman" w:cs="Times New Roman"/>
                <w:color w:val="auto"/>
                <w:sz w:val="24"/>
                <w:szCs w:val="24"/>
              </w:rPr>
              <w:t>。</w:t>
            </w:r>
            <w:r>
              <w:rPr>
                <w:rFonts w:hint="default" w:ascii="Times New Roman" w:hAnsi="Times New Roman" w:cs="Times New Roman"/>
                <w:color w:val="auto"/>
                <w:sz w:val="24"/>
              </w:rPr>
              <w:t>按照</w:t>
            </w:r>
            <w:r>
              <w:rPr>
                <w:rFonts w:hint="default" w:ascii="Times New Roman" w:hAnsi="Times New Roman" w:cs="Times New Roman"/>
                <w:color w:val="auto"/>
                <w:sz w:val="24"/>
                <w:lang w:eastAsia="zh-CN"/>
              </w:rPr>
              <w:t>威海市生态环境局关于转发《山东省生态环境厅关于印发山东省建设项目主要大气污染物排放总量替代指标核算及管理办法的通知》的通知（威环函【</w:t>
            </w:r>
            <w:r>
              <w:rPr>
                <w:rFonts w:hint="default" w:ascii="Times New Roman" w:hAnsi="Times New Roman" w:cs="Times New Roman"/>
                <w:color w:val="auto"/>
                <w:sz w:val="24"/>
                <w:lang w:val="en-US" w:eastAsia="zh-CN"/>
              </w:rPr>
              <w:t>2020</w:t>
            </w:r>
            <w:r>
              <w:rPr>
                <w:rFonts w:hint="default" w:ascii="Times New Roman" w:hAnsi="Times New Roman" w:cs="Times New Roman"/>
                <w:color w:val="auto"/>
                <w:sz w:val="24"/>
                <w:lang w:eastAsia="zh-CN"/>
              </w:rPr>
              <w:t>】</w:t>
            </w:r>
            <w:r>
              <w:rPr>
                <w:rFonts w:hint="default" w:ascii="Times New Roman" w:hAnsi="Times New Roman" w:cs="Times New Roman"/>
                <w:color w:val="auto"/>
                <w:sz w:val="24"/>
                <w:lang w:val="en-US" w:eastAsia="zh-CN"/>
              </w:rPr>
              <w:t>8号</w:t>
            </w:r>
            <w:r>
              <w:rPr>
                <w:rFonts w:hint="default" w:ascii="Times New Roman" w:hAnsi="Times New Roman" w:cs="Times New Roman"/>
                <w:color w:val="auto"/>
                <w:sz w:val="24"/>
                <w:lang w:eastAsia="zh-CN"/>
              </w:rPr>
              <w:t>）中</w:t>
            </w:r>
            <w:r>
              <w:rPr>
                <w:rFonts w:hint="eastAsia" w:ascii="Times New Roman" w:hAnsi="Times New Roman" w:cs="Times New Roman"/>
                <w:color w:val="auto"/>
                <w:sz w:val="24"/>
                <w:lang w:eastAsia="zh-CN"/>
              </w:rPr>
              <w:t>“</w:t>
            </w:r>
            <w:r>
              <w:rPr>
                <w:rFonts w:hint="default" w:ascii="Times New Roman" w:hAnsi="Times New Roman" w:cs="Times New Roman"/>
                <w:color w:val="auto"/>
                <w:sz w:val="24"/>
                <w:lang w:eastAsia="zh-CN"/>
              </w:rPr>
              <w:t>上一年度环境空气质量年平均浓度达标的区市，相关污染物进行等量替代</w:t>
            </w:r>
            <w:r>
              <w:rPr>
                <w:rFonts w:hint="eastAsia" w:ascii="Times New Roman" w:hAnsi="Times New Roman" w:cs="Times New Roman"/>
                <w:color w:val="auto"/>
                <w:sz w:val="24"/>
                <w:lang w:eastAsia="zh-CN"/>
              </w:rPr>
              <w:t>”</w:t>
            </w:r>
            <w:r>
              <w:rPr>
                <w:rFonts w:hint="eastAsia" w:cs="Times New Roman"/>
                <w:color w:val="auto"/>
                <w:sz w:val="24"/>
                <w:lang w:eastAsia="zh-CN"/>
              </w:rPr>
              <w:t>的</w:t>
            </w:r>
            <w:r>
              <w:rPr>
                <w:rFonts w:hint="default" w:ascii="Times New Roman" w:hAnsi="Times New Roman" w:cs="Times New Roman" w:eastAsiaTheme="minorEastAsia"/>
                <w:b w:val="0"/>
                <w:bCs w:val="0"/>
                <w:color w:val="auto"/>
                <w:kern w:val="0"/>
                <w:sz w:val="24"/>
                <w:szCs w:val="24"/>
              </w:rPr>
              <w:t>要求，</w:t>
            </w:r>
            <w:r>
              <w:rPr>
                <w:rFonts w:hint="default" w:ascii="Times New Roman" w:hAnsi="Times New Roman" w:cs="Times New Roman"/>
                <w:color w:val="auto"/>
                <w:sz w:val="24"/>
                <w:lang w:eastAsia="zh-CN"/>
              </w:rPr>
              <w:t>本项目</w:t>
            </w:r>
            <w:r>
              <w:rPr>
                <w:rFonts w:hint="default" w:ascii="Times New Roman" w:hAnsi="Times New Roman" w:cs="Times New Roman"/>
                <w:color w:val="auto"/>
                <w:sz w:val="24"/>
              </w:rPr>
              <w:t>需</w:t>
            </w:r>
            <w:r>
              <w:rPr>
                <w:rFonts w:hint="eastAsia" w:cs="Times New Roman"/>
                <w:color w:val="auto"/>
                <w:sz w:val="24"/>
                <w:lang w:eastAsia="zh-CN"/>
              </w:rPr>
              <w:t>等</w:t>
            </w:r>
            <w:r>
              <w:rPr>
                <w:rFonts w:hint="default" w:ascii="Times New Roman" w:hAnsi="Times New Roman" w:cs="Times New Roman"/>
                <w:color w:val="auto"/>
                <w:sz w:val="24"/>
                <w:lang w:eastAsia="zh-CN"/>
              </w:rPr>
              <w:t>量</w:t>
            </w:r>
            <w:r>
              <w:rPr>
                <w:rFonts w:hint="default" w:ascii="Times New Roman" w:hAnsi="Times New Roman" w:cs="Times New Roman"/>
                <w:color w:val="auto"/>
                <w:sz w:val="24"/>
              </w:rPr>
              <w:t>替代挥发性有机物</w:t>
            </w:r>
            <w:r>
              <w:rPr>
                <w:rFonts w:hint="default" w:ascii="Times New Roman" w:hAnsi="Times New Roman" w:cs="Times New Roman"/>
                <w:color w:val="auto"/>
                <w:sz w:val="24"/>
                <w:lang w:eastAsia="zh-CN"/>
              </w:rPr>
              <w:t>的量为</w:t>
            </w:r>
            <w:r>
              <w:rPr>
                <w:rFonts w:hint="eastAsia" w:cs="Times New Roman"/>
                <w:color w:val="auto"/>
                <w:sz w:val="24"/>
                <w:lang w:val="en-US" w:eastAsia="zh-CN"/>
              </w:rPr>
              <w:t>0.067</w:t>
            </w:r>
            <w:r>
              <w:rPr>
                <w:rFonts w:hint="default" w:ascii="Times New Roman" w:hAnsi="Times New Roman" w:cs="Times New Roman"/>
                <w:color w:val="auto"/>
                <w:sz w:val="24"/>
              </w:rPr>
              <w:t>t/a</w:t>
            </w:r>
            <w:r>
              <w:rPr>
                <w:rFonts w:hint="default" w:ascii="Times New Roman" w:hAnsi="Times New Roman" w:cs="Times New Roman"/>
                <w:color w:val="auto"/>
                <w:sz w:val="24"/>
                <w:lang w:eastAsia="zh-CN"/>
              </w:rPr>
              <w:t>，</w:t>
            </w:r>
            <w:r>
              <w:rPr>
                <w:rFonts w:hint="default" w:ascii="Times New Roman" w:hAnsi="Times New Roman" w:cs="Times New Roman"/>
                <w:color w:val="auto"/>
                <w:sz w:val="24"/>
                <w:szCs w:val="24"/>
                <w:highlight w:val="none"/>
              </w:rPr>
              <w:t>可从</w:t>
            </w:r>
            <w:r>
              <w:rPr>
                <w:rFonts w:hint="eastAsia" w:cs="Times New Roman"/>
                <w:bCs/>
                <w:color w:val="auto"/>
                <w:sz w:val="24"/>
                <w:szCs w:val="24"/>
                <w:highlight w:val="none"/>
                <w:lang w:eastAsia="zh-CN"/>
              </w:rPr>
              <w:t>威海久映汽车配件有限公司</w:t>
            </w:r>
            <w:r>
              <w:rPr>
                <w:rFonts w:hint="default" w:ascii="Times New Roman" w:hAnsi="Times New Roman" w:cs="Times New Roman"/>
                <w:color w:val="auto"/>
                <w:sz w:val="24"/>
                <w:szCs w:val="24"/>
                <w:highlight w:val="none"/>
              </w:rPr>
              <w:t>的VOCs削减量（共</w:t>
            </w:r>
            <w:r>
              <w:rPr>
                <w:rFonts w:hint="eastAsia" w:cs="Times New Roman"/>
                <w:color w:val="auto"/>
                <w:sz w:val="24"/>
                <w:szCs w:val="24"/>
                <w:highlight w:val="none"/>
                <w:lang w:val="en-US" w:eastAsia="zh-CN"/>
              </w:rPr>
              <w:t>2.1t</w:t>
            </w:r>
            <w:r>
              <w:rPr>
                <w:rFonts w:hint="default" w:ascii="Times New Roman" w:hAnsi="Times New Roman" w:cs="Times New Roman"/>
                <w:color w:val="auto"/>
                <w:sz w:val="24"/>
                <w:szCs w:val="24"/>
                <w:highlight w:val="none"/>
              </w:rPr>
              <w:t>，</w:t>
            </w:r>
            <w:r>
              <w:rPr>
                <w:rFonts w:hint="default" w:ascii="Times New Roman" w:hAnsi="Times New Roman" w:cs="Times New Roman"/>
                <w:color w:val="auto"/>
                <w:sz w:val="24"/>
                <w:szCs w:val="24"/>
                <w:highlight w:val="none"/>
                <w:lang w:eastAsia="zh-CN"/>
              </w:rPr>
              <w:t>目前剩余</w:t>
            </w:r>
            <w:r>
              <w:rPr>
                <w:rFonts w:hint="eastAsia" w:cs="Times New Roman"/>
                <w:color w:val="auto"/>
                <w:sz w:val="24"/>
                <w:szCs w:val="24"/>
                <w:highlight w:val="none"/>
                <w:lang w:val="en-US" w:eastAsia="zh-CN"/>
              </w:rPr>
              <w:t>1.012</w:t>
            </w:r>
            <w:r>
              <w:rPr>
                <w:rFonts w:hint="default" w:ascii="Times New Roman" w:hAnsi="Times New Roman" w:cs="Times New Roman"/>
                <w:color w:val="auto"/>
                <w:sz w:val="24"/>
                <w:szCs w:val="24"/>
                <w:highlight w:val="none"/>
                <w:lang w:val="en-US" w:eastAsia="zh-CN"/>
              </w:rPr>
              <w:t>t，</w:t>
            </w:r>
            <w:r>
              <w:rPr>
                <w:rFonts w:hint="default" w:ascii="Times New Roman" w:hAnsi="Times New Roman" w:cs="Times New Roman"/>
                <w:color w:val="auto"/>
                <w:sz w:val="24"/>
                <w:szCs w:val="24"/>
                <w:highlight w:val="none"/>
              </w:rPr>
              <w:t>大于</w:t>
            </w:r>
            <w:r>
              <w:rPr>
                <w:rFonts w:hint="eastAsia" w:cs="Times New Roman"/>
                <w:color w:val="auto"/>
                <w:sz w:val="24"/>
                <w:szCs w:val="24"/>
                <w:highlight w:val="none"/>
                <w:lang w:val="en-US" w:eastAsia="zh-CN"/>
              </w:rPr>
              <w:t>0.067</w:t>
            </w:r>
            <w:r>
              <w:rPr>
                <w:rFonts w:hint="default" w:ascii="Times New Roman" w:hAnsi="Times New Roman" w:cs="Times New Roman"/>
                <w:color w:val="auto"/>
                <w:sz w:val="24"/>
                <w:szCs w:val="24"/>
                <w:highlight w:val="none"/>
              </w:rPr>
              <w:t>t/a）中进行替代</w:t>
            </w:r>
            <w:r>
              <w:rPr>
                <w:rFonts w:hint="default" w:ascii="Times New Roman" w:hAnsi="Times New Roman" w:cs="Times New Roman"/>
                <w:color w:val="auto"/>
                <w:sz w:val="24"/>
              </w:rPr>
              <w:t>。</w:t>
            </w:r>
          </w:p>
          <w:p>
            <w:pPr>
              <w:snapToGrid w:val="0"/>
              <w:spacing w:line="360" w:lineRule="auto"/>
              <w:ind w:firstLine="482" w:firstLineChars="200"/>
              <w:rPr>
                <w:rFonts w:hint="default" w:ascii="Times New Roman" w:hAnsi="Times New Roman" w:eastAsia="宋体" w:cs="Times New Roman"/>
                <w:b/>
                <w:color w:val="auto"/>
                <w:sz w:val="24"/>
                <w:lang w:eastAsia="zh-CN"/>
              </w:rPr>
            </w:pPr>
            <w:r>
              <w:rPr>
                <w:rFonts w:hint="default" w:ascii="Times New Roman" w:hAnsi="Times New Roman" w:cs="Times New Roman"/>
                <w:b/>
                <w:color w:val="auto"/>
                <w:sz w:val="24"/>
              </w:rPr>
              <w:t>7、</w:t>
            </w:r>
            <w:r>
              <w:rPr>
                <w:rFonts w:hint="default" w:ascii="Times New Roman" w:hAnsi="Times New Roman" w:cs="Times New Roman"/>
                <w:b/>
                <w:color w:val="auto"/>
                <w:sz w:val="24"/>
                <w:lang w:eastAsia="zh-CN"/>
              </w:rPr>
              <w:t>环境影响分析及结论</w:t>
            </w:r>
          </w:p>
          <w:p>
            <w:pPr>
              <w:spacing w:line="360" w:lineRule="auto"/>
              <w:ind w:firstLine="482" w:firstLineChars="200"/>
              <w:rPr>
                <w:rFonts w:hint="default" w:ascii="Times New Roman" w:hAnsi="Times New Roman" w:eastAsia="宋体" w:cs="Times New Roman"/>
                <w:b/>
                <w:color w:val="auto"/>
                <w:sz w:val="24"/>
                <w:lang w:eastAsia="zh-CN"/>
              </w:rPr>
            </w:pPr>
            <w:r>
              <w:rPr>
                <w:rFonts w:hint="default" w:ascii="Times New Roman" w:hAnsi="Times New Roman" w:cs="Times New Roman"/>
                <w:b/>
                <w:color w:val="auto"/>
                <w:sz w:val="24"/>
              </w:rPr>
              <w:t>（1）</w:t>
            </w:r>
            <w:r>
              <w:rPr>
                <w:rFonts w:hint="default" w:ascii="Times New Roman" w:hAnsi="Times New Roman" w:cs="Times New Roman"/>
                <w:b/>
                <w:color w:val="auto"/>
                <w:sz w:val="24"/>
                <w:lang w:eastAsia="zh-CN"/>
              </w:rPr>
              <w:t>废气</w:t>
            </w:r>
          </w:p>
          <w:p>
            <w:pPr>
              <w:pStyle w:val="64"/>
              <w:autoSpaceDE w:val="0"/>
              <w:autoSpaceDN w:val="0"/>
              <w:adjustRightInd/>
              <w:spacing w:line="360" w:lineRule="auto"/>
              <w:jc w:val="left"/>
              <w:textAlignment w:val="auto"/>
              <w:rPr>
                <w:rFonts w:hint="default" w:ascii="Times New Roman" w:hAnsi="Times New Roman" w:cs="Times New Roman" w:eastAsiaTheme="minorEastAsia"/>
                <w:color w:val="auto"/>
                <w:szCs w:val="24"/>
                <w:lang w:eastAsia="zh-CN"/>
              </w:rPr>
            </w:pPr>
            <w:r>
              <w:rPr>
                <w:rFonts w:hint="eastAsia" w:eastAsia="宋体"/>
                <w:szCs w:val="24"/>
                <w:lang w:eastAsia="zh-CN"/>
              </w:rPr>
              <w:t>本</w:t>
            </w:r>
            <w:r>
              <w:rPr>
                <w:rFonts w:eastAsia="宋体"/>
                <w:szCs w:val="24"/>
              </w:rPr>
              <w:t>项目</w:t>
            </w:r>
            <w:r>
              <w:rPr>
                <w:rFonts w:hint="eastAsia" w:ascii="宋体" w:hAnsi="宋体" w:eastAsia="宋体" w:cs="宋体"/>
                <w:szCs w:val="24"/>
                <w:shd w:val="clear" w:color="auto" w:fill="FFFFFF"/>
              </w:rPr>
              <w:t>废气</w:t>
            </w:r>
            <w:r>
              <w:rPr>
                <w:rFonts w:hint="default" w:ascii="Times New Roman" w:hAnsi="Times New Roman" w:cs="Times New Roman" w:eastAsiaTheme="minorEastAsia"/>
                <w:szCs w:val="24"/>
                <w:shd w:val="clear" w:color="auto" w:fill="FFFFFF"/>
              </w:rPr>
              <w:t>主要</w:t>
            </w:r>
            <w:r>
              <w:rPr>
                <w:rFonts w:hint="eastAsia" w:cs="Times New Roman" w:eastAsiaTheme="minorEastAsia"/>
                <w:szCs w:val="24"/>
                <w:shd w:val="clear" w:color="auto" w:fill="FFFFFF"/>
                <w:lang w:eastAsia="zh-CN"/>
              </w:rPr>
              <w:t>是</w:t>
            </w:r>
            <w:r>
              <w:rPr>
                <w:rFonts w:hint="default" w:ascii="Times New Roman" w:hAnsi="Times New Roman" w:cs="Times New Roman" w:eastAsiaTheme="minorEastAsia"/>
                <w:color w:val="auto"/>
                <w:sz w:val="24"/>
                <w:szCs w:val="24"/>
                <w:lang w:val="en-US" w:eastAsia="zh-CN" w:bidi="ar"/>
              </w:rPr>
              <w:t>原料烘干、加热熔融及合模保压等注塑过程产生有机废气</w:t>
            </w:r>
            <w:r>
              <w:rPr>
                <w:rFonts w:hint="eastAsia" w:ascii="Times New Roman" w:hAnsi="Times New Roman" w:cs="Times New Roman" w:eastAsiaTheme="minorEastAsia"/>
                <w:szCs w:val="24"/>
                <w:lang w:val="zh-CN"/>
              </w:rPr>
              <w:t>，主要污染物为</w:t>
            </w:r>
            <w:r>
              <w:rPr>
                <w:rFonts w:hint="eastAsia" w:ascii="Times New Roman" w:hAnsi="Times New Roman" w:cs="Times New Roman" w:eastAsiaTheme="minorEastAsia"/>
                <w:szCs w:val="24"/>
                <w:lang w:val="en-US" w:eastAsia="zh-CN"/>
              </w:rPr>
              <w:t>VOCs</w:t>
            </w:r>
            <w:r>
              <w:rPr>
                <w:rFonts w:hint="eastAsia" w:eastAsia="宋体"/>
                <w:szCs w:val="24"/>
                <w:lang w:val="zh-CN"/>
              </w:rPr>
              <w:t>，分为有组织排放和无组织排放，项目厂区内设</w:t>
            </w:r>
            <w:r>
              <w:rPr>
                <w:rFonts w:hint="eastAsia" w:eastAsia="宋体"/>
                <w:szCs w:val="24"/>
                <w:lang w:val="en-US" w:eastAsia="zh-CN"/>
              </w:rPr>
              <w:t>1根15m排气筒</w:t>
            </w:r>
            <w:r>
              <w:rPr>
                <w:rFonts w:hint="default" w:ascii="Times New Roman" w:hAnsi="Times New Roman" w:cs="Times New Roman" w:eastAsiaTheme="minorEastAsia"/>
                <w:color w:val="auto"/>
                <w:szCs w:val="24"/>
                <w:lang w:val="en-US" w:eastAsia="zh-CN"/>
              </w:rPr>
              <w:t>。</w:t>
            </w:r>
            <w:r>
              <w:rPr>
                <w:rFonts w:hint="default" w:ascii="Times New Roman" w:hAnsi="Times New Roman" w:cs="Times New Roman" w:eastAsiaTheme="minorEastAsia"/>
                <w:color w:val="auto"/>
                <w:kern w:val="2"/>
                <w:sz w:val="24"/>
                <w:szCs w:val="24"/>
                <w:lang w:eastAsia="zh-CN"/>
              </w:rPr>
              <w:t>根据工程分析，</w:t>
            </w:r>
            <w:r>
              <w:rPr>
                <w:rFonts w:hint="default" w:ascii="Times New Roman" w:hAnsi="Times New Roman" w:cs="Times New Roman" w:eastAsiaTheme="minorEastAsia"/>
                <w:color w:val="auto"/>
                <w:sz w:val="24"/>
                <w:szCs w:val="24"/>
              </w:rPr>
              <w:t>VOCs有组织排放量约为</w:t>
            </w:r>
            <w:r>
              <w:rPr>
                <w:rFonts w:hint="eastAsia" w:cs="Times New Roman" w:eastAsiaTheme="minorEastAsia"/>
                <w:color w:val="auto"/>
                <w:sz w:val="24"/>
                <w:szCs w:val="24"/>
                <w:lang w:val="en-US" w:eastAsia="zh-CN"/>
              </w:rPr>
              <w:t>0.032</w:t>
            </w:r>
            <w:r>
              <w:rPr>
                <w:rFonts w:hint="default" w:ascii="Times New Roman" w:hAnsi="Times New Roman" w:cs="Times New Roman" w:eastAsiaTheme="minorEastAsia"/>
                <w:color w:val="auto"/>
                <w:sz w:val="24"/>
                <w:szCs w:val="24"/>
              </w:rPr>
              <w:t>t/a，排放浓度为</w:t>
            </w:r>
            <w:r>
              <w:rPr>
                <w:rFonts w:hint="eastAsia" w:cs="Times New Roman" w:eastAsiaTheme="minorEastAsia"/>
                <w:color w:val="auto"/>
                <w:sz w:val="24"/>
                <w:szCs w:val="24"/>
                <w:lang w:val="en-US" w:eastAsia="zh-CN"/>
              </w:rPr>
              <w:t>2.67</w:t>
            </w:r>
            <w:r>
              <w:rPr>
                <w:rFonts w:hint="default" w:ascii="Times New Roman" w:hAnsi="Times New Roman" w:cs="Times New Roman" w:eastAsiaTheme="minorEastAsia"/>
                <w:color w:val="auto"/>
                <w:sz w:val="24"/>
                <w:szCs w:val="24"/>
              </w:rPr>
              <w:t>mg/m</w:t>
            </w:r>
            <w:r>
              <w:rPr>
                <w:rFonts w:hint="default" w:ascii="Times New Roman" w:hAnsi="Times New Roman" w:cs="Times New Roman" w:eastAsiaTheme="minorEastAsia"/>
                <w:color w:val="auto"/>
                <w:sz w:val="24"/>
                <w:szCs w:val="24"/>
                <w:vertAlign w:val="superscript"/>
              </w:rPr>
              <w:t>3</w:t>
            </w:r>
            <w:r>
              <w:rPr>
                <w:rFonts w:hint="default" w:ascii="Times New Roman" w:hAnsi="Times New Roman" w:cs="Times New Roman" w:eastAsiaTheme="minorEastAsia"/>
                <w:color w:val="auto"/>
                <w:sz w:val="24"/>
                <w:szCs w:val="24"/>
              </w:rPr>
              <w:t>，排放速率为</w:t>
            </w:r>
            <w:r>
              <w:rPr>
                <w:rFonts w:hint="eastAsia" w:cs="Times New Roman" w:eastAsiaTheme="minorEastAsia"/>
                <w:color w:val="auto"/>
                <w:sz w:val="24"/>
                <w:szCs w:val="24"/>
                <w:lang w:val="en-US" w:eastAsia="zh-CN"/>
              </w:rPr>
              <w:t>0.013</w:t>
            </w:r>
            <w:r>
              <w:rPr>
                <w:rFonts w:hint="default" w:ascii="Times New Roman" w:hAnsi="Times New Roman" w:cs="Times New Roman" w:eastAsiaTheme="minorEastAsia"/>
                <w:color w:val="auto"/>
                <w:sz w:val="24"/>
                <w:szCs w:val="24"/>
              </w:rPr>
              <w:t>kg/h，满足</w:t>
            </w:r>
            <w:r>
              <w:rPr>
                <w:rFonts w:hint="default" w:ascii="Times New Roman" w:hAnsi="Times New Roman" w:cs="Times New Roman"/>
                <w:sz w:val="24"/>
                <w:szCs w:val="24"/>
              </w:rPr>
              <w:t>《</w:t>
            </w:r>
            <w:r>
              <w:rPr>
                <w:rFonts w:hint="default" w:ascii="Times New Roman" w:hAnsi="Times New Roman" w:cs="Times New Roman" w:eastAsiaTheme="minorEastAsia"/>
                <w:color w:val="auto"/>
                <w:sz w:val="24"/>
                <w:szCs w:val="24"/>
              </w:rPr>
              <w:t>《挥发性有机物排放标准 第6部分：有机化工行业》（DB37/2801.6-2018）表1中Ⅱ时段（VOCs浓度限值≦60mg/m</w:t>
            </w:r>
            <w:r>
              <w:rPr>
                <w:rFonts w:hint="default" w:ascii="Times New Roman" w:hAnsi="Times New Roman" w:cs="Times New Roman" w:eastAsiaTheme="minorEastAsia"/>
                <w:color w:val="auto"/>
                <w:sz w:val="24"/>
                <w:szCs w:val="24"/>
                <w:vertAlign w:val="superscript"/>
              </w:rPr>
              <w:t>3</w:t>
            </w:r>
            <w:r>
              <w:rPr>
                <w:rFonts w:hint="default" w:ascii="Times New Roman" w:hAnsi="Times New Roman" w:cs="Times New Roman" w:eastAsiaTheme="minorEastAsia"/>
                <w:color w:val="auto"/>
                <w:sz w:val="24"/>
                <w:szCs w:val="24"/>
              </w:rPr>
              <w:t>、速率限值≦3.0kg/h）标准限值要求</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sz w:val="24"/>
                <w:szCs w:val="24"/>
              </w:rPr>
              <w:t>经预测，</w:t>
            </w:r>
            <w:r>
              <w:rPr>
                <w:rFonts w:hint="default" w:ascii="Times New Roman" w:hAnsi="Times New Roman" w:cs="Times New Roman" w:eastAsiaTheme="minorEastAsia"/>
                <w:color w:val="auto"/>
                <w:sz w:val="24"/>
                <w:szCs w:val="24"/>
                <w:lang w:eastAsia="zh-CN"/>
              </w:rPr>
              <w:t>厂区</w:t>
            </w:r>
            <w:r>
              <w:rPr>
                <w:rFonts w:hint="default" w:ascii="Times New Roman" w:hAnsi="Times New Roman" w:cs="Times New Roman" w:eastAsiaTheme="minorEastAsia"/>
                <w:color w:val="auto"/>
                <w:sz w:val="24"/>
                <w:szCs w:val="24"/>
              </w:rPr>
              <w:t>无组织排放的VOCs下风向轴线浓度最大</w:t>
            </w:r>
            <w:r>
              <w:rPr>
                <w:rFonts w:hint="default" w:ascii="Times New Roman" w:hAnsi="Times New Roman" w:cs="Times New Roman" w:eastAsiaTheme="minorEastAsia"/>
                <w:color w:val="auto"/>
                <w:sz w:val="24"/>
                <w:szCs w:val="24"/>
                <w:lang w:eastAsia="zh-CN"/>
              </w:rPr>
              <w:t>值约</w:t>
            </w:r>
            <w:r>
              <w:rPr>
                <w:rFonts w:hint="default" w:ascii="Times New Roman" w:hAnsi="Times New Roman" w:cs="Times New Roman" w:eastAsiaTheme="minorEastAsia"/>
                <w:color w:val="auto"/>
                <w:sz w:val="24"/>
                <w:szCs w:val="24"/>
              </w:rPr>
              <w:t>为</w:t>
            </w:r>
            <w:r>
              <w:rPr>
                <w:rFonts w:hint="default" w:ascii="Times New Roman" w:hAnsi="Times New Roman" w:cs="Times New Roman" w:eastAsiaTheme="minorEastAsia"/>
                <w:color w:val="auto"/>
                <w:sz w:val="24"/>
                <w:szCs w:val="24"/>
                <w:lang w:val="en-US" w:eastAsia="zh-CN"/>
              </w:rPr>
              <w:t>0.03006</w:t>
            </w:r>
            <w:r>
              <w:rPr>
                <w:rFonts w:hint="default" w:ascii="Times New Roman" w:hAnsi="Times New Roman" w:cs="Times New Roman" w:eastAsiaTheme="minorEastAsia"/>
                <w:color w:val="auto"/>
                <w:sz w:val="24"/>
                <w:szCs w:val="24"/>
              </w:rPr>
              <w:t>mg/m</w:t>
            </w:r>
            <w:r>
              <w:rPr>
                <w:rFonts w:hint="default" w:ascii="Times New Roman" w:hAnsi="Times New Roman" w:cs="Times New Roman" w:eastAsiaTheme="minorEastAsia"/>
                <w:color w:val="auto"/>
                <w:sz w:val="24"/>
                <w:szCs w:val="24"/>
                <w:vertAlign w:val="superscript"/>
              </w:rPr>
              <w:t>3</w:t>
            </w:r>
            <w:r>
              <w:rPr>
                <w:rFonts w:hint="default" w:ascii="Times New Roman" w:hAnsi="Times New Roman" w:cs="Times New Roman" w:eastAsiaTheme="minorEastAsia"/>
                <w:color w:val="auto"/>
                <w:sz w:val="24"/>
                <w:szCs w:val="24"/>
              </w:rPr>
              <w:t>，浓度占标率</w:t>
            </w:r>
            <w:r>
              <w:rPr>
                <w:rFonts w:hint="default" w:ascii="Times New Roman" w:hAnsi="Times New Roman" w:cs="Times New Roman" w:eastAsiaTheme="minorEastAsia"/>
                <w:color w:val="auto"/>
                <w:sz w:val="24"/>
                <w:szCs w:val="24"/>
                <w:lang w:eastAsia="zh-CN"/>
              </w:rPr>
              <w:t>约</w:t>
            </w:r>
            <w:r>
              <w:rPr>
                <w:rFonts w:hint="default" w:ascii="Times New Roman" w:hAnsi="Times New Roman" w:cs="Times New Roman" w:eastAsiaTheme="minorEastAsia"/>
                <w:color w:val="auto"/>
                <w:sz w:val="24"/>
                <w:szCs w:val="24"/>
              </w:rPr>
              <w:t>为</w:t>
            </w:r>
            <w:r>
              <w:rPr>
                <w:rFonts w:hint="default" w:ascii="Times New Roman" w:hAnsi="Times New Roman" w:cs="Times New Roman" w:eastAsiaTheme="minorEastAsia"/>
                <w:color w:val="auto"/>
                <w:sz w:val="24"/>
                <w:szCs w:val="24"/>
                <w:lang w:val="en-US" w:eastAsia="zh-CN"/>
              </w:rPr>
              <w:t>2.51</w:t>
            </w:r>
            <w:r>
              <w:rPr>
                <w:rFonts w:hint="default" w:ascii="Times New Roman" w:hAnsi="Times New Roman" w:cs="Times New Roman" w:eastAsiaTheme="minorEastAsia"/>
                <w:color w:val="auto"/>
                <w:sz w:val="24"/>
                <w:szCs w:val="24"/>
              </w:rPr>
              <w:t>%，最大落地浓度出现</w:t>
            </w:r>
            <w:r>
              <w:rPr>
                <w:rFonts w:hint="default" w:ascii="Times New Roman" w:hAnsi="Times New Roman" w:cs="Times New Roman" w:eastAsiaTheme="minorEastAsia"/>
                <w:color w:val="auto"/>
                <w:sz w:val="24"/>
                <w:szCs w:val="24"/>
                <w:lang w:eastAsia="zh-CN"/>
              </w:rPr>
              <w:t>在</w:t>
            </w:r>
            <w:r>
              <w:rPr>
                <w:rFonts w:hint="default" w:ascii="Times New Roman" w:hAnsi="Times New Roman" w:cs="Times New Roman" w:eastAsiaTheme="minorEastAsia"/>
                <w:color w:val="auto"/>
                <w:sz w:val="24"/>
                <w:szCs w:val="24"/>
              </w:rPr>
              <w:t>面源下风向</w:t>
            </w:r>
            <w:r>
              <w:rPr>
                <w:rFonts w:hint="default" w:ascii="Times New Roman" w:hAnsi="Times New Roman" w:cs="Times New Roman" w:eastAsiaTheme="minorEastAsia"/>
                <w:color w:val="auto"/>
                <w:sz w:val="24"/>
                <w:szCs w:val="24"/>
                <w:lang w:val="en-US" w:eastAsia="zh-CN"/>
              </w:rPr>
              <w:t>50</w:t>
            </w:r>
            <w:r>
              <w:rPr>
                <w:rFonts w:hint="default" w:ascii="Times New Roman" w:hAnsi="Times New Roman" w:cs="Times New Roman" w:eastAsiaTheme="minorEastAsia"/>
                <w:color w:val="auto"/>
                <w:sz w:val="24"/>
                <w:szCs w:val="24"/>
              </w:rPr>
              <w:t>m处</w:t>
            </w:r>
            <w:r>
              <w:rPr>
                <w:rFonts w:hint="default" w:ascii="Times New Roman" w:hAnsi="Times New Roman" w:cs="Times New Roman" w:eastAsiaTheme="minorEastAsia"/>
                <w:color w:val="auto"/>
                <w:sz w:val="24"/>
                <w:szCs w:val="24"/>
                <w:lang w:eastAsia="zh-CN"/>
              </w:rPr>
              <w:t>，满足</w:t>
            </w:r>
            <w:r>
              <w:rPr>
                <w:rFonts w:hint="default" w:ascii="Times New Roman" w:hAnsi="Times New Roman" w:cs="Times New Roman" w:eastAsiaTheme="minorEastAsia"/>
                <w:color w:val="auto"/>
                <w:sz w:val="24"/>
                <w:szCs w:val="24"/>
                <w:lang w:val="en-US" w:eastAsia="zh-CN"/>
              </w:rPr>
              <w:t>《挥发性有机物排放标准 第6部分：有机化工行业》（DB37/2801.6-2018）</w:t>
            </w:r>
            <w:r>
              <w:rPr>
                <w:rFonts w:hint="default" w:ascii="Times New Roman" w:hAnsi="Times New Roman" w:cs="Times New Roman" w:eastAsiaTheme="minorEastAsia"/>
                <w:color w:val="auto"/>
                <w:sz w:val="24"/>
                <w:szCs w:val="24"/>
                <w:vertAlign w:val="baseline"/>
                <w:lang w:val="en-US" w:eastAsia="zh-CN"/>
              </w:rPr>
              <w:t>表3厂界监控点浓度限值（VOCs浓度限值≦2.0mg/m</w:t>
            </w:r>
            <w:r>
              <w:rPr>
                <w:rFonts w:hint="default" w:ascii="Times New Roman" w:hAnsi="Times New Roman" w:cs="Times New Roman" w:eastAsiaTheme="minorEastAsia"/>
                <w:color w:val="auto"/>
                <w:sz w:val="24"/>
                <w:szCs w:val="24"/>
                <w:vertAlign w:val="superscript"/>
                <w:lang w:val="en-US" w:eastAsia="zh-CN"/>
              </w:rPr>
              <w:t>3</w:t>
            </w:r>
            <w:r>
              <w:rPr>
                <w:rFonts w:hint="default" w:ascii="Times New Roman" w:hAnsi="Times New Roman" w:cs="Times New Roman" w:eastAsiaTheme="minorEastAsia"/>
                <w:color w:val="auto"/>
                <w:sz w:val="24"/>
                <w:szCs w:val="24"/>
                <w:vertAlign w:val="baseline"/>
                <w:lang w:val="en-US" w:eastAsia="zh-CN"/>
              </w:rPr>
              <w:t>）</w:t>
            </w:r>
            <w:r>
              <w:rPr>
                <w:rFonts w:hint="default" w:ascii="Times New Roman" w:hAnsi="Times New Roman" w:cs="Times New Roman" w:eastAsiaTheme="minorEastAsia"/>
                <w:color w:val="auto"/>
                <w:sz w:val="24"/>
                <w:szCs w:val="24"/>
                <w:lang w:val="en-US" w:eastAsia="zh-CN"/>
              </w:rPr>
              <w:t>要求。</w:t>
            </w:r>
            <w:r>
              <w:rPr>
                <w:rFonts w:hint="default" w:ascii="Times New Roman" w:hAnsi="Times New Roman" w:cs="Times New Roman" w:eastAsiaTheme="minorEastAsia"/>
                <w:color w:val="auto"/>
                <w:sz w:val="24"/>
                <w:szCs w:val="24"/>
              </w:rPr>
              <w:t>本项目</w:t>
            </w:r>
            <w:r>
              <w:rPr>
                <w:rFonts w:hint="default" w:ascii="Times New Roman" w:hAnsi="Times New Roman" w:cs="Times New Roman" w:eastAsiaTheme="minorEastAsia"/>
                <w:color w:val="auto"/>
                <w:sz w:val="24"/>
                <w:szCs w:val="24"/>
                <w:lang w:eastAsia="zh-CN"/>
              </w:rPr>
              <w:t>无组织排放污染物</w:t>
            </w:r>
            <w:r>
              <w:rPr>
                <w:rFonts w:hint="default" w:ascii="Times New Roman" w:hAnsi="Times New Roman" w:cs="Times New Roman" w:eastAsiaTheme="minorEastAsia"/>
                <w:color w:val="auto"/>
                <w:sz w:val="24"/>
                <w:szCs w:val="24"/>
              </w:rPr>
              <w:t>的最大落地浓度贡献值较小，</w:t>
            </w:r>
            <w:r>
              <w:rPr>
                <w:rFonts w:hint="default" w:ascii="Times New Roman" w:hAnsi="Times New Roman" w:cs="Times New Roman" w:eastAsiaTheme="minorEastAsia"/>
                <w:color w:val="auto"/>
                <w:sz w:val="24"/>
                <w:szCs w:val="24"/>
                <w:lang w:eastAsia="zh-CN"/>
              </w:rPr>
              <w:t>对</w:t>
            </w:r>
            <w:r>
              <w:rPr>
                <w:rFonts w:hint="default" w:ascii="Times New Roman" w:hAnsi="Times New Roman" w:cs="Times New Roman" w:eastAsiaTheme="minorEastAsia"/>
                <w:color w:val="auto"/>
                <w:sz w:val="24"/>
                <w:szCs w:val="24"/>
              </w:rPr>
              <w:t>周围大气环境</w:t>
            </w:r>
            <w:r>
              <w:rPr>
                <w:rFonts w:hint="eastAsia" w:cs="Times New Roman" w:eastAsiaTheme="minorEastAsia"/>
                <w:color w:val="auto"/>
                <w:sz w:val="24"/>
                <w:szCs w:val="24"/>
                <w:lang w:eastAsia="zh-CN"/>
              </w:rPr>
              <w:t>的</w:t>
            </w:r>
            <w:r>
              <w:rPr>
                <w:rFonts w:hint="default" w:ascii="Times New Roman" w:hAnsi="Times New Roman" w:cs="Times New Roman" w:eastAsiaTheme="minorEastAsia"/>
                <w:color w:val="auto"/>
                <w:sz w:val="24"/>
                <w:szCs w:val="24"/>
              </w:rPr>
              <w:t>影响较小</w:t>
            </w:r>
            <w:r>
              <w:rPr>
                <w:rFonts w:hint="default" w:ascii="Times New Roman" w:hAnsi="Times New Roman" w:cs="Times New Roman" w:eastAsiaTheme="minorEastAsia"/>
                <w:color w:val="auto"/>
                <w:sz w:val="24"/>
                <w:szCs w:val="24"/>
                <w:lang w:eastAsia="zh-CN"/>
              </w:rPr>
              <w:t>。</w:t>
            </w:r>
          </w:p>
          <w:p>
            <w:pPr>
              <w:pStyle w:val="15"/>
              <w:ind w:left="0" w:firstLine="361" w:firstLineChars="150"/>
              <w:rPr>
                <w:rFonts w:hint="default" w:ascii="Times New Roman" w:hAnsi="Times New Roman" w:eastAsia="宋体" w:cs="Times New Roman"/>
                <w:b/>
                <w:color w:val="auto"/>
                <w:lang w:eastAsia="zh-CN"/>
              </w:rPr>
            </w:pPr>
            <w:r>
              <w:rPr>
                <w:rFonts w:hint="default" w:ascii="Times New Roman" w:hAnsi="Times New Roman" w:cs="Times New Roman"/>
                <w:b/>
                <w:color w:val="auto"/>
              </w:rPr>
              <w:t>（2）</w:t>
            </w:r>
            <w:r>
              <w:rPr>
                <w:rFonts w:hint="default" w:ascii="Times New Roman" w:hAnsi="Times New Roman" w:cs="Times New Roman"/>
                <w:b/>
                <w:color w:val="auto"/>
                <w:lang w:eastAsia="zh-CN"/>
              </w:rPr>
              <w:t>废水</w:t>
            </w:r>
          </w:p>
          <w:p>
            <w:pPr>
              <w:spacing w:line="360" w:lineRule="auto"/>
              <w:ind w:firstLine="480" w:firstLineChars="200"/>
              <w:jc w:val="left"/>
              <w:rPr>
                <w:rFonts w:hint="default" w:ascii="Times New Roman" w:hAnsi="Times New Roman" w:eastAsia="宋体" w:cs="Times New Roman"/>
                <w:color w:val="auto"/>
                <w:sz w:val="24"/>
                <w:lang w:eastAsia="zh-CN"/>
              </w:rPr>
            </w:pPr>
            <w:r>
              <w:rPr>
                <w:rFonts w:hint="default" w:ascii="Times New Roman" w:hAnsi="Times New Roman" w:cs="Times New Roman"/>
                <w:bCs/>
                <w:color w:val="auto"/>
                <w:sz w:val="24"/>
                <w:szCs w:val="24"/>
              </w:rPr>
              <w:t>本项目废水主要为生活污水，产生量约</w:t>
            </w:r>
            <w:r>
              <w:rPr>
                <w:rFonts w:hint="eastAsia" w:cs="Times New Roman"/>
                <w:bCs/>
                <w:color w:val="auto"/>
                <w:sz w:val="24"/>
                <w:szCs w:val="24"/>
                <w:lang w:val="en-US" w:eastAsia="zh-CN"/>
              </w:rPr>
              <w:t>240</w:t>
            </w:r>
            <w:r>
              <w:rPr>
                <w:rFonts w:hint="default" w:ascii="Times New Roman" w:hAnsi="Times New Roman" w:cs="Times New Roman"/>
                <w:bCs/>
                <w:color w:val="auto"/>
                <w:sz w:val="24"/>
                <w:szCs w:val="24"/>
              </w:rPr>
              <w:t>t/a，主要污染物为CODcr、氨氮等</w:t>
            </w:r>
            <w:r>
              <w:rPr>
                <w:rFonts w:hint="default" w:ascii="Times New Roman" w:hAnsi="Times New Roman" w:cs="Times New Roman"/>
                <w:color w:val="auto"/>
                <w:sz w:val="24"/>
              </w:rPr>
              <w:t>。</w:t>
            </w:r>
            <w:r>
              <w:rPr>
                <w:rFonts w:hint="default" w:ascii="Times New Roman" w:hAnsi="Times New Roman" w:cs="Times New Roman"/>
                <w:color w:val="auto"/>
                <w:sz w:val="24"/>
                <w:szCs w:val="24"/>
              </w:rPr>
              <w:t>经化粪池预处理后能够达到《污水排入城镇下水道水质标准》（GB/T31962-2015）表1中的B等级标准，</w:t>
            </w:r>
            <w:r>
              <w:rPr>
                <w:rFonts w:hint="default" w:ascii="Times New Roman" w:hAnsi="Times New Roman" w:cs="Times New Roman"/>
                <w:color w:val="auto"/>
                <w:sz w:val="24"/>
                <w:szCs w:val="24"/>
                <w:lang w:eastAsia="zh-CN"/>
              </w:rPr>
              <w:t>由</w:t>
            </w:r>
            <w:r>
              <w:rPr>
                <w:rFonts w:hint="default" w:ascii="Times New Roman" w:hAnsi="Times New Roman" w:cs="Times New Roman"/>
                <w:color w:val="auto"/>
                <w:sz w:val="24"/>
                <w:szCs w:val="24"/>
              </w:rPr>
              <w:t>市政污水管网输送至</w:t>
            </w:r>
            <w:r>
              <w:rPr>
                <w:rFonts w:hint="eastAsia" w:cs="Times New Roman"/>
                <w:color w:val="auto"/>
                <w:sz w:val="24"/>
                <w:szCs w:val="24"/>
                <w:lang w:eastAsia="zh-CN"/>
              </w:rPr>
              <w:t>鲍家工业园污水处理站</w:t>
            </w:r>
            <w:r>
              <w:rPr>
                <w:rFonts w:hint="default" w:ascii="Times New Roman" w:hAnsi="Times New Roman" w:cs="Times New Roman"/>
                <w:color w:val="auto"/>
                <w:sz w:val="24"/>
                <w:szCs w:val="24"/>
              </w:rPr>
              <w:t>集中处理，达到《城镇污水处理厂污染物排放标准》（GB18918-2002）一级A标准（CODcr50mg/l、氨氮5（8）mg/l）后排</w:t>
            </w:r>
            <w:r>
              <w:rPr>
                <w:rFonts w:hint="eastAsia" w:cs="Times New Roman"/>
                <w:color w:val="auto"/>
                <w:sz w:val="24"/>
                <w:szCs w:val="24"/>
                <w:lang w:eastAsia="zh-CN"/>
              </w:rPr>
              <w:t>入逍遥河</w:t>
            </w:r>
            <w:r>
              <w:rPr>
                <w:rFonts w:hint="default" w:ascii="Times New Roman" w:hAnsi="Times New Roman" w:cs="Times New Roman"/>
                <w:color w:val="auto"/>
                <w:sz w:val="24"/>
                <w:szCs w:val="24"/>
                <w:lang w:eastAsia="zh-CN"/>
              </w:rPr>
              <w:t>。厂区排放口</w:t>
            </w:r>
            <w:r>
              <w:rPr>
                <w:rFonts w:hint="eastAsia"/>
                <w:sz w:val="24"/>
                <w:szCs w:val="24"/>
              </w:rPr>
              <w:t>CODcr</w:t>
            </w:r>
            <w:r>
              <w:rPr>
                <w:sz w:val="24"/>
                <w:szCs w:val="24"/>
              </w:rPr>
              <w:t>排放量为</w:t>
            </w:r>
            <w:r>
              <w:rPr>
                <w:rFonts w:hint="eastAsia"/>
                <w:sz w:val="24"/>
                <w:szCs w:val="24"/>
                <w:lang w:val="en-US" w:eastAsia="zh-CN"/>
              </w:rPr>
              <w:t>0.084</w:t>
            </w:r>
            <w:r>
              <w:rPr>
                <w:sz w:val="24"/>
                <w:szCs w:val="24"/>
              </w:rPr>
              <w:t>t/a，氨氮排放量为</w:t>
            </w:r>
            <w:r>
              <w:rPr>
                <w:rFonts w:hint="eastAsia"/>
                <w:sz w:val="24"/>
                <w:szCs w:val="24"/>
              </w:rPr>
              <w:t>0.0</w:t>
            </w:r>
            <w:r>
              <w:rPr>
                <w:rFonts w:hint="eastAsia"/>
                <w:sz w:val="24"/>
                <w:szCs w:val="24"/>
                <w:lang w:val="en-US" w:eastAsia="zh-CN"/>
              </w:rPr>
              <w:t>06</w:t>
            </w:r>
            <w:r>
              <w:rPr>
                <w:sz w:val="24"/>
                <w:szCs w:val="24"/>
              </w:rPr>
              <w:t>t/a</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CODcr、氨氮排入</w:t>
            </w:r>
            <w:r>
              <w:rPr>
                <w:rFonts w:hint="eastAsia" w:cs="Times New Roman"/>
                <w:color w:val="auto"/>
                <w:sz w:val="24"/>
                <w:szCs w:val="24"/>
                <w:lang w:eastAsia="zh-CN"/>
              </w:rPr>
              <w:t>外环境</w:t>
            </w:r>
            <w:r>
              <w:rPr>
                <w:rFonts w:hint="default" w:ascii="Times New Roman" w:hAnsi="Times New Roman" w:cs="Times New Roman"/>
                <w:color w:val="auto"/>
                <w:sz w:val="24"/>
                <w:szCs w:val="24"/>
              </w:rPr>
              <w:t>的量分别为</w:t>
            </w:r>
            <w:r>
              <w:rPr>
                <w:rFonts w:hint="eastAsia"/>
                <w:sz w:val="24"/>
                <w:szCs w:val="24"/>
                <w:lang w:val="en-US" w:eastAsia="zh-CN"/>
              </w:rPr>
              <w:t>0.012</w:t>
            </w:r>
            <w:r>
              <w:rPr>
                <w:sz w:val="24"/>
                <w:szCs w:val="24"/>
              </w:rPr>
              <w:t>t/a、0.00</w:t>
            </w:r>
            <w:r>
              <w:rPr>
                <w:rFonts w:hint="eastAsia"/>
                <w:sz w:val="24"/>
                <w:szCs w:val="24"/>
                <w:lang w:val="en-US" w:eastAsia="zh-CN"/>
              </w:rPr>
              <w:t>2</w:t>
            </w:r>
            <w:r>
              <w:rPr>
                <w:sz w:val="24"/>
                <w:szCs w:val="24"/>
              </w:rPr>
              <w:t>t/a</w:t>
            </w:r>
            <w:r>
              <w:rPr>
                <w:rFonts w:hint="default" w:ascii="Times New Roman" w:hAnsi="Times New Roman" w:cs="Times New Roman"/>
                <w:color w:val="auto"/>
                <w:sz w:val="24"/>
              </w:rPr>
              <w:t>。</w:t>
            </w:r>
          </w:p>
          <w:p>
            <w:p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项目不取地下水，不会对区域地下水水位等造成影响，项目可能对地下水造成影响的方式主要为污染物通过渗透方式进入地下水环境</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项目在确保排水系统与市政污水主管网对接的前提下，并有效防止污水管网“跑、冒、滴、漏”现象的发生，项目废水对地下水环境影响很小。</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kern w:val="0"/>
                <w:sz w:val="24"/>
              </w:rPr>
              <w:t>综上所述，项目采取严格管理和切实的防治措施的前提下，项目废水对周边地表水及地下水</w:t>
            </w:r>
            <w:r>
              <w:rPr>
                <w:rFonts w:hint="eastAsia" w:cs="Times New Roman"/>
                <w:color w:val="auto"/>
                <w:kern w:val="0"/>
                <w:sz w:val="24"/>
                <w:lang w:eastAsia="zh-CN"/>
              </w:rPr>
              <w:t>环境</w:t>
            </w:r>
            <w:r>
              <w:rPr>
                <w:rFonts w:hint="default" w:ascii="Times New Roman" w:hAnsi="Times New Roman" w:cs="Times New Roman"/>
                <w:color w:val="auto"/>
                <w:kern w:val="0"/>
                <w:sz w:val="24"/>
              </w:rPr>
              <w:t>的影响较小</w:t>
            </w:r>
            <w:r>
              <w:rPr>
                <w:rFonts w:hint="default" w:ascii="Times New Roman" w:hAnsi="Times New Roman" w:cs="Times New Roman"/>
                <w:color w:val="auto"/>
                <w:sz w:val="24"/>
                <w:szCs w:val="24"/>
              </w:rPr>
              <w:t>。</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（3）噪声</w:t>
            </w:r>
          </w:p>
          <w:p>
            <w:pPr>
              <w:spacing w:line="360" w:lineRule="auto"/>
              <w:ind w:firstLine="480" w:firstLineChars="200"/>
              <w:rPr>
                <w:rFonts w:hint="default" w:ascii="Times New Roman" w:hAnsi="Times New Roman" w:cs="Times New Roman"/>
                <w:color w:val="auto"/>
                <w:sz w:val="24"/>
                <w:szCs w:val="24"/>
              </w:rPr>
            </w:pPr>
            <w:r>
              <w:rPr>
                <w:rFonts w:hint="default" w:ascii="Times New Roman" w:hAnsi="Times New Roman" w:cs="Times New Roman"/>
                <w:color w:val="auto"/>
                <w:sz w:val="24"/>
              </w:rPr>
              <w:t>本项目</w:t>
            </w:r>
            <w:r>
              <w:rPr>
                <w:rFonts w:hint="default" w:ascii="Times New Roman" w:hAnsi="Times New Roman" w:cs="Times New Roman"/>
                <w:color w:val="auto"/>
                <w:sz w:val="24"/>
                <w:szCs w:val="24"/>
              </w:rPr>
              <w:t>噪声主要来自</w:t>
            </w:r>
            <w:r>
              <w:rPr>
                <w:rFonts w:hint="eastAsia" w:cs="Times New Roman"/>
                <w:color w:val="auto"/>
                <w:sz w:val="24"/>
                <w:szCs w:val="24"/>
                <w:lang w:eastAsia="zh-CN"/>
              </w:rPr>
              <w:t>注塑机、风机</w:t>
            </w:r>
            <w:r>
              <w:rPr>
                <w:rFonts w:hint="default" w:ascii="Times New Roman" w:hAnsi="Times New Roman" w:cs="Times New Roman"/>
                <w:color w:val="auto"/>
                <w:sz w:val="24"/>
                <w:szCs w:val="24"/>
                <w:lang w:eastAsia="zh-CN"/>
              </w:rPr>
              <w:t>等机械设备</w:t>
            </w:r>
            <w:r>
              <w:rPr>
                <w:rFonts w:hint="default" w:ascii="Times New Roman" w:hAnsi="Times New Roman" w:cs="Times New Roman"/>
                <w:color w:val="auto"/>
                <w:sz w:val="24"/>
                <w:szCs w:val="24"/>
              </w:rPr>
              <w:t>的运行，</w:t>
            </w:r>
            <w:r>
              <w:rPr>
                <w:rFonts w:hint="default" w:ascii="Times New Roman" w:hAnsi="Times New Roman" w:cs="Times New Roman"/>
                <w:color w:val="auto"/>
                <w:sz w:val="24"/>
              </w:rPr>
              <w:t>根据国内同类行业的车间内噪声值的经验数据，噪声值约在</w:t>
            </w:r>
            <w:r>
              <w:rPr>
                <w:rFonts w:hint="default" w:ascii="Times New Roman" w:hAnsi="Times New Roman" w:cs="Times New Roman"/>
                <w:color w:val="auto"/>
                <w:sz w:val="24"/>
                <w:lang w:val="en-US" w:eastAsia="zh-CN"/>
              </w:rPr>
              <w:t>65</w:t>
            </w:r>
            <w:r>
              <w:rPr>
                <w:rFonts w:hint="default" w:ascii="Times New Roman" w:hAnsi="Times New Roman" w:cs="Times New Roman"/>
                <w:color w:val="auto"/>
                <w:sz w:val="24"/>
              </w:rPr>
              <w:t>～</w:t>
            </w:r>
            <w:r>
              <w:rPr>
                <w:rFonts w:hint="default" w:ascii="Times New Roman" w:hAnsi="Times New Roman" w:cs="Times New Roman"/>
                <w:color w:val="auto"/>
                <w:sz w:val="24"/>
                <w:lang w:val="en-US" w:eastAsia="zh-CN"/>
              </w:rPr>
              <w:t>85</w:t>
            </w:r>
            <w:r>
              <w:rPr>
                <w:rFonts w:hint="default" w:ascii="Times New Roman" w:hAnsi="Times New Roman" w:cs="Times New Roman"/>
                <w:color w:val="auto"/>
                <w:sz w:val="24"/>
              </w:rPr>
              <w:t>dB(A)</w:t>
            </w:r>
            <w:r>
              <w:rPr>
                <w:rFonts w:hint="default" w:ascii="Times New Roman" w:hAnsi="Times New Roman" w:cs="Times New Roman"/>
                <w:color w:val="auto"/>
                <w:sz w:val="24"/>
                <w:lang w:eastAsia="zh-CN"/>
              </w:rPr>
              <w:t>左右</w:t>
            </w:r>
            <w:r>
              <w:rPr>
                <w:rFonts w:hint="default" w:ascii="Times New Roman" w:hAnsi="Times New Roman" w:cs="Times New Roman"/>
                <w:color w:val="auto"/>
                <w:sz w:val="24"/>
                <w:szCs w:val="24"/>
                <w:lang w:eastAsia="zh-CN"/>
              </w:rPr>
              <w:t>。</w:t>
            </w:r>
            <w:r>
              <w:rPr>
                <w:rFonts w:hint="default" w:ascii="Times New Roman" w:hAnsi="Times New Roman" w:cs="Times New Roman"/>
                <w:color w:val="auto"/>
                <w:sz w:val="24"/>
                <w:szCs w:val="24"/>
              </w:rPr>
              <w:t>项目噪声源通过合理布置，在加装各类减震垫，经厂房阻隔、吸声和距离衰减后可以达到《工业企业厂界环境噪声排放标准》（GB12348-2008）中的</w:t>
            </w:r>
            <w:r>
              <w:rPr>
                <w:rFonts w:hint="eastAsia" w:cs="Times New Roman"/>
                <w:color w:val="auto"/>
                <w:sz w:val="24"/>
                <w:szCs w:val="24"/>
                <w:lang w:val="en-US" w:eastAsia="zh-CN"/>
              </w:rPr>
              <w:t>2</w:t>
            </w:r>
            <w:r>
              <w:rPr>
                <w:rFonts w:hint="default" w:ascii="Times New Roman" w:hAnsi="Times New Roman" w:cs="Times New Roman"/>
                <w:color w:val="auto"/>
                <w:sz w:val="24"/>
                <w:szCs w:val="24"/>
              </w:rPr>
              <w:t>类标准的要求，对周围</w:t>
            </w:r>
            <w:r>
              <w:rPr>
                <w:rFonts w:hint="eastAsia" w:cs="Times New Roman"/>
                <w:color w:val="auto"/>
                <w:sz w:val="24"/>
                <w:szCs w:val="24"/>
                <w:lang w:eastAsia="zh-CN"/>
              </w:rPr>
              <w:t>声</w:t>
            </w:r>
            <w:r>
              <w:rPr>
                <w:rFonts w:hint="default" w:ascii="Times New Roman" w:hAnsi="Times New Roman" w:cs="Times New Roman"/>
                <w:color w:val="auto"/>
                <w:sz w:val="24"/>
                <w:szCs w:val="24"/>
              </w:rPr>
              <w:t>环境影响较小。</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（4）固体废物</w:t>
            </w:r>
          </w:p>
          <w:p>
            <w:pPr>
              <w:pStyle w:val="15"/>
              <w:ind w:left="0" w:firstLine="480" w:firstLineChars="200"/>
              <w:rPr>
                <w:rFonts w:hint="default" w:ascii="Times New Roman" w:hAnsi="Times New Roman" w:cs="Times New Roman"/>
                <w:bCs/>
                <w:color w:val="auto"/>
              </w:rPr>
            </w:pPr>
            <w:r>
              <w:rPr>
                <w:rFonts w:hint="default" w:ascii="Times New Roman" w:hAnsi="Times New Roman" w:cs="Times New Roman"/>
                <w:color w:val="auto"/>
              </w:rPr>
              <w:t>项目营运期</w:t>
            </w:r>
            <w:r>
              <w:rPr>
                <w:rFonts w:hint="default" w:ascii="Times New Roman" w:hAnsi="Times New Roman" w:cs="Times New Roman"/>
                <w:color w:val="auto"/>
                <w:sz w:val="24"/>
                <w:szCs w:val="24"/>
              </w:rPr>
              <w:t>生活垃圾由环卫部门运送至威海市垃圾处理场合理处置，</w:t>
            </w:r>
            <w:r>
              <w:rPr>
                <w:rFonts w:hint="default" w:ascii="Times New Roman" w:hAnsi="Times New Roman" w:cs="Times New Roman"/>
                <w:color w:val="auto"/>
                <w:sz w:val="24"/>
                <w:lang w:eastAsia="zh-CN"/>
              </w:rPr>
              <w:t>不合格品、废包装、</w:t>
            </w:r>
            <w:r>
              <w:rPr>
                <w:rFonts w:hint="eastAsia" w:ascii="Times New Roman" w:cs="Times New Roman"/>
                <w:color w:val="auto"/>
                <w:sz w:val="24"/>
                <w:lang w:eastAsia="zh-CN"/>
              </w:rPr>
              <w:t>下脚料</w:t>
            </w:r>
            <w:r>
              <w:rPr>
                <w:rFonts w:hint="default" w:ascii="Times New Roman" w:hAnsi="Times New Roman" w:cs="Times New Roman"/>
                <w:color w:val="auto"/>
                <w:sz w:val="24"/>
                <w:szCs w:val="24"/>
              </w:rPr>
              <w:t>由</w:t>
            </w:r>
            <w:r>
              <w:rPr>
                <w:rFonts w:hint="default" w:ascii="Times New Roman" w:hAnsi="Times New Roman" w:cs="Times New Roman"/>
                <w:color w:val="auto"/>
                <w:sz w:val="24"/>
                <w:szCs w:val="24"/>
                <w:lang w:eastAsia="zh-CN"/>
              </w:rPr>
              <w:t>物资</w:t>
            </w:r>
            <w:r>
              <w:rPr>
                <w:rFonts w:hint="default" w:ascii="Times New Roman" w:hAnsi="Times New Roman" w:cs="Times New Roman"/>
                <w:color w:val="auto"/>
                <w:sz w:val="24"/>
                <w:szCs w:val="24"/>
              </w:rPr>
              <w:t>回收</w:t>
            </w:r>
            <w:r>
              <w:rPr>
                <w:rFonts w:hint="default" w:ascii="Times New Roman" w:hAnsi="Times New Roman" w:cs="Times New Roman"/>
                <w:color w:val="auto"/>
                <w:sz w:val="24"/>
                <w:szCs w:val="24"/>
                <w:lang w:eastAsia="zh-CN"/>
              </w:rPr>
              <w:t>部门</w:t>
            </w:r>
            <w:r>
              <w:rPr>
                <w:rFonts w:hint="default" w:ascii="Times New Roman" w:hAnsi="Times New Roman" w:cs="Times New Roman"/>
                <w:color w:val="auto"/>
                <w:sz w:val="24"/>
                <w:szCs w:val="24"/>
              </w:rPr>
              <w:t>回收利用，</w:t>
            </w:r>
            <w:r>
              <w:rPr>
                <w:rFonts w:hint="eastAsia" w:ascii="Times New Roman" w:cs="Times New Roman"/>
                <w:sz w:val="24"/>
                <w:szCs w:val="24"/>
                <w:lang w:eastAsia="zh-CN"/>
              </w:rPr>
              <w:t>废活性炭</w:t>
            </w:r>
            <w:r>
              <w:rPr>
                <w:rFonts w:hint="default" w:ascii="Times New Roman" w:hAnsi="Times New Roman" w:cs="Times New Roman"/>
                <w:color w:val="auto"/>
                <w:sz w:val="24"/>
                <w:szCs w:val="24"/>
              </w:rPr>
              <w:t>委托有</w:t>
            </w:r>
            <w:r>
              <w:rPr>
                <w:rFonts w:hint="eastAsia" w:ascii="Times New Roman" w:cs="Times New Roman"/>
                <w:color w:val="auto"/>
                <w:sz w:val="24"/>
                <w:szCs w:val="24"/>
                <w:lang w:eastAsia="zh-CN"/>
              </w:rPr>
              <w:t>危废处置</w:t>
            </w:r>
            <w:r>
              <w:rPr>
                <w:rFonts w:hint="default" w:ascii="Times New Roman" w:hAnsi="Times New Roman" w:cs="Times New Roman"/>
                <w:color w:val="auto"/>
                <w:sz w:val="24"/>
                <w:szCs w:val="24"/>
              </w:rPr>
              <w:t>资质的单位进行回收处置</w:t>
            </w:r>
            <w:r>
              <w:rPr>
                <w:rFonts w:hint="default" w:ascii="Times New Roman" w:hAnsi="Times New Roman" w:cs="Times New Roman"/>
                <w:color w:val="auto"/>
              </w:rPr>
              <w:t>。</w:t>
            </w:r>
          </w:p>
          <w:p>
            <w:pPr>
              <w:spacing w:line="360" w:lineRule="auto"/>
              <w:ind w:firstLine="480" w:firstLineChars="200"/>
              <w:rPr>
                <w:rFonts w:hint="default" w:ascii="Times New Roman" w:hAnsi="Times New Roman" w:cs="Times New Roman"/>
                <w:bCs/>
                <w:color w:val="auto"/>
                <w:sz w:val="24"/>
              </w:rPr>
            </w:pPr>
            <w:r>
              <w:rPr>
                <w:rFonts w:hint="default" w:ascii="Times New Roman" w:hAnsi="Times New Roman" w:cs="Times New Roman"/>
                <w:bCs/>
                <w:color w:val="auto"/>
                <w:sz w:val="24"/>
              </w:rPr>
              <w:t>堆放各类固体废物的地面要硬化处理并分类堆放，各类固体废物只在厂内作短时间的堆放，对环境影响较小。经上述措施处理后固体废物处置满足《一般工业固体废物贮存、处置场污染控制标准》（GB18599-2001）及其修改单标准、</w:t>
            </w:r>
            <w:r>
              <w:rPr>
                <w:rFonts w:hint="default" w:ascii="Times New Roman" w:hAnsi="Times New Roman" w:cs="Times New Roman"/>
                <w:color w:val="auto"/>
                <w:sz w:val="24"/>
                <w:szCs w:val="24"/>
              </w:rPr>
              <w:t>《危险废物贮存污染控制标准》（GB18597-2001）及其修改单</w:t>
            </w:r>
            <w:r>
              <w:rPr>
                <w:rFonts w:hint="default" w:ascii="Times New Roman" w:hAnsi="Times New Roman" w:cs="Times New Roman"/>
                <w:bCs/>
                <w:color w:val="auto"/>
                <w:sz w:val="24"/>
              </w:rPr>
              <w:t>。</w:t>
            </w:r>
          </w:p>
          <w:p>
            <w:pPr>
              <w:adjustRightInd w:val="0"/>
              <w:snapToGrid w:val="0"/>
              <w:spacing w:line="360" w:lineRule="auto"/>
              <w:ind w:firstLine="480"/>
              <w:jc w:val="left"/>
              <w:rPr>
                <w:rFonts w:hint="default" w:ascii="Times New Roman" w:hAnsi="Times New Roman" w:cs="Times New Roman"/>
                <w:b/>
                <w:bCs/>
                <w:color w:val="auto"/>
                <w:sz w:val="24"/>
              </w:rPr>
            </w:pPr>
            <w:r>
              <w:rPr>
                <w:rFonts w:hint="default" w:ascii="Times New Roman" w:hAnsi="Times New Roman" w:cs="Times New Roman"/>
                <w:b/>
                <w:bCs/>
                <w:color w:val="auto"/>
                <w:sz w:val="24"/>
              </w:rPr>
              <w:t>（5）生态环境</w:t>
            </w:r>
          </w:p>
          <w:p>
            <w:pPr>
              <w:spacing w:line="360" w:lineRule="auto"/>
              <w:ind w:firstLine="448" w:firstLineChars="200"/>
              <w:rPr>
                <w:rFonts w:hint="default" w:ascii="Times New Roman" w:hAnsi="Times New Roman" w:cs="Times New Roman"/>
                <w:b/>
                <w:color w:val="auto"/>
                <w:sz w:val="24"/>
              </w:rPr>
            </w:pPr>
            <w:r>
              <w:rPr>
                <w:rFonts w:hint="default" w:ascii="Times New Roman" w:hAnsi="Times New Roman" w:cs="Times New Roman"/>
                <w:color w:val="auto"/>
                <w:spacing w:val="-8"/>
                <w:sz w:val="24"/>
              </w:rPr>
              <w:t>项目运营阶段不会造成区域内生态功能及结构的变化，对项目区及周围局部生态环境的影响在许可范围与程度之内。</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（6）环境风险</w:t>
            </w:r>
          </w:p>
          <w:p>
            <w:pPr>
              <w:snapToGrid w:val="0"/>
              <w:spacing w:line="360" w:lineRule="auto"/>
              <w:ind w:firstLine="480" w:firstLineChars="200"/>
              <w:jc w:val="left"/>
              <w:rPr>
                <w:rFonts w:hint="default" w:ascii="Times New Roman" w:hAnsi="Times New Roman" w:cs="Times New Roman"/>
                <w:color w:val="auto"/>
                <w:sz w:val="24"/>
              </w:rPr>
            </w:pPr>
            <w:r>
              <w:rPr>
                <w:rFonts w:hint="default" w:ascii="Times New Roman" w:hAnsi="Times New Roman" w:cs="Times New Roman"/>
                <w:color w:val="auto"/>
                <w:sz w:val="24"/>
              </w:rPr>
              <w:t>按照</w:t>
            </w:r>
            <w:r>
              <w:rPr>
                <w:rFonts w:hint="default" w:ascii="Times New Roman" w:hAnsi="Times New Roman" w:cs="Times New Roman"/>
                <w:color w:val="auto"/>
                <w:kern w:val="0"/>
                <w:sz w:val="24"/>
              </w:rPr>
              <w:t>《建设项目环境风险评价技术导则》（HJ169-2018）</w:t>
            </w:r>
            <w:r>
              <w:rPr>
                <w:rFonts w:hint="default" w:ascii="Times New Roman" w:hAnsi="Times New Roman" w:cs="Times New Roman"/>
                <w:color w:val="auto"/>
                <w:sz w:val="24"/>
              </w:rPr>
              <w:t>的规定，对环境风险源进行了识别、制定了防范措施</w:t>
            </w:r>
            <w:r>
              <w:rPr>
                <w:rFonts w:hint="eastAsia" w:cs="Times New Roman"/>
                <w:color w:val="auto"/>
                <w:sz w:val="24"/>
                <w:lang w:eastAsia="zh-CN"/>
              </w:rPr>
              <w:t>。</w:t>
            </w:r>
            <w:r>
              <w:rPr>
                <w:rFonts w:hint="default" w:ascii="Times New Roman" w:hAnsi="Times New Roman" w:cs="Times New Roman"/>
                <w:bCs/>
                <w:color w:val="auto"/>
                <w:sz w:val="24"/>
              </w:rPr>
              <w:t>通过加强管理、加强教育和培训，</w:t>
            </w:r>
            <w:r>
              <w:rPr>
                <w:rFonts w:hint="default" w:ascii="Times New Roman" w:hAnsi="Times New Roman" w:cs="Times New Roman"/>
                <w:color w:val="auto"/>
                <w:sz w:val="24"/>
              </w:rPr>
              <w:t>并严格落实各项防范措施和应急预案，同时加强演练，项目潜在的环境风险发生概率处于可接受水平。</w:t>
            </w: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（7）清洁生产</w:t>
            </w:r>
          </w:p>
          <w:p>
            <w:pPr>
              <w:spacing w:line="360" w:lineRule="auto"/>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项目本身让有用资源得到有效利用，节约能源和动力。项目营运期间积极开展“节水、节地、节能、节材”等环保理念，秉持了“节能、降耗、减污、增效”的清洁生产理念，符合清洁生产政策要求。</w:t>
            </w:r>
          </w:p>
          <w:p>
            <w:pPr>
              <w:spacing w:line="480" w:lineRule="exact"/>
              <w:ind w:firstLine="482" w:firstLineChars="200"/>
              <w:rPr>
                <w:rFonts w:hint="default" w:ascii="Times New Roman" w:hAnsi="Times New Roman" w:cs="Times New Roman"/>
                <w:b/>
                <w:color w:val="auto"/>
                <w:sz w:val="24"/>
                <w:szCs w:val="24"/>
              </w:rPr>
            </w:pPr>
            <w:r>
              <w:rPr>
                <w:rFonts w:hint="default" w:ascii="Times New Roman" w:hAnsi="Times New Roman" w:cs="Times New Roman"/>
                <w:b/>
                <w:color w:val="auto"/>
                <w:sz w:val="24"/>
              </w:rPr>
              <w:t>综上所述，该项目符合国家产业政策，符合当地产业发展导向，选址符合当地发展规划。项目所在区域内环境质量现状良好，无重大环境制约要素，项目采取的污染物治理技术可行，措施有效。项目生产过程中产生的各种污染物在相应有效的环保措施及方案下，均可做到达标排放，对环境影响较小，基本维持当地环境质量现状级别。只要落实本报告表提出的环保对策措施，本项目建设从环境保护角度而言是可行的</w:t>
            </w:r>
            <w:r>
              <w:rPr>
                <w:rFonts w:hint="default" w:ascii="Times New Roman" w:hAnsi="Times New Roman" w:cs="Times New Roman"/>
                <w:b/>
                <w:color w:val="auto"/>
                <w:sz w:val="24"/>
                <w:szCs w:val="24"/>
              </w:rPr>
              <w:t>。</w:t>
            </w:r>
          </w:p>
          <w:p>
            <w:pPr>
              <w:spacing w:line="360" w:lineRule="auto"/>
              <w:ind w:firstLine="482" w:firstLineChars="200"/>
              <w:rPr>
                <w:rFonts w:hint="default" w:ascii="Times New Roman" w:hAnsi="Times New Roman" w:cs="Times New Roman"/>
                <w:b/>
                <w:color w:val="auto"/>
                <w:sz w:val="24"/>
              </w:rPr>
            </w:pPr>
          </w:p>
          <w:p>
            <w:pPr>
              <w:spacing w:line="360" w:lineRule="auto"/>
              <w:ind w:firstLine="482" w:firstLineChars="200"/>
              <w:rPr>
                <w:rFonts w:hint="default" w:ascii="Times New Roman" w:hAnsi="Times New Roman" w:cs="Times New Roman"/>
                <w:b/>
                <w:color w:val="auto"/>
                <w:sz w:val="24"/>
              </w:rPr>
            </w:pPr>
            <w:r>
              <w:rPr>
                <w:rFonts w:hint="default" w:ascii="Times New Roman" w:hAnsi="Times New Roman" w:cs="Times New Roman"/>
                <w:b/>
                <w:color w:val="auto"/>
                <w:sz w:val="24"/>
              </w:rPr>
              <w:t>二、环保建议：</w:t>
            </w:r>
          </w:p>
          <w:p>
            <w:pPr>
              <w:adjustRightInd w:val="0"/>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1、项目必须严格执行环保“三同时”制度，污染防治设施应与主体工程同时设计、同时施工和同时投入运营。</w:t>
            </w:r>
          </w:p>
          <w:p>
            <w:pPr>
              <w:adjustRightInd w:val="0"/>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2、营运期间环保设施的保养、维修应制度化，保证设备的正常运转。</w:t>
            </w:r>
          </w:p>
          <w:p>
            <w:pPr>
              <w:spacing w:line="360" w:lineRule="auto"/>
              <w:ind w:firstLine="48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3、增强职工风险意识，加强职工操作培训，提高职工安全环保意识，建立健全各项规章制度，注意正确的操作规程，避免因操作失误造成的安全事故和环境影响。</w:t>
            </w:r>
          </w:p>
          <w:p>
            <w:pPr>
              <w:spacing w:line="360" w:lineRule="auto"/>
              <w:ind w:firstLine="480" w:firstLineChars="200"/>
              <w:jc w:val="left"/>
              <w:rPr>
                <w:rFonts w:hint="default" w:ascii="Times New Roman" w:hAnsi="Times New Roman" w:cs="Times New Roman"/>
                <w:color w:val="auto"/>
                <w:sz w:val="24"/>
                <w:szCs w:val="24"/>
              </w:rPr>
            </w:pPr>
            <w:r>
              <w:rPr>
                <w:rFonts w:hint="default" w:ascii="Times New Roman" w:hAnsi="Times New Roman" w:cs="Times New Roman"/>
                <w:color w:val="auto"/>
                <w:sz w:val="24"/>
                <w:szCs w:val="24"/>
              </w:rPr>
              <w:t>4、积极配合环保部门的监督、监测等环保管理。建立健全环保机构，分工负责， 加强监督，完善环境管理。</w:t>
            </w:r>
          </w:p>
          <w:p>
            <w:pPr>
              <w:pStyle w:val="2"/>
              <w:spacing w:line="360" w:lineRule="auto"/>
              <w:jc w:val="left"/>
              <w:rPr>
                <w:rFonts w:hint="default" w:ascii="Times New Roman" w:hAnsi="Times New Roman" w:eastAsia="宋体" w:cs="Times New Roman"/>
                <w:color w:val="auto"/>
                <w:sz w:val="24"/>
                <w:szCs w:val="24"/>
                <w:lang w:val="en-US" w:eastAsia="zh-CN"/>
              </w:rPr>
            </w:pPr>
            <w:r>
              <w:rPr>
                <w:rFonts w:hint="default" w:ascii="Times New Roman" w:hAnsi="Times New Roman" w:cs="Times New Roman"/>
                <w:color w:val="auto"/>
                <w:sz w:val="24"/>
                <w:szCs w:val="24"/>
                <w:lang w:val="en-US" w:eastAsia="zh-CN"/>
              </w:rPr>
              <w:t xml:space="preserve">    5、</w:t>
            </w:r>
            <w:r>
              <w:rPr>
                <w:rFonts w:hint="default" w:ascii="Times New Roman" w:hAnsi="Times New Roman" w:cs="Times New Roman"/>
                <w:color w:val="auto"/>
                <w:sz w:val="24"/>
                <w:szCs w:val="24"/>
              </w:rPr>
              <w:t>建设项目的环境影响评价文件经批准后，建设项目的性质、规模、地点、采用的生产工艺或者防治污染、防治生态破坏的措施发生重大变动的，建设单位应当重新报批建设项目的环境影响评价文件</w:t>
            </w:r>
            <w:r>
              <w:rPr>
                <w:rFonts w:hint="default" w:ascii="Times New Roman" w:hAnsi="Times New Roman" w:cs="Times New Roman"/>
                <w:color w:val="auto"/>
                <w:sz w:val="24"/>
                <w:szCs w:val="24"/>
                <w:lang w:eastAsia="zh-CN"/>
              </w:rPr>
              <w:t>。</w:t>
            </w:r>
          </w:p>
          <w:p>
            <w:pPr>
              <w:pStyle w:val="2"/>
              <w:spacing w:line="360" w:lineRule="auto"/>
              <w:ind w:firstLine="480"/>
              <w:rPr>
                <w:rFonts w:hint="default" w:ascii="Times New Roman" w:hAnsi="Times New Roman" w:eastAsia="宋体" w:cs="Times New Roman"/>
                <w:color w:val="auto"/>
                <w:lang w:val="en-US" w:eastAsia="zh-CN"/>
              </w:rPr>
            </w:pPr>
            <w:r>
              <w:rPr>
                <w:rFonts w:hint="default" w:ascii="Times New Roman" w:hAnsi="Times New Roman" w:cs="Times New Roman"/>
                <w:color w:val="auto"/>
                <w:lang w:val="en-US" w:eastAsia="zh-CN"/>
              </w:rPr>
              <w:t>6、</w:t>
            </w:r>
            <w:r>
              <w:rPr>
                <w:rFonts w:hint="default" w:ascii="Times New Roman" w:hAnsi="Times New Roman" w:cs="Times New Roman"/>
                <w:color w:val="auto"/>
              </w:rPr>
              <w:t>根据《建设项目环境保护管理条例》第十七条的规定，项目竣工后，建设单位应当按照国务院环境保护行政主管部门规定的标准和程序，对配套建设的环境保护设施进行验收</w:t>
            </w:r>
            <w:r>
              <w:rPr>
                <w:rFonts w:hint="default" w:ascii="Times New Roman" w:hAnsi="Times New Roman" w:cs="Times New Roman"/>
                <w:color w:val="auto"/>
                <w:lang w:eastAsia="zh-CN"/>
              </w:rPr>
              <w:t>。</w:t>
            </w: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ind w:firstLine="480"/>
              <w:rPr>
                <w:rFonts w:hint="default" w:ascii="Times New Roman" w:hAnsi="Times New Roman" w:cs="Times New Roman"/>
                <w:color w:val="auto"/>
              </w:rPr>
            </w:pPr>
          </w:p>
          <w:p>
            <w:pPr>
              <w:pStyle w:val="2"/>
              <w:spacing w:line="360" w:lineRule="auto"/>
              <w:rPr>
                <w:rFonts w:hint="default" w:ascii="Times New Roman" w:hAnsi="Times New Roman" w:cs="Times New Roman"/>
                <w:color w:val="auto"/>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356" w:type="dxa"/>
          </w:tcPr>
          <w:p>
            <w:pPr>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预审意见：</w:t>
            </w: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公   章</w:t>
            </w:r>
          </w:p>
          <w:p>
            <w:pPr>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经办人：                                            年    月    日</w:t>
            </w:r>
          </w:p>
          <w:p>
            <w:pPr>
              <w:spacing w:line="480" w:lineRule="exact"/>
              <w:rPr>
                <w:rFonts w:hint="default" w:ascii="Times New Roman" w:hAnsi="Times New Roman" w:cs="Times New Roman"/>
                <w:color w:val="auto"/>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9356" w:type="dxa"/>
          </w:tcPr>
          <w:p>
            <w:pPr>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下一级环境保护行政主管部门审查意见：</w:t>
            </w: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公   章</w:t>
            </w:r>
          </w:p>
          <w:p>
            <w:pPr>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经办人：                                            年    月    日</w:t>
            </w:r>
          </w:p>
          <w:p>
            <w:pPr>
              <w:spacing w:line="480" w:lineRule="exact"/>
              <w:rPr>
                <w:rFonts w:hint="default" w:ascii="Times New Roman" w:hAnsi="Times New Roman" w:cs="Times New Roman"/>
                <w:color w:val="auto"/>
                <w:sz w:val="24"/>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20" w:hRule="atLeast"/>
          <w:jc w:val="center"/>
        </w:trPr>
        <w:tc>
          <w:tcPr>
            <w:tcW w:w="9356" w:type="dxa"/>
          </w:tcPr>
          <w:p>
            <w:pPr>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审批意见：</w:t>
            </w: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p>
          <w:p>
            <w:pPr>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公   章</w:t>
            </w:r>
          </w:p>
          <w:p>
            <w:pPr>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经办人：                                           年    月    日</w:t>
            </w:r>
          </w:p>
          <w:p>
            <w:pPr>
              <w:tabs>
                <w:tab w:val="left" w:pos="417"/>
              </w:tabs>
              <w:spacing w:line="480" w:lineRule="exact"/>
              <w:rPr>
                <w:rFonts w:hint="default" w:ascii="Times New Roman" w:hAnsi="Times New Roman" w:cs="Times New Roman"/>
                <w:color w:val="auto"/>
                <w:sz w:val="24"/>
              </w:rPr>
            </w:pPr>
          </w:p>
        </w:tc>
      </w:tr>
      <w:tr>
        <w:tblPrEx>
          <w:tblBorders>
            <w:top w:val="single" w:color="auto" w:sz="12" w:space="0"/>
            <w:left w:val="single" w:color="auto" w:sz="12" w:space="0"/>
            <w:bottom w:val="single" w:color="auto" w:sz="12" w:space="0"/>
            <w:right w:val="single" w:color="auto" w:sz="12" w:space="0"/>
            <w:insideH w:val="none" w:color="auto" w:sz="0" w:space="0"/>
            <w:insideV w:val="none" w:color="auto" w:sz="0" w:space="0"/>
          </w:tblBorders>
          <w:tblCellMar>
            <w:top w:w="0" w:type="dxa"/>
            <w:left w:w="108" w:type="dxa"/>
            <w:bottom w:w="0" w:type="dxa"/>
            <w:right w:w="108" w:type="dxa"/>
          </w:tblCellMar>
        </w:tblPrEx>
        <w:trPr>
          <w:trHeight w:val="20" w:hRule="atLeast"/>
          <w:jc w:val="center"/>
        </w:trPr>
        <w:tc>
          <w:tcPr>
            <w:tcW w:w="9356" w:type="dxa"/>
          </w:tcPr>
          <w:p>
            <w:pPr>
              <w:tabs>
                <w:tab w:val="left" w:pos="417"/>
              </w:tabs>
              <w:spacing w:line="480" w:lineRule="exact"/>
              <w:rPr>
                <w:rFonts w:hint="default" w:ascii="Times New Roman" w:hAnsi="Times New Roman" w:cs="Times New Roman"/>
                <w:color w:val="auto"/>
                <w:sz w:val="24"/>
              </w:rPr>
            </w:pPr>
          </w:p>
          <w:p>
            <w:pPr>
              <w:tabs>
                <w:tab w:val="left" w:pos="417"/>
              </w:tabs>
              <w:spacing w:line="480" w:lineRule="exact"/>
              <w:jc w:val="center"/>
              <w:rPr>
                <w:rFonts w:hint="default" w:ascii="Times New Roman" w:hAnsi="Times New Roman" w:cs="Times New Roman"/>
                <w:b/>
                <w:color w:val="auto"/>
                <w:sz w:val="24"/>
              </w:rPr>
            </w:pPr>
            <w:r>
              <w:rPr>
                <w:rFonts w:hint="default" w:ascii="Times New Roman" w:hAnsi="Times New Roman" w:cs="Times New Roman"/>
                <w:b/>
                <w:color w:val="auto"/>
                <w:sz w:val="24"/>
              </w:rPr>
              <w:t>注        释</w:t>
            </w:r>
          </w:p>
          <w:p>
            <w:pPr>
              <w:tabs>
                <w:tab w:val="left" w:pos="417"/>
              </w:tabs>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一、本报告表应附以下附件、附图：</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附件1  立项批准文件</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附件2  其他与环评有关的行政管理文件</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附图1  项目地理位置图(应反映行政区划、水系、标明纳污口位置和地形地貌等)</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附图2  项目平面布置图</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二、如果本报告表不能说明项目产生的污染及对环境造成的影响，应进行专项评价。根据建设项目的特点和当地环境特征，应选下列1-2项进行专项评价。</w:t>
            </w:r>
          </w:p>
          <w:p>
            <w:pPr>
              <w:tabs>
                <w:tab w:val="left" w:pos="417"/>
              </w:tabs>
              <w:snapToGrid w:val="0"/>
              <w:spacing w:line="480" w:lineRule="exact"/>
              <w:ind w:firstLine="480" w:firstLineChars="200"/>
              <w:rPr>
                <w:rFonts w:hint="default" w:ascii="Times New Roman" w:hAnsi="Times New Roman" w:cs="Times New Roman"/>
                <w:color w:val="auto"/>
                <w:sz w:val="24"/>
              </w:rPr>
            </w:pPr>
            <w:r>
              <w:rPr>
                <w:rFonts w:hint="default" w:ascii="Times New Roman" w:hAnsi="Times New Roman" w:cs="Times New Roman"/>
                <w:color w:val="auto"/>
                <w:sz w:val="24"/>
              </w:rPr>
              <w:t xml:space="preserve">  1、大气环境影响专项评价</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2、水环境影响专项评价(包括地表水和地下水)</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3、生态影响专项评价</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4、声影响专项评价</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5、土壤影响专项评价</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6、固体废弃物影响专项评价</w:t>
            </w:r>
          </w:p>
          <w:p>
            <w:pPr>
              <w:tabs>
                <w:tab w:val="left" w:pos="417"/>
              </w:tabs>
              <w:snapToGrid w:val="0"/>
              <w:spacing w:line="480" w:lineRule="exact"/>
              <w:rPr>
                <w:rFonts w:hint="default" w:ascii="Times New Roman" w:hAnsi="Times New Roman" w:cs="Times New Roman"/>
                <w:color w:val="auto"/>
                <w:sz w:val="24"/>
              </w:rPr>
            </w:pPr>
            <w:r>
              <w:rPr>
                <w:rFonts w:hint="default" w:ascii="Times New Roman" w:hAnsi="Times New Roman" w:cs="Times New Roman"/>
                <w:color w:val="auto"/>
                <w:sz w:val="24"/>
              </w:rPr>
              <w:t xml:space="preserve">     以上专项评价未包括的可另列专项，专项评价按照《环境影响评价技术导则》中的要求进行。</w:t>
            </w: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p>
            <w:pPr>
              <w:tabs>
                <w:tab w:val="left" w:pos="417"/>
              </w:tabs>
              <w:snapToGrid w:val="0"/>
              <w:spacing w:line="480" w:lineRule="exact"/>
              <w:rPr>
                <w:rFonts w:hint="default" w:ascii="Times New Roman" w:hAnsi="Times New Roman" w:cs="Times New Roman"/>
                <w:color w:val="auto"/>
                <w:sz w:val="24"/>
              </w:rPr>
            </w:pPr>
          </w:p>
        </w:tc>
      </w:tr>
    </w:tbl>
    <w:p>
      <w:pPr>
        <w:rPr>
          <w:rFonts w:hint="default" w:ascii="Times New Roman" w:hAnsi="Times New Roman" w:cs="Times New Roman"/>
          <w:color w:val="auto"/>
        </w:rPr>
      </w:pPr>
    </w:p>
    <w:sectPr>
      <w:footerReference r:id="rId9" w:type="default"/>
      <w:pgSz w:w="11907" w:h="16840"/>
      <w:pgMar w:top="1402" w:right="1797" w:bottom="1558" w:left="1797"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8"/>
    <w:family w:val="moder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姚体">
    <w:panose1 w:val="02010601030101010101"/>
    <w:charset w:val="86"/>
    <w:family w:val="auto"/>
    <w:pitch w:val="default"/>
    <w:sig w:usb0="00000003" w:usb1="080E0000" w:usb2="00000000" w:usb3="00000000" w:csb0="00040000" w:csb1="00000000"/>
  </w:font>
  <w:font w:name="新宋体">
    <w:panose1 w:val="02010609030101010101"/>
    <w:charset w:val="86"/>
    <w:family w:val="modern"/>
    <w:pitch w:val="default"/>
    <w:sig w:usb0="00000003" w:usb1="288F0000" w:usb2="00000006" w:usb3="00000000" w:csb0="00040001" w:csb1="00000000"/>
  </w:font>
  <w:font w:name="Arial Unicode MS">
    <w:panose1 w:val="020B0604020202020204"/>
    <w:charset w:val="86"/>
    <w:family w:val="swiss"/>
    <w:pitch w:val="default"/>
    <w:sig w:usb0="FFFFFFFF" w:usb1="E9FFFFFF" w:usb2="0000003F" w:usb3="00000000" w:csb0="603F01FF" w:csb1="FFFF0000"/>
  </w:font>
  <w:font w:name="华康简宋">
    <w:altName w:val="宋体"/>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pict>
        <v:shape id="_x0000_s3073" o:spid="_x0000_s3073" o:spt="202" type="#_x0000_t202" style="position:absolute;left:0pt;margin-top:0pt;height:144pt;width:144pt;mso-position-horizontal:center;mso-position-horizontal-relative:margin;mso-wrap-style:none;z-index:25165516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BsCIQVugEAAFgDAAAOAAAAAAAAAAEAIAAAAB4BAABkcnMvZTJvRG9jLnhtbFBLBQYAAAAABgAG&#10;AFkBAABKBQAAAAA=&#10;">
          <v:path/>
          <v:fill on="f" focussize="0,0"/>
          <v:stroke on="f" joinstyle="miter"/>
          <v:imagedata o:title=""/>
          <o:lock v:ext="edit"/>
          <v:textbox inset="0mm,0mm,0mm,0mm" style="mso-fit-shape-to-text:t;">
            <w:txbxContent>
              <w:p>
                <w:pPr>
                  <w:pStyle w:val="17"/>
                  <w:rPr>
                    <w:rStyle w:val="31"/>
                  </w:rPr>
                </w:pPr>
                <w:r>
                  <w:fldChar w:fldCharType="begin"/>
                </w:r>
                <w:r>
                  <w:rPr>
                    <w:rStyle w:val="31"/>
                  </w:rPr>
                  <w:instrText xml:space="preserve">PAGE  </w:instrText>
                </w:r>
                <w:r>
                  <w:fldChar w:fldCharType="separate"/>
                </w:r>
                <w:r>
                  <w:rPr>
                    <w:rStyle w:val="31"/>
                  </w:rPr>
                  <w:t>3</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pict>
        <v:shape id="_x0000_s3081" o:spid="_x0000_s3081"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BsCIQVugEAAFgDAAAOAAAAAAAAAAEAIAAAAB4BAABkcnMvZTJvRG9jLnhtbFBLBQYAAAAABgAG&#10;AFkBAABKBQAAAAA=&#10;">
          <v:path/>
          <v:fill on="f" focussize="0,0"/>
          <v:stroke on="f" joinstyle="miter"/>
          <v:imagedata o:title=""/>
          <o:lock v:ext="edit"/>
          <v:textbox inset="0mm,0mm,0mm,0mm" style="mso-fit-shape-to-text:t;">
            <w:txbxContent>
              <w:p>
                <w:pPr>
                  <w:pStyle w:val="17"/>
                  <w:rPr>
                    <w:rStyle w:val="31"/>
                  </w:rPr>
                </w:pPr>
                <w:r>
                  <w:fldChar w:fldCharType="begin"/>
                </w:r>
                <w:r>
                  <w:rPr>
                    <w:rStyle w:val="31"/>
                  </w:rPr>
                  <w:instrText xml:space="preserve">PAGE  </w:instrText>
                </w:r>
                <w:r>
                  <w:fldChar w:fldCharType="separate"/>
                </w:r>
                <w:r>
                  <w:rPr>
                    <w:rStyle w:val="31"/>
                  </w:rPr>
                  <w:t>8</w:t>
                </w:r>
                <w:r>
                  <w:fldChar w:fldCharType="end"/>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pict>
        <v:shape id="_x0000_s3082" o:spid="_x0000_s3082"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BsCIQVugEAAFgDAAAOAAAAAAAAAAEAIAAAAB4BAABkcnMvZTJvRG9jLnhtbFBLBQYAAAAABgAG&#10;AFkBAABKBQAAAAA=&#10;">
          <v:path/>
          <v:fill on="f" focussize="0,0"/>
          <v:stroke on="f" joinstyle="miter"/>
          <v:imagedata o:title=""/>
          <o:lock v:ext="edit"/>
          <v:textbox inset="0mm,0mm,0mm,0mm" style="mso-fit-shape-to-text:t;">
            <w:txbxContent>
              <w:p>
                <w:pPr>
                  <w:pStyle w:val="17"/>
                  <w:rPr>
                    <w:rStyle w:val="31"/>
                  </w:rPr>
                </w:pPr>
                <w:r>
                  <w:fldChar w:fldCharType="begin"/>
                </w:r>
                <w:r>
                  <w:rPr>
                    <w:rStyle w:val="31"/>
                  </w:rPr>
                  <w:instrText xml:space="preserve">PAGE  </w:instrText>
                </w:r>
                <w:r>
                  <w:fldChar w:fldCharType="separate"/>
                </w:r>
                <w:r>
                  <w:rPr>
                    <w:rStyle w:val="31"/>
                  </w:rPr>
                  <w:t>10</w:t>
                </w:r>
                <w:r>
                  <w:fldChar w:fldCharType="end"/>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pict>
        <v:shape id="_x0000_s3074" o:spid="_x0000_s3074" o:spt="202" type="#_x0000_t202" style="position:absolute;left:0pt;margin-top:0pt;height:144pt;width:144pt;mso-position-horizontal:center;mso-position-horizontal-relative:margin;mso-wrap-style:none;z-index:25165721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D3eOiJugEAAFkDAAAOAAAAAAAAAAEAIAAAAB4BAABkcnMvZTJvRG9jLnhtbFBLBQYAAAAABgAG&#10;AFkBAABKBQAAAAA=&#10;">
          <v:path/>
          <v:fill on="f" focussize="0,0"/>
          <v:stroke on="f" joinstyle="miter"/>
          <v:imagedata o:title=""/>
          <o:lock v:ext="edit"/>
          <v:textbox inset="0mm,0mm,0mm,0mm" style="mso-fit-shape-to-text:t;">
            <w:txbxContent>
              <w:p>
                <w:pPr>
                  <w:pStyle w:val="17"/>
                  <w:rPr>
                    <w:rStyle w:val="31"/>
                  </w:rPr>
                </w:pPr>
                <w:r>
                  <w:fldChar w:fldCharType="begin"/>
                </w:r>
                <w:r>
                  <w:rPr>
                    <w:rStyle w:val="31"/>
                  </w:rPr>
                  <w:instrText xml:space="preserve">PAGE  </w:instrText>
                </w:r>
                <w:r>
                  <w:fldChar w:fldCharType="separate"/>
                </w:r>
                <w:r>
                  <w:rPr>
                    <w:rStyle w:val="31"/>
                  </w:rPr>
                  <w:t>19</w:t>
                </w:r>
                <w:r>
                  <w:fldChar w:fldCharType="end"/>
                </w:r>
              </w:p>
            </w:txbxContent>
          </v:textbox>
        </v:shape>
      </w:pic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tabs>
        <w:tab w:val="center" w:pos="4156"/>
        <w:tab w:val="clear" w:pos="4153"/>
      </w:tabs>
    </w:pPr>
    <w:r>
      <w:pict>
        <v:shape id="_x0000_s3075" o:spid="_x0000_s3075"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M6p&#10;ebnPAAAABQEAAA8AAAAAAAAAAQAgAAAAIgAAAGRycy9kb3ducmV2LnhtbFBLAQIUABQAAAAIAIdO&#10;4kACkc/6ugEAAFkDAAAOAAAAAAAAAAEAIAAAAB4BAABkcnMvZTJvRG9jLnhtbFBLBQYAAAAABgAG&#10;AFkBAABKBQAAAAA=&#10;">
          <v:path/>
          <v:fill on="f" focussize="0,0"/>
          <v:stroke on="f" joinstyle="miter"/>
          <v:imagedata o:title=""/>
          <o:lock v:ext="edit"/>
          <v:textbox inset="0mm,0mm,0mm,0mm" style="mso-fit-shape-to-text:t;">
            <w:txbxContent>
              <w:p>
                <w:pPr>
                  <w:pStyle w:val="17"/>
                  <w:rPr>
                    <w:rStyle w:val="31"/>
                  </w:rPr>
                </w:pPr>
                <w:r>
                  <w:fldChar w:fldCharType="begin"/>
                </w:r>
                <w:r>
                  <w:rPr>
                    <w:rStyle w:val="31"/>
                  </w:rPr>
                  <w:instrText xml:space="preserve">PAGE  </w:instrText>
                </w:r>
                <w:r>
                  <w:fldChar w:fldCharType="separate"/>
                </w:r>
                <w:r>
                  <w:rPr>
                    <w:rStyle w:val="31"/>
                  </w:rPr>
                  <w:t>28</w:t>
                </w:r>
                <w:r>
                  <w:fldChar w:fldCharType="end"/>
                </w:r>
              </w:p>
            </w:txbxContent>
          </v:textbox>
        </v:shape>
      </w:pict>
    </w:r>
    <w:r>
      <w:rPr>
        <w:rFonts w:hint="eastAsia"/>
      </w:rPr>
      <w:tab/>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pict>
        <v:shape id="_x0000_s3084" o:spid="_x0000_s3084" o:spt="202" type="#_x0000_t202" style="position:absolute;left:0pt;margin-top:0pt;height:144pt;width:144pt;mso-position-horizontal:center;mso-position-horizontal-relative:margin;mso-wrap-style:none;z-index:251660288;mso-width-relative:page;mso-height-relative:page;" filled="f" stroked="f" coordsize="21600,21600">
          <v:path/>
          <v:fill on="f" focussize="0,0"/>
          <v:stroke on="f" endarrow="block"/>
          <v:imagedata o:title=""/>
          <o:lock v:ext="edit"/>
          <v:textbox inset="0mm,0mm,0mm,0mm" style="mso-fit-shape-to-text:t;">
            <w:txbxContent>
              <w:p>
                <w:pPr>
                  <w:pStyle w:val="17"/>
                  <w:rPr>
                    <w:rFonts w:hint="eastAsia"/>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48</w:t>
                </w:r>
                <w:r>
                  <w:rPr>
                    <w:rFonts w:hint="eastAsia"/>
                    <w:sz w:val="24"/>
                    <w:szCs w:val="24"/>
                  </w:rPr>
                  <w:fldChar w:fldCharType="end"/>
                </w:r>
              </w:p>
            </w:txbxContent>
          </v:textbox>
        </v:shape>
      </w:pict>
    </w:r>
    <w:r>
      <w:pict>
        <v:shape id="文本框 10" o:spid="_x0000_s3080" o:spt="202" type="#_x0000_t202" style="position:absolute;left:0pt;flip:x;margin-left:348.55pt;margin-top:0pt;height:13.3pt;width:22.5pt;mso-position-horizontal-relative:margin;z-index:251656192;mso-width-relative:page;mso-height-relative:page;" filled="f" stroked="f" coordsize="21600,21600" o:gfxdata="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">
          <v:path/>
          <v:fill on="f" focussize="0,0"/>
          <v:stroke on="f" joinstyle="miter"/>
          <v:imagedata o:title=""/>
          <o:lock v:ext="edit"/>
          <v:textbox inset="0mm,0mm,0mm,0mm">
            <w:txbxContent>
              <w:p>
                <w:pPr>
                  <w:pStyle w:val="17"/>
                  <w:rPr>
                    <w:rFonts w:hint="eastAsia"/>
                    <w:sz w:val="24"/>
                    <w:szCs w:val="24"/>
                  </w:rPr>
                </w:pP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16423FF"/>
    <w:multiLevelType w:val="singleLevel"/>
    <w:tmpl w:val="A16423FF"/>
    <w:lvl w:ilvl="0" w:tentative="0">
      <w:start w:val="2"/>
      <w:numFmt w:val="chineseCounting"/>
      <w:suff w:val="nothing"/>
      <w:lvlText w:val="%1、"/>
      <w:lvlJc w:val="left"/>
      <w:rPr>
        <w:rFonts w:hint="eastAsia"/>
      </w:rPr>
    </w:lvl>
  </w:abstractNum>
  <w:abstractNum w:abstractNumId="1">
    <w:nsid w:val="AA2D9E21"/>
    <w:multiLevelType w:val="singleLevel"/>
    <w:tmpl w:val="AA2D9E21"/>
    <w:lvl w:ilvl="0" w:tentative="0">
      <w:start w:val="4"/>
      <w:numFmt w:val="decimal"/>
      <w:suff w:val="nothing"/>
      <w:lvlText w:val="（%1）"/>
      <w:lvlJc w:val="left"/>
    </w:lvl>
  </w:abstractNum>
  <w:abstractNum w:abstractNumId="2">
    <w:nsid w:val="1FC91163"/>
    <w:multiLevelType w:val="multilevel"/>
    <w:tmpl w:val="1FC91163"/>
    <w:lvl w:ilvl="0" w:tentative="0">
      <w:start w:val="1"/>
      <w:numFmt w:val="decimal"/>
      <w:suff w:val="nothing"/>
      <w:lvlText w:val="%1　"/>
      <w:lvlJc w:val="left"/>
      <w:pPr>
        <w:ind w:left="0" w:firstLine="0"/>
      </w:pPr>
      <w:rPr>
        <w:rFonts w:hint="eastAsia" w:ascii="黑体" w:hAnsi="Times New Roman" w:eastAsia="黑体"/>
        <w:b w:val="0"/>
        <w:i w:val="0"/>
        <w:sz w:val="21"/>
        <w:szCs w:val="21"/>
      </w:rPr>
    </w:lvl>
    <w:lvl w:ilvl="1" w:tentative="0">
      <w:start w:val="1"/>
      <w:numFmt w:val="decimal"/>
      <w:pStyle w:val="116"/>
      <w:suff w:val="nothing"/>
      <w:lvlText w:val="%1.%2　"/>
      <w:lvlJc w:val="left"/>
      <w:pPr>
        <w:ind w:left="0" w:firstLine="0"/>
      </w:pPr>
      <w:rPr>
        <w:rFonts w:hint="eastAsia" w:ascii="黑体" w:hAnsi="Times New Roman" w:eastAsia="黑体" w:cs="Times New Roman"/>
        <w:b w:val="0"/>
        <w:bCs w:val="0"/>
        <w:i w:val="0"/>
        <w:iCs w:val="0"/>
        <w:caps w:val="0"/>
        <w:strike w:val="0"/>
        <w:dstrike w:val="0"/>
        <w:outline w:val="0"/>
        <w:shadow w:val="0"/>
        <w:emboss w:val="0"/>
        <w:imprint w:val="0"/>
        <w:vanish w:val="0"/>
        <w:spacing w:val="0"/>
        <w:kern w:val="0"/>
        <w:position w:val="0"/>
        <w:sz w:val="21"/>
        <w:szCs w:val="21"/>
        <w:u w:val="none"/>
        <w:vertAlign w:val="baseline"/>
      </w:rPr>
    </w:lvl>
    <w:lvl w:ilvl="2" w:tentative="0">
      <w:start w:val="1"/>
      <w:numFmt w:val="decimal"/>
      <w:pStyle w:val="115"/>
      <w:suff w:val="nothing"/>
      <w:lvlText w:val="%1.%2.%3　"/>
      <w:lvlJc w:val="left"/>
      <w:pPr>
        <w:ind w:left="0" w:firstLine="0"/>
      </w:pPr>
      <w:rPr>
        <w:rFonts w:hint="eastAsia" w:ascii="黑体" w:hAnsi="Times New Roman" w:eastAsia="黑体"/>
        <w:b w:val="0"/>
        <w:i w:val="0"/>
        <w:color w:val="auto"/>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
    <w:nsid w:val="3CF26883"/>
    <w:multiLevelType w:val="singleLevel"/>
    <w:tmpl w:val="3CF26883"/>
    <w:lvl w:ilvl="0" w:tentative="0">
      <w:start w:val="1"/>
      <w:numFmt w:val="decimal"/>
      <w:suff w:val="nothing"/>
      <w:lvlText w:val="%1、"/>
      <w:lvlJc w:val="left"/>
    </w:lvl>
  </w:abstractNum>
  <w:abstractNum w:abstractNumId="4">
    <w:nsid w:val="52225394"/>
    <w:multiLevelType w:val="singleLevel"/>
    <w:tmpl w:val="52225394"/>
    <w:lvl w:ilvl="0" w:tentative="0">
      <w:start w:val="8"/>
      <w:numFmt w:val="decimal"/>
      <w:suff w:val="nothing"/>
      <w:lvlText w:val="（%1）"/>
      <w:lvlJc w:val="left"/>
    </w:lvl>
  </w:abstractNum>
  <w:abstractNum w:abstractNumId="5">
    <w:nsid w:val="5A584BD4"/>
    <w:multiLevelType w:val="singleLevel"/>
    <w:tmpl w:val="5A584BD4"/>
    <w:lvl w:ilvl="0" w:tentative="0">
      <w:start w:val="1"/>
      <w:numFmt w:val="chineseCounting"/>
      <w:suff w:val="nothing"/>
      <w:lvlText w:val="%1、"/>
      <w:lvlJc w:val="left"/>
    </w:lvl>
  </w:abstractNum>
  <w:abstractNum w:abstractNumId="6">
    <w:nsid w:val="5AEE2FB9"/>
    <w:multiLevelType w:val="multilevel"/>
    <w:tmpl w:val="5AEE2FB9"/>
    <w:lvl w:ilvl="0" w:tentative="0">
      <w:start w:val="1"/>
      <w:numFmt w:val="chineseCountingThousand"/>
      <w:pStyle w:val="87"/>
      <w:lvlText w:val="%1、"/>
      <w:lvlJc w:val="left"/>
      <w:pPr>
        <w:tabs>
          <w:tab w:val="left" w:pos="900"/>
        </w:tabs>
        <w:ind w:left="900" w:hanging="420"/>
      </w:pPr>
    </w:lvl>
    <w:lvl w:ilvl="1" w:tentative="0">
      <w:start w:val="1"/>
      <w:numFmt w:val="decimal"/>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abstractNum w:abstractNumId="7">
    <w:nsid w:val="6204C6C7"/>
    <w:multiLevelType w:val="singleLevel"/>
    <w:tmpl w:val="6204C6C7"/>
    <w:lvl w:ilvl="0" w:tentative="0">
      <w:start w:val="8"/>
      <w:numFmt w:val="chineseCounting"/>
      <w:suff w:val="nothing"/>
      <w:lvlText w:val="%1、"/>
      <w:lvlJc w:val="left"/>
      <w:rPr>
        <w:rFonts w:hint="eastAsia"/>
      </w:rPr>
    </w:lvl>
  </w:abstractNum>
  <w:num w:numId="1">
    <w:abstractNumId w:val="6"/>
  </w:num>
  <w:num w:numId="2">
    <w:abstractNumId w:val="2"/>
  </w:num>
  <w:num w:numId="3">
    <w:abstractNumId w:val="4"/>
  </w:num>
  <w:num w:numId="4">
    <w:abstractNumId w:val="1"/>
  </w:num>
  <w:num w:numId="5">
    <w:abstractNumId w:val="0"/>
  </w:num>
  <w:num w:numId="6">
    <w:abstractNumId w:val="3"/>
  </w:num>
  <w:num w:numId="7">
    <w:abstractNumId w:val="5"/>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5"/>
  <w:drawingGridHorizontalSpacing w:val="0"/>
  <w:drawingGridVerticalSpacing w:val="156"/>
  <w:displayHorizontalDrawingGridEvery w:val="1"/>
  <w:displayVerticalDrawingGridEvery w:val="1"/>
  <w:noPunctuationKerning w:val="1"/>
  <w:characterSpacingControl w:val="compressPunctuation"/>
  <w:doNotValidateAgainstSchema/>
  <w:doNotDemarcateInvalidXml/>
  <w:hdrShapeDefaults>
    <o:shapelayout v:ext="edit">
      <o:idmap v:ext="edit" data="3"/>
    </o:shapelayout>
  </w:hdrShapeDefaults>
  <w:compat>
    <w:spaceForUL/>
    <w:balanceSingleByteDoubleByteWidth/>
    <w:doNotLeaveBackslashAlone/>
    <w:doNotExpandShiftReturn/>
    <w:doNotWrapTextWithPunct/>
    <w:doNotUseEastAsianBreakRules/>
    <w:useFELayout/>
    <w:doNotUseIndentAsNumberingTabStop/>
    <w:useAltKinsokuLineBreakRules/>
    <w:compatSetting w:name="compatibilityMode" w:uri="http://schemas.microsoft.com/office/word" w:val="12"/>
  </w:compat>
  <w:rsids>
    <w:rsidRoot w:val="00172A27"/>
    <w:rsid w:val="00000093"/>
    <w:rsid w:val="00002080"/>
    <w:rsid w:val="00005B22"/>
    <w:rsid w:val="00006542"/>
    <w:rsid w:val="00010F5E"/>
    <w:rsid w:val="00014B56"/>
    <w:rsid w:val="00017F29"/>
    <w:rsid w:val="0002152F"/>
    <w:rsid w:val="000254F8"/>
    <w:rsid w:val="00025A53"/>
    <w:rsid w:val="00033BCE"/>
    <w:rsid w:val="000446E6"/>
    <w:rsid w:val="0004498B"/>
    <w:rsid w:val="000476F5"/>
    <w:rsid w:val="0005319D"/>
    <w:rsid w:val="00061247"/>
    <w:rsid w:val="00061712"/>
    <w:rsid w:val="000621F0"/>
    <w:rsid w:val="00064F3E"/>
    <w:rsid w:val="0006641F"/>
    <w:rsid w:val="00071E6F"/>
    <w:rsid w:val="000731D8"/>
    <w:rsid w:val="0007599A"/>
    <w:rsid w:val="0007688E"/>
    <w:rsid w:val="000808EB"/>
    <w:rsid w:val="000A11C3"/>
    <w:rsid w:val="000A46C5"/>
    <w:rsid w:val="000B3EC0"/>
    <w:rsid w:val="000D1520"/>
    <w:rsid w:val="000D202D"/>
    <w:rsid w:val="000D4665"/>
    <w:rsid w:val="000D47C7"/>
    <w:rsid w:val="000E0F85"/>
    <w:rsid w:val="000E5346"/>
    <w:rsid w:val="000E74B1"/>
    <w:rsid w:val="000E7842"/>
    <w:rsid w:val="000F1B33"/>
    <w:rsid w:val="00101C0B"/>
    <w:rsid w:val="00103BC1"/>
    <w:rsid w:val="00104A15"/>
    <w:rsid w:val="00106B68"/>
    <w:rsid w:val="001106AB"/>
    <w:rsid w:val="00110D54"/>
    <w:rsid w:val="00111A60"/>
    <w:rsid w:val="00111FB0"/>
    <w:rsid w:val="0011430C"/>
    <w:rsid w:val="00115156"/>
    <w:rsid w:val="00116A4F"/>
    <w:rsid w:val="00124581"/>
    <w:rsid w:val="001329F2"/>
    <w:rsid w:val="0013437A"/>
    <w:rsid w:val="001513D5"/>
    <w:rsid w:val="00154047"/>
    <w:rsid w:val="00160B4D"/>
    <w:rsid w:val="00164496"/>
    <w:rsid w:val="0017411E"/>
    <w:rsid w:val="00180D00"/>
    <w:rsid w:val="00182714"/>
    <w:rsid w:val="001835A5"/>
    <w:rsid w:val="001840E8"/>
    <w:rsid w:val="00190569"/>
    <w:rsid w:val="0019062C"/>
    <w:rsid w:val="001A5C95"/>
    <w:rsid w:val="001A6550"/>
    <w:rsid w:val="001B3355"/>
    <w:rsid w:val="001B4FBB"/>
    <w:rsid w:val="001C2F26"/>
    <w:rsid w:val="001C72E5"/>
    <w:rsid w:val="001D1762"/>
    <w:rsid w:val="001D1A4F"/>
    <w:rsid w:val="001D371F"/>
    <w:rsid w:val="001E4686"/>
    <w:rsid w:val="001E5479"/>
    <w:rsid w:val="001E5EFC"/>
    <w:rsid w:val="001F32B4"/>
    <w:rsid w:val="001F4CFE"/>
    <w:rsid w:val="00200E4F"/>
    <w:rsid w:val="002025EE"/>
    <w:rsid w:val="0020757D"/>
    <w:rsid w:val="0021327C"/>
    <w:rsid w:val="00214843"/>
    <w:rsid w:val="002149AA"/>
    <w:rsid w:val="002165F8"/>
    <w:rsid w:val="00226FCC"/>
    <w:rsid w:val="00231FCC"/>
    <w:rsid w:val="0023354C"/>
    <w:rsid w:val="00233688"/>
    <w:rsid w:val="002336F2"/>
    <w:rsid w:val="00247242"/>
    <w:rsid w:val="0025340F"/>
    <w:rsid w:val="00253FDC"/>
    <w:rsid w:val="002557FA"/>
    <w:rsid w:val="00255C86"/>
    <w:rsid w:val="00256355"/>
    <w:rsid w:val="00256F37"/>
    <w:rsid w:val="00261D5E"/>
    <w:rsid w:val="00263531"/>
    <w:rsid w:val="002635FB"/>
    <w:rsid w:val="00273B18"/>
    <w:rsid w:val="0028045A"/>
    <w:rsid w:val="00282F91"/>
    <w:rsid w:val="00283CBA"/>
    <w:rsid w:val="002A3A05"/>
    <w:rsid w:val="002A40F4"/>
    <w:rsid w:val="002D6E14"/>
    <w:rsid w:val="002E497F"/>
    <w:rsid w:val="002E5413"/>
    <w:rsid w:val="002E7798"/>
    <w:rsid w:val="002E780A"/>
    <w:rsid w:val="002F3D38"/>
    <w:rsid w:val="002F4358"/>
    <w:rsid w:val="00300527"/>
    <w:rsid w:val="003005AA"/>
    <w:rsid w:val="00302FE2"/>
    <w:rsid w:val="00305449"/>
    <w:rsid w:val="003070FB"/>
    <w:rsid w:val="0031014D"/>
    <w:rsid w:val="00311205"/>
    <w:rsid w:val="003131DC"/>
    <w:rsid w:val="00316B71"/>
    <w:rsid w:val="003251E5"/>
    <w:rsid w:val="00330311"/>
    <w:rsid w:val="00337769"/>
    <w:rsid w:val="003416AE"/>
    <w:rsid w:val="00341954"/>
    <w:rsid w:val="003474A0"/>
    <w:rsid w:val="0035180C"/>
    <w:rsid w:val="00352857"/>
    <w:rsid w:val="0036729D"/>
    <w:rsid w:val="00371570"/>
    <w:rsid w:val="00383CC5"/>
    <w:rsid w:val="003847FF"/>
    <w:rsid w:val="00384910"/>
    <w:rsid w:val="00385940"/>
    <w:rsid w:val="00387305"/>
    <w:rsid w:val="00387CEA"/>
    <w:rsid w:val="00391407"/>
    <w:rsid w:val="00392159"/>
    <w:rsid w:val="00397131"/>
    <w:rsid w:val="003B1073"/>
    <w:rsid w:val="003B3E3B"/>
    <w:rsid w:val="003B78D5"/>
    <w:rsid w:val="003C6C32"/>
    <w:rsid w:val="003D2768"/>
    <w:rsid w:val="003D3DDB"/>
    <w:rsid w:val="003D65B3"/>
    <w:rsid w:val="003E04C1"/>
    <w:rsid w:val="003E0DA7"/>
    <w:rsid w:val="003E405C"/>
    <w:rsid w:val="003F4A70"/>
    <w:rsid w:val="003F50F7"/>
    <w:rsid w:val="003F6F3A"/>
    <w:rsid w:val="00400F76"/>
    <w:rsid w:val="00401801"/>
    <w:rsid w:val="00403180"/>
    <w:rsid w:val="00403529"/>
    <w:rsid w:val="00404CA9"/>
    <w:rsid w:val="00404DE4"/>
    <w:rsid w:val="00406674"/>
    <w:rsid w:val="004070E6"/>
    <w:rsid w:val="0041179C"/>
    <w:rsid w:val="00412C5D"/>
    <w:rsid w:val="0041640D"/>
    <w:rsid w:val="00421B9C"/>
    <w:rsid w:val="00425ACE"/>
    <w:rsid w:val="00430369"/>
    <w:rsid w:val="00434508"/>
    <w:rsid w:val="00436AFC"/>
    <w:rsid w:val="00443549"/>
    <w:rsid w:val="004449AC"/>
    <w:rsid w:val="00445421"/>
    <w:rsid w:val="004459F2"/>
    <w:rsid w:val="00445E1F"/>
    <w:rsid w:val="0045039C"/>
    <w:rsid w:val="004533A7"/>
    <w:rsid w:val="004569C4"/>
    <w:rsid w:val="004660A3"/>
    <w:rsid w:val="00467894"/>
    <w:rsid w:val="00471A0A"/>
    <w:rsid w:val="00472ECB"/>
    <w:rsid w:val="00477D36"/>
    <w:rsid w:val="00486B32"/>
    <w:rsid w:val="00487992"/>
    <w:rsid w:val="00490A87"/>
    <w:rsid w:val="004947C6"/>
    <w:rsid w:val="004958C2"/>
    <w:rsid w:val="004A01FB"/>
    <w:rsid w:val="004A22F9"/>
    <w:rsid w:val="004A3E9D"/>
    <w:rsid w:val="004A62A7"/>
    <w:rsid w:val="004A6C1B"/>
    <w:rsid w:val="004B58CE"/>
    <w:rsid w:val="004C1A14"/>
    <w:rsid w:val="004C2DE6"/>
    <w:rsid w:val="004D2549"/>
    <w:rsid w:val="004D317A"/>
    <w:rsid w:val="004E3ACA"/>
    <w:rsid w:val="004E67FB"/>
    <w:rsid w:val="004F153D"/>
    <w:rsid w:val="00500106"/>
    <w:rsid w:val="00505979"/>
    <w:rsid w:val="00506C8A"/>
    <w:rsid w:val="00515485"/>
    <w:rsid w:val="00517683"/>
    <w:rsid w:val="00525FE8"/>
    <w:rsid w:val="005345C9"/>
    <w:rsid w:val="00551449"/>
    <w:rsid w:val="00561CF2"/>
    <w:rsid w:val="00562D41"/>
    <w:rsid w:val="00564145"/>
    <w:rsid w:val="00572440"/>
    <w:rsid w:val="00574262"/>
    <w:rsid w:val="0057753C"/>
    <w:rsid w:val="00580162"/>
    <w:rsid w:val="005845A7"/>
    <w:rsid w:val="00586794"/>
    <w:rsid w:val="00590F05"/>
    <w:rsid w:val="00596B98"/>
    <w:rsid w:val="005A37D3"/>
    <w:rsid w:val="005C190E"/>
    <w:rsid w:val="005E1942"/>
    <w:rsid w:val="005E4A82"/>
    <w:rsid w:val="005F446E"/>
    <w:rsid w:val="005F6592"/>
    <w:rsid w:val="0060005B"/>
    <w:rsid w:val="0060305A"/>
    <w:rsid w:val="00605018"/>
    <w:rsid w:val="006149E1"/>
    <w:rsid w:val="0062643E"/>
    <w:rsid w:val="006365E1"/>
    <w:rsid w:val="00637C72"/>
    <w:rsid w:val="00637CA3"/>
    <w:rsid w:val="00643F2E"/>
    <w:rsid w:val="006521DA"/>
    <w:rsid w:val="006602DE"/>
    <w:rsid w:val="00663E38"/>
    <w:rsid w:val="00666AEB"/>
    <w:rsid w:val="0066757A"/>
    <w:rsid w:val="00681642"/>
    <w:rsid w:val="0068541D"/>
    <w:rsid w:val="006902D2"/>
    <w:rsid w:val="006B5108"/>
    <w:rsid w:val="006B6DAC"/>
    <w:rsid w:val="006B7056"/>
    <w:rsid w:val="006D6C10"/>
    <w:rsid w:val="006F1EA0"/>
    <w:rsid w:val="00703681"/>
    <w:rsid w:val="00703AB8"/>
    <w:rsid w:val="00705A64"/>
    <w:rsid w:val="00707920"/>
    <w:rsid w:val="007101C7"/>
    <w:rsid w:val="00711552"/>
    <w:rsid w:val="007134E6"/>
    <w:rsid w:val="00714D9E"/>
    <w:rsid w:val="00715209"/>
    <w:rsid w:val="0071533B"/>
    <w:rsid w:val="00716B2F"/>
    <w:rsid w:val="00717E47"/>
    <w:rsid w:val="00720602"/>
    <w:rsid w:val="00720B9B"/>
    <w:rsid w:val="007254C5"/>
    <w:rsid w:val="00732CF6"/>
    <w:rsid w:val="007336E3"/>
    <w:rsid w:val="00734027"/>
    <w:rsid w:val="007374C3"/>
    <w:rsid w:val="00742B48"/>
    <w:rsid w:val="00745112"/>
    <w:rsid w:val="00750972"/>
    <w:rsid w:val="00750FD4"/>
    <w:rsid w:val="007566C4"/>
    <w:rsid w:val="00764F7A"/>
    <w:rsid w:val="00770F17"/>
    <w:rsid w:val="007724AE"/>
    <w:rsid w:val="00774EB4"/>
    <w:rsid w:val="0078091F"/>
    <w:rsid w:val="00783EF9"/>
    <w:rsid w:val="00786963"/>
    <w:rsid w:val="0079041B"/>
    <w:rsid w:val="00790C41"/>
    <w:rsid w:val="007A05D2"/>
    <w:rsid w:val="007B78E8"/>
    <w:rsid w:val="007C762D"/>
    <w:rsid w:val="007D1E9D"/>
    <w:rsid w:val="007D2E10"/>
    <w:rsid w:val="007D69A1"/>
    <w:rsid w:val="007E09DB"/>
    <w:rsid w:val="007E2375"/>
    <w:rsid w:val="007E2B46"/>
    <w:rsid w:val="007E36E6"/>
    <w:rsid w:val="007F5262"/>
    <w:rsid w:val="00802A1F"/>
    <w:rsid w:val="00804B80"/>
    <w:rsid w:val="008052CC"/>
    <w:rsid w:val="00805400"/>
    <w:rsid w:val="00811029"/>
    <w:rsid w:val="0081642B"/>
    <w:rsid w:val="008229B1"/>
    <w:rsid w:val="00825D1C"/>
    <w:rsid w:val="008354BC"/>
    <w:rsid w:val="00840566"/>
    <w:rsid w:val="00840897"/>
    <w:rsid w:val="00844229"/>
    <w:rsid w:val="00845530"/>
    <w:rsid w:val="00852431"/>
    <w:rsid w:val="008533AE"/>
    <w:rsid w:val="00864C74"/>
    <w:rsid w:val="00866D13"/>
    <w:rsid w:val="00866F07"/>
    <w:rsid w:val="00876B13"/>
    <w:rsid w:val="00877D99"/>
    <w:rsid w:val="0088272E"/>
    <w:rsid w:val="00891453"/>
    <w:rsid w:val="008926D8"/>
    <w:rsid w:val="00893358"/>
    <w:rsid w:val="00893A96"/>
    <w:rsid w:val="00895D78"/>
    <w:rsid w:val="0089774A"/>
    <w:rsid w:val="008A097A"/>
    <w:rsid w:val="008B4590"/>
    <w:rsid w:val="008B7085"/>
    <w:rsid w:val="008C4300"/>
    <w:rsid w:val="008C76A6"/>
    <w:rsid w:val="008C7E7D"/>
    <w:rsid w:val="008D3EAC"/>
    <w:rsid w:val="008E497A"/>
    <w:rsid w:val="008F1829"/>
    <w:rsid w:val="008F48EC"/>
    <w:rsid w:val="00901935"/>
    <w:rsid w:val="00904661"/>
    <w:rsid w:val="00905430"/>
    <w:rsid w:val="009106BC"/>
    <w:rsid w:val="009165CA"/>
    <w:rsid w:val="00925CBC"/>
    <w:rsid w:val="00934046"/>
    <w:rsid w:val="0093608F"/>
    <w:rsid w:val="00953BA9"/>
    <w:rsid w:val="0095634A"/>
    <w:rsid w:val="009567A0"/>
    <w:rsid w:val="0096205F"/>
    <w:rsid w:val="0097409A"/>
    <w:rsid w:val="00982176"/>
    <w:rsid w:val="00985FAE"/>
    <w:rsid w:val="009A10A2"/>
    <w:rsid w:val="009A71C5"/>
    <w:rsid w:val="009B20EE"/>
    <w:rsid w:val="009B28E1"/>
    <w:rsid w:val="009B4BEC"/>
    <w:rsid w:val="009B5F62"/>
    <w:rsid w:val="009C268B"/>
    <w:rsid w:val="009C6AC2"/>
    <w:rsid w:val="009E29A1"/>
    <w:rsid w:val="009F3972"/>
    <w:rsid w:val="00A01865"/>
    <w:rsid w:val="00A05A9D"/>
    <w:rsid w:val="00A11DD1"/>
    <w:rsid w:val="00A17189"/>
    <w:rsid w:val="00A220ED"/>
    <w:rsid w:val="00A2735C"/>
    <w:rsid w:val="00A331AD"/>
    <w:rsid w:val="00A36CFB"/>
    <w:rsid w:val="00A36EF3"/>
    <w:rsid w:val="00A407A7"/>
    <w:rsid w:val="00A42140"/>
    <w:rsid w:val="00A42A1A"/>
    <w:rsid w:val="00A50489"/>
    <w:rsid w:val="00A579CF"/>
    <w:rsid w:val="00A64B0D"/>
    <w:rsid w:val="00A67245"/>
    <w:rsid w:val="00A71C8C"/>
    <w:rsid w:val="00A74210"/>
    <w:rsid w:val="00A776A2"/>
    <w:rsid w:val="00A7791C"/>
    <w:rsid w:val="00A84556"/>
    <w:rsid w:val="00A85EDB"/>
    <w:rsid w:val="00A939DC"/>
    <w:rsid w:val="00AA127E"/>
    <w:rsid w:val="00AA1837"/>
    <w:rsid w:val="00AA25FC"/>
    <w:rsid w:val="00AA7803"/>
    <w:rsid w:val="00AB21A7"/>
    <w:rsid w:val="00AB6C57"/>
    <w:rsid w:val="00AC6803"/>
    <w:rsid w:val="00AD17FD"/>
    <w:rsid w:val="00AD3322"/>
    <w:rsid w:val="00AD57C3"/>
    <w:rsid w:val="00AD67BA"/>
    <w:rsid w:val="00AE74F9"/>
    <w:rsid w:val="00AF3988"/>
    <w:rsid w:val="00AF400E"/>
    <w:rsid w:val="00B07082"/>
    <w:rsid w:val="00B12CB9"/>
    <w:rsid w:val="00B1639A"/>
    <w:rsid w:val="00B17876"/>
    <w:rsid w:val="00B30FED"/>
    <w:rsid w:val="00B33CCC"/>
    <w:rsid w:val="00B3715F"/>
    <w:rsid w:val="00B41019"/>
    <w:rsid w:val="00B41F52"/>
    <w:rsid w:val="00B5363A"/>
    <w:rsid w:val="00B548AF"/>
    <w:rsid w:val="00B57616"/>
    <w:rsid w:val="00B64ED8"/>
    <w:rsid w:val="00B7700C"/>
    <w:rsid w:val="00B80F8A"/>
    <w:rsid w:val="00B8230F"/>
    <w:rsid w:val="00BA2702"/>
    <w:rsid w:val="00BA64C7"/>
    <w:rsid w:val="00BA754F"/>
    <w:rsid w:val="00BB294D"/>
    <w:rsid w:val="00BB5B67"/>
    <w:rsid w:val="00BB6B6C"/>
    <w:rsid w:val="00BB7651"/>
    <w:rsid w:val="00BC27BA"/>
    <w:rsid w:val="00BC3A60"/>
    <w:rsid w:val="00BC7DFB"/>
    <w:rsid w:val="00BE6541"/>
    <w:rsid w:val="00BE6DF2"/>
    <w:rsid w:val="00BF47A1"/>
    <w:rsid w:val="00C00EDC"/>
    <w:rsid w:val="00C05ABE"/>
    <w:rsid w:val="00C10A83"/>
    <w:rsid w:val="00C146CD"/>
    <w:rsid w:val="00C15617"/>
    <w:rsid w:val="00C16B93"/>
    <w:rsid w:val="00C20E0C"/>
    <w:rsid w:val="00C21F00"/>
    <w:rsid w:val="00C26F31"/>
    <w:rsid w:val="00C332EE"/>
    <w:rsid w:val="00C34A98"/>
    <w:rsid w:val="00C41A99"/>
    <w:rsid w:val="00C4378F"/>
    <w:rsid w:val="00C45988"/>
    <w:rsid w:val="00C4681F"/>
    <w:rsid w:val="00C46CDB"/>
    <w:rsid w:val="00C47B03"/>
    <w:rsid w:val="00C504B1"/>
    <w:rsid w:val="00C51424"/>
    <w:rsid w:val="00C55A4B"/>
    <w:rsid w:val="00C612AB"/>
    <w:rsid w:val="00C62FED"/>
    <w:rsid w:val="00C64297"/>
    <w:rsid w:val="00C70E3F"/>
    <w:rsid w:val="00C70F43"/>
    <w:rsid w:val="00C73E39"/>
    <w:rsid w:val="00C76258"/>
    <w:rsid w:val="00C82F14"/>
    <w:rsid w:val="00C83F14"/>
    <w:rsid w:val="00C91311"/>
    <w:rsid w:val="00C94145"/>
    <w:rsid w:val="00C9461C"/>
    <w:rsid w:val="00C96028"/>
    <w:rsid w:val="00C9749E"/>
    <w:rsid w:val="00CA1E32"/>
    <w:rsid w:val="00CA3EF7"/>
    <w:rsid w:val="00CB5CD9"/>
    <w:rsid w:val="00CC18A6"/>
    <w:rsid w:val="00CC31E3"/>
    <w:rsid w:val="00CD5D0F"/>
    <w:rsid w:val="00CD75C9"/>
    <w:rsid w:val="00CE2299"/>
    <w:rsid w:val="00CE24E9"/>
    <w:rsid w:val="00CF16DE"/>
    <w:rsid w:val="00CF4868"/>
    <w:rsid w:val="00D00EFE"/>
    <w:rsid w:val="00D01BC9"/>
    <w:rsid w:val="00D03EC2"/>
    <w:rsid w:val="00D060DD"/>
    <w:rsid w:val="00D067A2"/>
    <w:rsid w:val="00D10189"/>
    <w:rsid w:val="00D13082"/>
    <w:rsid w:val="00D13CF7"/>
    <w:rsid w:val="00D17373"/>
    <w:rsid w:val="00D17B90"/>
    <w:rsid w:val="00D24E33"/>
    <w:rsid w:val="00D27EED"/>
    <w:rsid w:val="00D31486"/>
    <w:rsid w:val="00D32BC1"/>
    <w:rsid w:val="00D35F5D"/>
    <w:rsid w:val="00D362D2"/>
    <w:rsid w:val="00D51467"/>
    <w:rsid w:val="00D521F7"/>
    <w:rsid w:val="00D55DCA"/>
    <w:rsid w:val="00D55FB7"/>
    <w:rsid w:val="00D643BE"/>
    <w:rsid w:val="00D6689E"/>
    <w:rsid w:val="00D7693C"/>
    <w:rsid w:val="00D8146E"/>
    <w:rsid w:val="00D93B6D"/>
    <w:rsid w:val="00D96D3D"/>
    <w:rsid w:val="00DA1571"/>
    <w:rsid w:val="00DA33EC"/>
    <w:rsid w:val="00DA3B0C"/>
    <w:rsid w:val="00DB3580"/>
    <w:rsid w:val="00DC45AF"/>
    <w:rsid w:val="00DD04B8"/>
    <w:rsid w:val="00DD4A06"/>
    <w:rsid w:val="00DE08BB"/>
    <w:rsid w:val="00DE3534"/>
    <w:rsid w:val="00DE6257"/>
    <w:rsid w:val="00E06C00"/>
    <w:rsid w:val="00E12206"/>
    <w:rsid w:val="00E159B6"/>
    <w:rsid w:val="00E20EE1"/>
    <w:rsid w:val="00E25BD3"/>
    <w:rsid w:val="00E2650B"/>
    <w:rsid w:val="00E2707B"/>
    <w:rsid w:val="00E31101"/>
    <w:rsid w:val="00E3170B"/>
    <w:rsid w:val="00E36A47"/>
    <w:rsid w:val="00E45158"/>
    <w:rsid w:val="00E46B87"/>
    <w:rsid w:val="00E54B13"/>
    <w:rsid w:val="00E97C43"/>
    <w:rsid w:val="00EA0257"/>
    <w:rsid w:val="00EA4C56"/>
    <w:rsid w:val="00EA4F26"/>
    <w:rsid w:val="00EA515D"/>
    <w:rsid w:val="00EB0F22"/>
    <w:rsid w:val="00ED22DC"/>
    <w:rsid w:val="00ED4CAB"/>
    <w:rsid w:val="00ED60AB"/>
    <w:rsid w:val="00ED7A74"/>
    <w:rsid w:val="00EE50EA"/>
    <w:rsid w:val="00EE5563"/>
    <w:rsid w:val="00EE55A3"/>
    <w:rsid w:val="00EE681B"/>
    <w:rsid w:val="00EF66D5"/>
    <w:rsid w:val="00F01C2D"/>
    <w:rsid w:val="00F0344A"/>
    <w:rsid w:val="00F0477F"/>
    <w:rsid w:val="00F25214"/>
    <w:rsid w:val="00F27DBB"/>
    <w:rsid w:val="00F30A8A"/>
    <w:rsid w:val="00F31506"/>
    <w:rsid w:val="00F346DF"/>
    <w:rsid w:val="00F373AE"/>
    <w:rsid w:val="00F43268"/>
    <w:rsid w:val="00F43686"/>
    <w:rsid w:val="00F45DCA"/>
    <w:rsid w:val="00F464E2"/>
    <w:rsid w:val="00F469D2"/>
    <w:rsid w:val="00F51D5D"/>
    <w:rsid w:val="00F52363"/>
    <w:rsid w:val="00F52ACF"/>
    <w:rsid w:val="00F54E25"/>
    <w:rsid w:val="00F63FF1"/>
    <w:rsid w:val="00F6554E"/>
    <w:rsid w:val="00F74C77"/>
    <w:rsid w:val="00F759DB"/>
    <w:rsid w:val="00F84009"/>
    <w:rsid w:val="00FA062F"/>
    <w:rsid w:val="00FB14AD"/>
    <w:rsid w:val="00FB3CDC"/>
    <w:rsid w:val="00FB5FCE"/>
    <w:rsid w:val="00FC0E67"/>
    <w:rsid w:val="00FD0E64"/>
    <w:rsid w:val="00FD1E9F"/>
    <w:rsid w:val="00FD3A30"/>
    <w:rsid w:val="00FD4DE8"/>
    <w:rsid w:val="00FE19E5"/>
    <w:rsid w:val="00FE4C02"/>
    <w:rsid w:val="01035CA9"/>
    <w:rsid w:val="0118070D"/>
    <w:rsid w:val="01277A0F"/>
    <w:rsid w:val="013320E2"/>
    <w:rsid w:val="015C3C40"/>
    <w:rsid w:val="016B6FF9"/>
    <w:rsid w:val="019B2152"/>
    <w:rsid w:val="01A23C2A"/>
    <w:rsid w:val="01B04D2B"/>
    <w:rsid w:val="01D21820"/>
    <w:rsid w:val="01D85A96"/>
    <w:rsid w:val="01DF10E1"/>
    <w:rsid w:val="023A5260"/>
    <w:rsid w:val="023B071F"/>
    <w:rsid w:val="023B531E"/>
    <w:rsid w:val="023B7FD1"/>
    <w:rsid w:val="0242152A"/>
    <w:rsid w:val="024350BB"/>
    <w:rsid w:val="02472BE4"/>
    <w:rsid w:val="024D4A7C"/>
    <w:rsid w:val="025618B2"/>
    <w:rsid w:val="02C60B37"/>
    <w:rsid w:val="02DD599D"/>
    <w:rsid w:val="02E7384E"/>
    <w:rsid w:val="03154D47"/>
    <w:rsid w:val="03202304"/>
    <w:rsid w:val="03244AD3"/>
    <w:rsid w:val="032F481C"/>
    <w:rsid w:val="03332AF2"/>
    <w:rsid w:val="03383404"/>
    <w:rsid w:val="033F464E"/>
    <w:rsid w:val="038777CB"/>
    <w:rsid w:val="03A37650"/>
    <w:rsid w:val="03B81355"/>
    <w:rsid w:val="03BB0D5F"/>
    <w:rsid w:val="03DF17C4"/>
    <w:rsid w:val="03E72032"/>
    <w:rsid w:val="03FA5184"/>
    <w:rsid w:val="04262975"/>
    <w:rsid w:val="042B5FD7"/>
    <w:rsid w:val="0459548A"/>
    <w:rsid w:val="046B4F2B"/>
    <w:rsid w:val="047E4A22"/>
    <w:rsid w:val="04921808"/>
    <w:rsid w:val="049265DC"/>
    <w:rsid w:val="049F001A"/>
    <w:rsid w:val="04A93217"/>
    <w:rsid w:val="04B1692F"/>
    <w:rsid w:val="04BD1279"/>
    <w:rsid w:val="04C77BC5"/>
    <w:rsid w:val="04CF44E4"/>
    <w:rsid w:val="04DF0431"/>
    <w:rsid w:val="04DF4E7E"/>
    <w:rsid w:val="04E55DE3"/>
    <w:rsid w:val="04F66F25"/>
    <w:rsid w:val="050216F3"/>
    <w:rsid w:val="0510049A"/>
    <w:rsid w:val="051357C1"/>
    <w:rsid w:val="05185A4E"/>
    <w:rsid w:val="051F6DD6"/>
    <w:rsid w:val="054142F2"/>
    <w:rsid w:val="055B029F"/>
    <w:rsid w:val="056A2423"/>
    <w:rsid w:val="058E05FD"/>
    <w:rsid w:val="059819E8"/>
    <w:rsid w:val="059D5DCA"/>
    <w:rsid w:val="05C35E2C"/>
    <w:rsid w:val="05D6401B"/>
    <w:rsid w:val="05F617C5"/>
    <w:rsid w:val="05F70250"/>
    <w:rsid w:val="0615463A"/>
    <w:rsid w:val="062145E3"/>
    <w:rsid w:val="062A33F3"/>
    <w:rsid w:val="06524C85"/>
    <w:rsid w:val="06996244"/>
    <w:rsid w:val="069D4211"/>
    <w:rsid w:val="069F0C43"/>
    <w:rsid w:val="06CC4057"/>
    <w:rsid w:val="06FA5EA5"/>
    <w:rsid w:val="07063733"/>
    <w:rsid w:val="073D51BC"/>
    <w:rsid w:val="07573B57"/>
    <w:rsid w:val="075D0102"/>
    <w:rsid w:val="076E7F93"/>
    <w:rsid w:val="07741EF3"/>
    <w:rsid w:val="07782806"/>
    <w:rsid w:val="0780484E"/>
    <w:rsid w:val="07811C72"/>
    <w:rsid w:val="07AD313C"/>
    <w:rsid w:val="07B2164E"/>
    <w:rsid w:val="07CE675A"/>
    <w:rsid w:val="07D638A4"/>
    <w:rsid w:val="07DD2283"/>
    <w:rsid w:val="08034A4A"/>
    <w:rsid w:val="08046A44"/>
    <w:rsid w:val="08391EC2"/>
    <w:rsid w:val="084808AB"/>
    <w:rsid w:val="085B73BE"/>
    <w:rsid w:val="0874048C"/>
    <w:rsid w:val="087B7B14"/>
    <w:rsid w:val="089C3E82"/>
    <w:rsid w:val="08A57A88"/>
    <w:rsid w:val="08AB1066"/>
    <w:rsid w:val="08BC669B"/>
    <w:rsid w:val="08C63CCB"/>
    <w:rsid w:val="08D15146"/>
    <w:rsid w:val="08D87BE9"/>
    <w:rsid w:val="08F41E50"/>
    <w:rsid w:val="09062688"/>
    <w:rsid w:val="091E42C4"/>
    <w:rsid w:val="09461A42"/>
    <w:rsid w:val="096238D8"/>
    <w:rsid w:val="096A2FA8"/>
    <w:rsid w:val="096B38C1"/>
    <w:rsid w:val="097F0A06"/>
    <w:rsid w:val="09990446"/>
    <w:rsid w:val="099C1C20"/>
    <w:rsid w:val="09B51F84"/>
    <w:rsid w:val="09C742B9"/>
    <w:rsid w:val="09ED5C0F"/>
    <w:rsid w:val="09FF06A5"/>
    <w:rsid w:val="0A0C0278"/>
    <w:rsid w:val="0A193DEA"/>
    <w:rsid w:val="0A2C3B4E"/>
    <w:rsid w:val="0A6B12A2"/>
    <w:rsid w:val="0A725A26"/>
    <w:rsid w:val="0A7F1287"/>
    <w:rsid w:val="0A826987"/>
    <w:rsid w:val="0A885562"/>
    <w:rsid w:val="0AA45025"/>
    <w:rsid w:val="0ABA2F59"/>
    <w:rsid w:val="0AC130E2"/>
    <w:rsid w:val="0AC55615"/>
    <w:rsid w:val="0ACD17AF"/>
    <w:rsid w:val="0AD154F3"/>
    <w:rsid w:val="0AFD28A5"/>
    <w:rsid w:val="0B0C3E51"/>
    <w:rsid w:val="0B0E52F5"/>
    <w:rsid w:val="0B1D3CA7"/>
    <w:rsid w:val="0B211843"/>
    <w:rsid w:val="0B227C1A"/>
    <w:rsid w:val="0B333DA6"/>
    <w:rsid w:val="0B4712F5"/>
    <w:rsid w:val="0B5A6D4F"/>
    <w:rsid w:val="0B6A0FCF"/>
    <w:rsid w:val="0B8F26DD"/>
    <w:rsid w:val="0B9C265B"/>
    <w:rsid w:val="0BB37E6B"/>
    <w:rsid w:val="0BBC0894"/>
    <w:rsid w:val="0BE16841"/>
    <w:rsid w:val="0BE24AF4"/>
    <w:rsid w:val="0BE260F8"/>
    <w:rsid w:val="0BE6402D"/>
    <w:rsid w:val="0BF24A52"/>
    <w:rsid w:val="0C0310E7"/>
    <w:rsid w:val="0C0C5669"/>
    <w:rsid w:val="0C591B59"/>
    <w:rsid w:val="0C643391"/>
    <w:rsid w:val="0C676F28"/>
    <w:rsid w:val="0C750997"/>
    <w:rsid w:val="0CBE05B1"/>
    <w:rsid w:val="0CD56BF5"/>
    <w:rsid w:val="0CE279DB"/>
    <w:rsid w:val="0D05428C"/>
    <w:rsid w:val="0D107B9E"/>
    <w:rsid w:val="0D1E2CC5"/>
    <w:rsid w:val="0D3F2FBD"/>
    <w:rsid w:val="0D4A3F9D"/>
    <w:rsid w:val="0D500EAF"/>
    <w:rsid w:val="0D5C39D0"/>
    <w:rsid w:val="0D7A6175"/>
    <w:rsid w:val="0D897085"/>
    <w:rsid w:val="0D973BD6"/>
    <w:rsid w:val="0D993AA8"/>
    <w:rsid w:val="0DBA3B86"/>
    <w:rsid w:val="0DCF331D"/>
    <w:rsid w:val="0DDF3859"/>
    <w:rsid w:val="0DE83C36"/>
    <w:rsid w:val="0DF01AB4"/>
    <w:rsid w:val="0DF40031"/>
    <w:rsid w:val="0DF845C2"/>
    <w:rsid w:val="0E140A7E"/>
    <w:rsid w:val="0E216C7A"/>
    <w:rsid w:val="0E2E1CE4"/>
    <w:rsid w:val="0E514B85"/>
    <w:rsid w:val="0E581D1C"/>
    <w:rsid w:val="0E702063"/>
    <w:rsid w:val="0E795012"/>
    <w:rsid w:val="0E83156A"/>
    <w:rsid w:val="0E8F0AE1"/>
    <w:rsid w:val="0EC90D37"/>
    <w:rsid w:val="0ECA3747"/>
    <w:rsid w:val="0ECE130C"/>
    <w:rsid w:val="0EF0143D"/>
    <w:rsid w:val="0F000D5F"/>
    <w:rsid w:val="0F192734"/>
    <w:rsid w:val="0F3C31E8"/>
    <w:rsid w:val="0F7051DC"/>
    <w:rsid w:val="0F87722D"/>
    <w:rsid w:val="0F9B0138"/>
    <w:rsid w:val="0F9B264A"/>
    <w:rsid w:val="0FA24D5A"/>
    <w:rsid w:val="0FCA062F"/>
    <w:rsid w:val="0FCE2DBD"/>
    <w:rsid w:val="0FD3219A"/>
    <w:rsid w:val="0FDB2145"/>
    <w:rsid w:val="10077CB3"/>
    <w:rsid w:val="101636C4"/>
    <w:rsid w:val="101F4D0B"/>
    <w:rsid w:val="10407370"/>
    <w:rsid w:val="10453E50"/>
    <w:rsid w:val="10694774"/>
    <w:rsid w:val="10756952"/>
    <w:rsid w:val="10786BD3"/>
    <w:rsid w:val="10880864"/>
    <w:rsid w:val="10B05338"/>
    <w:rsid w:val="10B839E4"/>
    <w:rsid w:val="10C06D57"/>
    <w:rsid w:val="10D85B55"/>
    <w:rsid w:val="10E62C28"/>
    <w:rsid w:val="10F836B9"/>
    <w:rsid w:val="11001F2F"/>
    <w:rsid w:val="11284D63"/>
    <w:rsid w:val="112D7CAF"/>
    <w:rsid w:val="113D052F"/>
    <w:rsid w:val="113E1001"/>
    <w:rsid w:val="11594C7D"/>
    <w:rsid w:val="11660B9B"/>
    <w:rsid w:val="11960ACE"/>
    <w:rsid w:val="11B33BD0"/>
    <w:rsid w:val="11C07920"/>
    <w:rsid w:val="11E430F9"/>
    <w:rsid w:val="11E461A8"/>
    <w:rsid w:val="11EA6F01"/>
    <w:rsid w:val="11EE3361"/>
    <w:rsid w:val="12114B5A"/>
    <w:rsid w:val="12114E05"/>
    <w:rsid w:val="12276E51"/>
    <w:rsid w:val="124A5054"/>
    <w:rsid w:val="1264416D"/>
    <w:rsid w:val="12B37474"/>
    <w:rsid w:val="12B51117"/>
    <w:rsid w:val="12D87E2E"/>
    <w:rsid w:val="12E436DD"/>
    <w:rsid w:val="12E70646"/>
    <w:rsid w:val="12EE6461"/>
    <w:rsid w:val="13092169"/>
    <w:rsid w:val="13206344"/>
    <w:rsid w:val="132721FB"/>
    <w:rsid w:val="135C7EE5"/>
    <w:rsid w:val="135F64E6"/>
    <w:rsid w:val="13681DBE"/>
    <w:rsid w:val="1368429F"/>
    <w:rsid w:val="137B3377"/>
    <w:rsid w:val="1384428B"/>
    <w:rsid w:val="13932E98"/>
    <w:rsid w:val="13965C41"/>
    <w:rsid w:val="13A25101"/>
    <w:rsid w:val="13E53B13"/>
    <w:rsid w:val="13FF62B7"/>
    <w:rsid w:val="14070759"/>
    <w:rsid w:val="142C2118"/>
    <w:rsid w:val="144568C1"/>
    <w:rsid w:val="14581599"/>
    <w:rsid w:val="1478113E"/>
    <w:rsid w:val="149342A5"/>
    <w:rsid w:val="14A03F70"/>
    <w:rsid w:val="14A927A1"/>
    <w:rsid w:val="14C35B7A"/>
    <w:rsid w:val="14C55FEF"/>
    <w:rsid w:val="14D40C61"/>
    <w:rsid w:val="14E1282D"/>
    <w:rsid w:val="14E31E78"/>
    <w:rsid w:val="14ED55F6"/>
    <w:rsid w:val="14F24240"/>
    <w:rsid w:val="14F7332D"/>
    <w:rsid w:val="150B4E9D"/>
    <w:rsid w:val="150D173F"/>
    <w:rsid w:val="152F069C"/>
    <w:rsid w:val="15304234"/>
    <w:rsid w:val="154552B1"/>
    <w:rsid w:val="15671694"/>
    <w:rsid w:val="1572392F"/>
    <w:rsid w:val="158473F0"/>
    <w:rsid w:val="158806C6"/>
    <w:rsid w:val="159C3EB9"/>
    <w:rsid w:val="159E3464"/>
    <w:rsid w:val="15A571D3"/>
    <w:rsid w:val="15B6099F"/>
    <w:rsid w:val="15DB0991"/>
    <w:rsid w:val="15E026F9"/>
    <w:rsid w:val="15E8751C"/>
    <w:rsid w:val="15F91AD0"/>
    <w:rsid w:val="16330581"/>
    <w:rsid w:val="163F6186"/>
    <w:rsid w:val="16436AF0"/>
    <w:rsid w:val="1650141C"/>
    <w:rsid w:val="1664567F"/>
    <w:rsid w:val="16904479"/>
    <w:rsid w:val="16954458"/>
    <w:rsid w:val="16B86F9F"/>
    <w:rsid w:val="16C66369"/>
    <w:rsid w:val="16D37E62"/>
    <w:rsid w:val="16F90B32"/>
    <w:rsid w:val="172765E7"/>
    <w:rsid w:val="1729616C"/>
    <w:rsid w:val="17336B99"/>
    <w:rsid w:val="173F63A5"/>
    <w:rsid w:val="174067C2"/>
    <w:rsid w:val="174925AF"/>
    <w:rsid w:val="174D309C"/>
    <w:rsid w:val="17601CB8"/>
    <w:rsid w:val="17A82A94"/>
    <w:rsid w:val="17B9033C"/>
    <w:rsid w:val="17BB0304"/>
    <w:rsid w:val="17C7058B"/>
    <w:rsid w:val="17D727F1"/>
    <w:rsid w:val="182E1BEC"/>
    <w:rsid w:val="183809F3"/>
    <w:rsid w:val="184F5106"/>
    <w:rsid w:val="18582705"/>
    <w:rsid w:val="18712AF5"/>
    <w:rsid w:val="187A309D"/>
    <w:rsid w:val="188D54BC"/>
    <w:rsid w:val="18C51FA5"/>
    <w:rsid w:val="18C76258"/>
    <w:rsid w:val="190B269E"/>
    <w:rsid w:val="19333589"/>
    <w:rsid w:val="194B3002"/>
    <w:rsid w:val="19533715"/>
    <w:rsid w:val="19555D73"/>
    <w:rsid w:val="19720A5C"/>
    <w:rsid w:val="1982409F"/>
    <w:rsid w:val="19952ACD"/>
    <w:rsid w:val="199649F8"/>
    <w:rsid w:val="19992D4C"/>
    <w:rsid w:val="19A27D52"/>
    <w:rsid w:val="19AA6927"/>
    <w:rsid w:val="1A107A4A"/>
    <w:rsid w:val="1A18208B"/>
    <w:rsid w:val="1A1A0D4F"/>
    <w:rsid w:val="1A1D3B8E"/>
    <w:rsid w:val="1A1E32B8"/>
    <w:rsid w:val="1A3615E0"/>
    <w:rsid w:val="1A4C4897"/>
    <w:rsid w:val="1A50545C"/>
    <w:rsid w:val="1A651B91"/>
    <w:rsid w:val="1A671AB8"/>
    <w:rsid w:val="1A82661B"/>
    <w:rsid w:val="1AB32530"/>
    <w:rsid w:val="1AB839D8"/>
    <w:rsid w:val="1AC644D6"/>
    <w:rsid w:val="1AD062C8"/>
    <w:rsid w:val="1AF02C67"/>
    <w:rsid w:val="1AF75DB4"/>
    <w:rsid w:val="1AF853E7"/>
    <w:rsid w:val="1B241BE1"/>
    <w:rsid w:val="1B286B61"/>
    <w:rsid w:val="1B315E51"/>
    <w:rsid w:val="1B622139"/>
    <w:rsid w:val="1B7A6823"/>
    <w:rsid w:val="1BA76A40"/>
    <w:rsid w:val="1BC830A2"/>
    <w:rsid w:val="1BCB164A"/>
    <w:rsid w:val="1BDD715A"/>
    <w:rsid w:val="1BEF6DAC"/>
    <w:rsid w:val="1C195195"/>
    <w:rsid w:val="1C212086"/>
    <w:rsid w:val="1C2537AF"/>
    <w:rsid w:val="1C4C2AA6"/>
    <w:rsid w:val="1C544646"/>
    <w:rsid w:val="1C592C5B"/>
    <w:rsid w:val="1C615FF4"/>
    <w:rsid w:val="1C95751E"/>
    <w:rsid w:val="1CAA22C0"/>
    <w:rsid w:val="1CBE187C"/>
    <w:rsid w:val="1CBF4813"/>
    <w:rsid w:val="1CF3651A"/>
    <w:rsid w:val="1D126918"/>
    <w:rsid w:val="1D911FED"/>
    <w:rsid w:val="1D925CE0"/>
    <w:rsid w:val="1DCD301A"/>
    <w:rsid w:val="1DE0733D"/>
    <w:rsid w:val="1DE92913"/>
    <w:rsid w:val="1DFA73E1"/>
    <w:rsid w:val="1E066E21"/>
    <w:rsid w:val="1E3173C7"/>
    <w:rsid w:val="1E4622AB"/>
    <w:rsid w:val="1E4804E9"/>
    <w:rsid w:val="1E5761D1"/>
    <w:rsid w:val="1E5875D2"/>
    <w:rsid w:val="1E6A3B5F"/>
    <w:rsid w:val="1EA947EC"/>
    <w:rsid w:val="1EBE6B3B"/>
    <w:rsid w:val="1ECD0073"/>
    <w:rsid w:val="1F0E011A"/>
    <w:rsid w:val="1F3E19B3"/>
    <w:rsid w:val="1F657E59"/>
    <w:rsid w:val="1FA2161C"/>
    <w:rsid w:val="1FBA7A87"/>
    <w:rsid w:val="1FC4418D"/>
    <w:rsid w:val="1FCF12AF"/>
    <w:rsid w:val="1FD11DF1"/>
    <w:rsid w:val="1FDE62A6"/>
    <w:rsid w:val="20012D19"/>
    <w:rsid w:val="20035B92"/>
    <w:rsid w:val="20053144"/>
    <w:rsid w:val="201065EE"/>
    <w:rsid w:val="20172CB6"/>
    <w:rsid w:val="202D1685"/>
    <w:rsid w:val="2063797A"/>
    <w:rsid w:val="208B6337"/>
    <w:rsid w:val="20AC31EE"/>
    <w:rsid w:val="20B224E1"/>
    <w:rsid w:val="20BB7410"/>
    <w:rsid w:val="20BC103F"/>
    <w:rsid w:val="20E26D41"/>
    <w:rsid w:val="20E56644"/>
    <w:rsid w:val="20E759B7"/>
    <w:rsid w:val="20F749C5"/>
    <w:rsid w:val="21176532"/>
    <w:rsid w:val="2121485A"/>
    <w:rsid w:val="21297E99"/>
    <w:rsid w:val="213408C0"/>
    <w:rsid w:val="21347F78"/>
    <w:rsid w:val="21436DA1"/>
    <w:rsid w:val="21467A95"/>
    <w:rsid w:val="214E74F0"/>
    <w:rsid w:val="21541349"/>
    <w:rsid w:val="21672FBB"/>
    <w:rsid w:val="21891546"/>
    <w:rsid w:val="219C3D53"/>
    <w:rsid w:val="219D3E65"/>
    <w:rsid w:val="21A63690"/>
    <w:rsid w:val="21CF4E5C"/>
    <w:rsid w:val="21E01B40"/>
    <w:rsid w:val="21E97830"/>
    <w:rsid w:val="21EA390E"/>
    <w:rsid w:val="21F5408E"/>
    <w:rsid w:val="21F96D10"/>
    <w:rsid w:val="222B2E69"/>
    <w:rsid w:val="22321F10"/>
    <w:rsid w:val="226C5CEB"/>
    <w:rsid w:val="227A76B9"/>
    <w:rsid w:val="2280393E"/>
    <w:rsid w:val="228466D9"/>
    <w:rsid w:val="2293609B"/>
    <w:rsid w:val="2299173A"/>
    <w:rsid w:val="22B6111B"/>
    <w:rsid w:val="22CA1F6B"/>
    <w:rsid w:val="22D035C9"/>
    <w:rsid w:val="22D0662D"/>
    <w:rsid w:val="22D5201F"/>
    <w:rsid w:val="22D673A9"/>
    <w:rsid w:val="2309065B"/>
    <w:rsid w:val="231E58AD"/>
    <w:rsid w:val="232C473E"/>
    <w:rsid w:val="232D4F35"/>
    <w:rsid w:val="23316F5F"/>
    <w:rsid w:val="23431DD4"/>
    <w:rsid w:val="23743846"/>
    <w:rsid w:val="23810AAD"/>
    <w:rsid w:val="239930E2"/>
    <w:rsid w:val="23B6062D"/>
    <w:rsid w:val="23DF48E5"/>
    <w:rsid w:val="23F41F0E"/>
    <w:rsid w:val="23F865FB"/>
    <w:rsid w:val="241132AD"/>
    <w:rsid w:val="243A383E"/>
    <w:rsid w:val="244825DE"/>
    <w:rsid w:val="24504844"/>
    <w:rsid w:val="245D4C24"/>
    <w:rsid w:val="245E3EEF"/>
    <w:rsid w:val="24913D67"/>
    <w:rsid w:val="24974C67"/>
    <w:rsid w:val="24AA3276"/>
    <w:rsid w:val="24BA017B"/>
    <w:rsid w:val="24BB3140"/>
    <w:rsid w:val="24D360AA"/>
    <w:rsid w:val="24D64DB5"/>
    <w:rsid w:val="24D73199"/>
    <w:rsid w:val="24D8326D"/>
    <w:rsid w:val="24E51CAA"/>
    <w:rsid w:val="24E92876"/>
    <w:rsid w:val="25196B6F"/>
    <w:rsid w:val="252B18C1"/>
    <w:rsid w:val="253C4F8B"/>
    <w:rsid w:val="257E7E49"/>
    <w:rsid w:val="25830286"/>
    <w:rsid w:val="25A24AF5"/>
    <w:rsid w:val="25BB15E2"/>
    <w:rsid w:val="25C51B35"/>
    <w:rsid w:val="25CE3807"/>
    <w:rsid w:val="25DA5177"/>
    <w:rsid w:val="25E501DB"/>
    <w:rsid w:val="26002486"/>
    <w:rsid w:val="260704FC"/>
    <w:rsid w:val="2608313D"/>
    <w:rsid w:val="260D0C0D"/>
    <w:rsid w:val="263A62D6"/>
    <w:rsid w:val="265778CB"/>
    <w:rsid w:val="266E5BE7"/>
    <w:rsid w:val="267173F6"/>
    <w:rsid w:val="26840A9D"/>
    <w:rsid w:val="26A13D64"/>
    <w:rsid w:val="26D62E8B"/>
    <w:rsid w:val="26D81BB2"/>
    <w:rsid w:val="26E50FB1"/>
    <w:rsid w:val="26E6203D"/>
    <w:rsid w:val="26E63B79"/>
    <w:rsid w:val="27173DE9"/>
    <w:rsid w:val="27177BEE"/>
    <w:rsid w:val="273C283E"/>
    <w:rsid w:val="2742465D"/>
    <w:rsid w:val="27515798"/>
    <w:rsid w:val="276E648A"/>
    <w:rsid w:val="27724FAA"/>
    <w:rsid w:val="277338B6"/>
    <w:rsid w:val="27741363"/>
    <w:rsid w:val="279249E2"/>
    <w:rsid w:val="27F1165F"/>
    <w:rsid w:val="27F867C4"/>
    <w:rsid w:val="283412F9"/>
    <w:rsid w:val="284012C9"/>
    <w:rsid w:val="28492112"/>
    <w:rsid w:val="284F7BB8"/>
    <w:rsid w:val="28617C30"/>
    <w:rsid w:val="28776898"/>
    <w:rsid w:val="28782EF9"/>
    <w:rsid w:val="287E43C7"/>
    <w:rsid w:val="288C5C1D"/>
    <w:rsid w:val="2891720E"/>
    <w:rsid w:val="28D7459D"/>
    <w:rsid w:val="28E3041A"/>
    <w:rsid w:val="28E72DCE"/>
    <w:rsid w:val="28F37F45"/>
    <w:rsid w:val="28F64522"/>
    <w:rsid w:val="28FA116E"/>
    <w:rsid w:val="29136A62"/>
    <w:rsid w:val="29154F1B"/>
    <w:rsid w:val="291C1136"/>
    <w:rsid w:val="29213E37"/>
    <w:rsid w:val="29411350"/>
    <w:rsid w:val="29482A04"/>
    <w:rsid w:val="29637C13"/>
    <w:rsid w:val="296D1D84"/>
    <w:rsid w:val="29811790"/>
    <w:rsid w:val="298A66BB"/>
    <w:rsid w:val="29A65076"/>
    <w:rsid w:val="29A71BC5"/>
    <w:rsid w:val="29C50BAD"/>
    <w:rsid w:val="29CD7331"/>
    <w:rsid w:val="29CE73A0"/>
    <w:rsid w:val="29D40B66"/>
    <w:rsid w:val="29F35397"/>
    <w:rsid w:val="29FD7110"/>
    <w:rsid w:val="2A182612"/>
    <w:rsid w:val="2A236557"/>
    <w:rsid w:val="2A360922"/>
    <w:rsid w:val="2A361B55"/>
    <w:rsid w:val="2A443393"/>
    <w:rsid w:val="2A4A3133"/>
    <w:rsid w:val="2A81752D"/>
    <w:rsid w:val="2A834AE0"/>
    <w:rsid w:val="2A895D17"/>
    <w:rsid w:val="2A9F547B"/>
    <w:rsid w:val="2AA66D64"/>
    <w:rsid w:val="2AB41C0B"/>
    <w:rsid w:val="2ABC48DB"/>
    <w:rsid w:val="2AD254AF"/>
    <w:rsid w:val="2ADE2FC8"/>
    <w:rsid w:val="2AE24A4B"/>
    <w:rsid w:val="2AEB48C6"/>
    <w:rsid w:val="2AF77693"/>
    <w:rsid w:val="2B024D48"/>
    <w:rsid w:val="2B0B7481"/>
    <w:rsid w:val="2B1B5153"/>
    <w:rsid w:val="2B5771C3"/>
    <w:rsid w:val="2B7B44D9"/>
    <w:rsid w:val="2B8D3F49"/>
    <w:rsid w:val="2BA87B48"/>
    <w:rsid w:val="2BAA3280"/>
    <w:rsid w:val="2BAC73FF"/>
    <w:rsid w:val="2BB72B34"/>
    <w:rsid w:val="2BBA622C"/>
    <w:rsid w:val="2BC137C5"/>
    <w:rsid w:val="2BC7725D"/>
    <w:rsid w:val="2BCC15C2"/>
    <w:rsid w:val="2BCF502F"/>
    <w:rsid w:val="2C0143BD"/>
    <w:rsid w:val="2C11683E"/>
    <w:rsid w:val="2C1A6ED3"/>
    <w:rsid w:val="2C2A3C62"/>
    <w:rsid w:val="2C3413A9"/>
    <w:rsid w:val="2C3E5B01"/>
    <w:rsid w:val="2C4B30A0"/>
    <w:rsid w:val="2C4C03DD"/>
    <w:rsid w:val="2C606144"/>
    <w:rsid w:val="2C7877E2"/>
    <w:rsid w:val="2CB77A75"/>
    <w:rsid w:val="2CFC2FC3"/>
    <w:rsid w:val="2D0B4998"/>
    <w:rsid w:val="2D10500C"/>
    <w:rsid w:val="2D14458B"/>
    <w:rsid w:val="2D185BE6"/>
    <w:rsid w:val="2D2A1E21"/>
    <w:rsid w:val="2D463A88"/>
    <w:rsid w:val="2D483064"/>
    <w:rsid w:val="2D4F0D38"/>
    <w:rsid w:val="2D7C3D3C"/>
    <w:rsid w:val="2D931A08"/>
    <w:rsid w:val="2DAB4E6B"/>
    <w:rsid w:val="2DAD55E8"/>
    <w:rsid w:val="2DB10688"/>
    <w:rsid w:val="2DC10439"/>
    <w:rsid w:val="2DD0042C"/>
    <w:rsid w:val="2DD4388F"/>
    <w:rsid w:val="2DD7120E"/>
    <w:rsid w:val="2DD73EDF"/>
    <w:rsid w:val="2DE44345"/>
    <w:rsid w:val="2DEC29B0"/>
    <w:rsid w:val="2E024AA9"/>
    <w:rsid w:val="2E0849D5"/>
    <w:rsid w:val="2E161B26"/>
    <w:rsid w:val="2E337468"/>
    <w:rsid w:val="2E623D9A"/>
    <w:rsid w:val="2E666601"/>
    <w:rsid w:val="2E7F6D03"/>
    <w:rsid w:val="2EB95470"/>
    <w:rsid w:val="2EB95DE6"/>
    <w:rsid w:val="2EE87395"/>
    <w:rsid w:val="2F0B1753"/>
    <w:rsid w:val="2F2D7C04"/>
    <w:rsid w:val="2F342675"/>
    <w:rsid w:val="2F3B1F59"/>
    <w:rsid w:val="2F5903B1"/>
    <w:rsid w:val="2F6E6F56"/>
    <w:rsid w:val="2F7552BB"/>
    <w:rsid w:val="2F871273"/>
    <w:rsid w:val="2F973BB3"/>
    <w:rsid w:val="2FB07F1C"/>
    <w:rsid w:val="2FBE4109"/>
    <w:rsid w:val="2FD41C74"/>
    <w:rsid w:val="2FDE59CB"/>
    <w:rsid w:val="2FEC4F25"/>
    <w:rsid w:val="2FEE6B03"/>
    <w:rsid w:val="3009074E"/>
    <w:rsid w:val="302A6A9C"/>
    <w:rsid w:val="303256F9"/>
    <w:rsid w:val="3043786F"/>
    <w:rsid w:val="304B5105"/>
    <w:rsid w:val="305B12AD"/>
    <w:rsid w:val="305F1F4D"/>
    <w:rsid w:val="30630146"/>
    <w:rsid w:val="30666AB6"/>
    <w:rsid w:val="30A84A1E"/>
    <w:rsid w:val="30B54EBF"/>
    <w:rsid w:val="30CA7244"/>
    <w:rsid w:val="30E213C2"/>
    <w:rsid w:val="311863B9"/>
    <w:rsid w:val="311B6AA2"/>
    <w:rsid w:val="31336B19"/>
    <w:rsid w:val="31337AD3"/>
    <w:rsid w:val="31515973"/>
    <w:rsid w:val="3177162E"/>
    <w:rsid w:val="318F56D8"/>
    <w:rsid w:val="31987F8C"/>
    <w:rsid w:val="31AE6817"/>
    <w:rsid w:val="31B47F3B"/>
    <w:rsid w:val="31C0152D"/>
    <w:rsid w:val="31D20BD0"/>
    <w:rsid w:val="31F13FD0"/>
    <w:rsid w:val="32040734"/>
    <w:rsid w:val="32163EB0"/>
    <w:rsid w:val="3232633F"/>
    <w:rsid w:val="323E38CA"/>
    <w:rsid w:val="324B78C5"/>
    <w:rsid w:val="325721C6"/>
    <w:rsid w:val="326D20FE"/>
    <w:rsid w:val="3272721F"/>
    <w:rsid w:val="32934BA4"/>
    <w:rsid w:val="32BA0812"/>
    <w:rsid w:val="32BC2409"/>
    <w:rsid w:val="32BF2CE2"/>
    <w:rsid w:val="32C15CC7"/>
    <w:rsid w:val="32C75DFA"/>
    <w:rsid w:val="330314B1"/>
    <w:rsid w:val="330F4A0F"/>
    <w:rsid w:val="33402354"/>
    <w:rsid w:val="335634A9"/>
    <w:rsid w:val="335B32B8"/>
    <w:rsid w:val="33A045A7"/>
    <w:rsid w:val="33B309C0"/>
    <w:rsid w:val="33C9336E"/>
    <w:rsid w:val="33EC12E5"/>
    <w:rsid w:val="33F60E9D"/>
    <w:rsid w:val="33FF5AC2"/>
    <w:rsid w:val="3420184D"/>
    <w:rsid w:val="343B034D"/>
    <w:rsid w:val="34572733"/>
    <w:rsid w:val="346436BC"/>
    <w:rsid w:val="346A040D"/>
    <w:rsid w:val="346A77B9"/>
    <w:rsid w:val="34751BA4"/>
    <w:rsid w:val="347B3BBD"/>
    <w:rsid w:val="348C4C5D"/>
    <w:rsid w:val="349531F8"/>
    <w:rsid w:val="349F4400"/>
    <w:rsid w:val="34A45154"/>
    <w:rsid w:val="34A67958"/>
    <w:rsid w:val="34BF5B6A"/>
    <w:rsid w:val="34CA2DFB"/>
    <w:rsid w:val="34E47344"/>
    <w:rsid w:val="34F12A70"/>
    <w:rsid w:val="34FD4249"/>
    <w:rsid w:val="351807EB"/>
    <w:rsid w:val="353173CA"/>
    <w:rsid w:val="35325404"/>
    <w:rsid w:val="353D7F5B"/>
    <w:rsid w:val="353E0A9F"/>
    <w:rsid w:val="354664CD"/>
    <w:rsid w:val="355A381B"/>
    <w:rsid w:val="355C45B6"/>
    <w:rsid w:val="355F3540"/>
    <w:rsid w:val="35784BFF"/>
    <w:rsid w:val="35946E71"/>
    <w:rsid w:val="35993830"/>
    <w:rsid w:val="359A2A6C"/>
    <w:rsid w:val="35A67891"/>
    <w:rsid w:val="35AB6425"/>
    <w:rsid w:val="35CB78DE"/>
    <w:rsid w:val="35D73003"/>
    <w:rsid w:val="35E30E6D"/>
    <w:rsid w:val="35F5452B"/>
    <w:rsid w:val="36063854"/>
    <w:rsid w:val="3607687C"/>
    <w:rsid w:val="360804CE"/>
    <w:rsid w:val="36134010"/>
    <w:rsid w:val="361B6380"/>
    <w:rsid w:val="362F5241"/>
    <w:rsid w:val="36656B00"/>
    <w:rsid w:val="366E6B78"/>
    <w:rsid w:val="368E2467"/>
    <w:rsid w:val="36A407AC"/>
    <w:rsid w:val="36C16781"/>
    <w:rsid w:val="36C35507"/>
    <w:rsid w:val="36D204A4"/>
    <w:rsid w:val="37032589"/>
    <w:rsid w:val="37066E71"/>
    <w:rsid w:val="37131D7B"/>
    <w:rsid w:val="371331FB"/>
    <w:rsid w:val="37144272"/>
    <w:rsid w:val="37197DF7"/>
    <w:rsid w:val="37320F16"/>
    <w:rsid w:val="37554C1A"/>
    <w:rsid w:val="378375B5"/>
    <w:rsid w:val="37A2130F"/>
    <w:rsid w:val="37C61985"/>
    <w:rsid w:val="37E71769"/>
    <w:rsid w:val="37EC0552"/>
    <w:rsid w:val="380833FD"/>
    <w:rsid w:val="381521F8"/>
    <w:rsid w:val="3818260A"/>
    <w:rsid w:val="38187ADE"/>
    <w:rsid w:val="38342A9F"/>
    <w:rsid w:val="38374356"/>
    <w:rsid w:val="383C4B25"/>
    <w:rsid w:val="385F0246"/>
    <w:rsid w:val="389966C0"/>
    <w:rsid w:val="3899689C"/>
    <w:rsid w:val="38A47376"/>
    <w:rsid w:val="38D417F0"/>
    <w:rsid w:val="38F30347"/>
    <w:rsid w:val="3900101E"/>
    <w:rsid w:val="39013EA8"/>
    <w:rsid w:val="391B60E9"/>
    <w:rsid w:val="392243B5"/>
    <w:rsid w:val="39277F3D"/>
    <w:rsid w:val="39567311"/>
    <w:rsid w:val="395804CB"/>
    <w:rsid w:val="39760A11"/>
    <w:rsid w:val="39816DD8"/>
    <w:rsid w:val="39840777"/>
    <w:rsid w:val="39983A28"/>
    <w:rsid w:val="39A82D78"/>
    <w:rsid w:val="39B6648C"/>
    <w:rsid w:val="39C11BB3"/>
    <w:rsid w:val="39D04F06"/>
    <w:rsid w:val="39D607F9"/>
    <w:rsid w:val="39E5188A"/>
    <w:rsid w:val="39EA7CDE"/>
    <w:rsid w:val="39EA7E96"/>
    <w:rsid w:val="3A343CCF"/>
    <w:rsid w:val="3A5D4B82"/>
    <w:rsid w:val="3A8253FD"/>
    <w:rsid w:val="3AF335E2"/>
    <w:rsid w:val="3B12005C"/>
    <w:rsid w:val="3B160ABB"/>
    <w:rsid w:val="3B2613F5"/>
    <w:rsid w:val="3B4471C5"/>
    <w:rsid w:val="3B4B0AFF"/>
    <w:rsid w:val="3B4B28BC"/>
    <w:rsid w:val="3B6C5255"/>
    <w:rsid w:val="3BA14A2B"/>
    <w:rsid w:val="3BA94441"/>
    <w:rsid w:val="3BC0465E"/>
    <w:rsid w:val="3BC47628"/>
    <w:rsid w:val="3BC719BC"/>
    <w:rsid w:val="3BE05B9B"/>
    <w:rsid w:val="3BE14CD1"/>
    <w:rsid w:val="3BE23421"/>
    <w:rsid w:val="3C0B0998"/>
    <w:rsid w:val="3C1368FA"/>
    <w:rsid w:val="3C381D14"/>
    <w:rsid w:val="3C3F0409"/>
    <w:rsid w:val="3C434421"/>
    <w:rsid w:val="3C4E54BE"/>
    <w:rsid w:val="3C5F5E2A"/>
    <w:rsid w:val="3C6446E6"/>
    <w:rsid w:val="3C6B4D76"/>
    <w:rsid w:val="3C7D5112"/>
    <w:rsid w:val="3C7F0296"/>
    <w:rsid w:val="3CCB3FF8"/>
    <w:rsid w:val="3CEE2B7B"/>
    <w:rsid w:val="3CF434F0"/>
    <w:rsid w:val="3D09153F"/>
    <w:rsid w:val="3D123B7F"/>
    <w:rsid w:val="3D3D6C39"/>
    <w:rsid w:val="3D3F53DE"/>
    <w:rsid w:val="3D9571F8"/>
    <w:rsid w:val="3DB81D97"/>
    <w:rsid w:val="3DBC1CFD"/>
    <w:rsid w:val="3DBC4352"/>
    <w:rsid w:val="3DBD4B8C"/>
    <w:rsid w:val="3DCC2047"/>
    <w:rsid w:val="3DE74A29"/>
    <w:rsid w:val="3DEB2C42"/>
    <w:rsid w:val="3E0F6EE3"/>
    <w:rsid w:val="3E1429E8"/>
    <w:rsid w:val="3E2F1D3A"/>
    <w:rsid w:val="3E3664CD"/>
    <w:rsid w:val="3E3C78D2"/>
    <w:rsid w:val="3E4E4ECC"/>
    <w:rsid w:val="3E582E10"/>
    <w:rsid w:val="3E6D46DB"/>
    <w:rsid w:val="3E7D4357"/>
    <w:rsid w:val="3E9123E8"/>
    <w:rsid w:val="3E914F63"/>
    <w:rsid w:val="3EAA7F9A"/>
    <w:rsid w:val="3EB229CE"/>
    <w:rsid w:val="3EB74BDE"/>
    <w:rsid w:val="3EBE1D28"/>
    <w:rsid w:val="3EC66E2C"/>
    <w:rsid w:val="3ED844DE"/>
    <w:rsid w:val="3EDE4B5A"/>
    <w:rsid w:val="3EE16B0C"/>
    <w:rsid w:val="3EFE0C56"/>
    <w:rsid w:val="3F1B484B"/>
    <w:rsid w:val="3F7901B3"/>
    <w:rsid w:val="3F7E6471"/>
    <w:rsid w:val="3FB930B0"/>
    <w:rsid w:val="3FC40E07"/>
    <w:rsid w:val="3FC45925"/>
    <w:rsid w:val="3FC9610B"/>
    <w:rsid w:val="3FF926C2"/>
    <w:rsid w:val="400F386B"/>
    <w:rsid w:val="401210C8"/>
    <w:rsid w:val="40131DB1"/>
    <w:rsid w:val="40173D9E"/>
    <w:rsid w:val="401F1D86"/>
    <w:rsid w:val="40266C4A"/>
    <w:rsid w:val="4036450C"/>
    <w:rsid w:val="407D0386"/>
    <w:rsid w:val="40852C3D"/>
    <w:rsid w:val="40853E36"/>
    <w:rsid w:val="40B43358"/>
    <w:rsid w:val="40C7513B"/>
    <w:rsid w:val="40F828B3"/>
    <w:rsid w:val="41071932"/>
    <w:rsid w:val="41124ABD"/>
    <w:rsid w:val="411A4A17"/>
    <w:rsid w:val="411D46A4"/>
    <w:rsid w:val="413468E1"/>
    <w:rsid w:val="41732BF2"/>
    <w:rsid w:val="41787A0C"/>
    <w:rsid w:val="4179327D"/>
    <w:rsid w:val="41900E19"/>
    <w:rsid w:val="41A078B7"/>
    <w:rsid w:val="41A52740"/>
    <w:rsid w:val="42177237"/>
    <w:rsid w:val="422A293A"/>
    <w:rsid w:val="42355CDF"/>
    <w:rsid w:val="424A1ECD"/>
    <w:rsid w:val="425B037E"/>
    <w:rsid w:val="426B215E"/>
    <w:rsid w:val="42710CBE"/>
    <w:rsid w:val="4271128D"/>
    <w:rsid w:val="427E4554"/>
    <w:rsid w:val="42C7772B"/>
    <w:rsid w:val="42D52E34"/>
    <w:rsid w:val="42F97F84"/>
    <w:rsid w:val="43004F01"/>
    <w:rsid w:val="43173CF4"/>
    <w:rsid w:val="431F55F1"/>
    <w:rsid w:val="43217569"/>
    <w:rsid w:val="436948AE"/>
    <w:rsid w:val="43787160"/>
    <w:rsid w:val="437B1677"/>
    <w:rsid w:val="43882BF8"/>
    <w:rsid w:val="43906DD2"/>
    <w:rsid w:val="43A2543C"/>
    <w:rsid w:val="43AA229E"/>
    <w:rsid w:val="43B4164D"/>
    <w:rsid w:val="43BD387E"/>
    <w:rsid w:val="43C37489"/>
    <w:rsid w:val="43D7506A"/>
    <w:rsid w:val="43D80E82"/>
    <w:rsid w:val="43DC05C6"/>
    <w:rsid w:val="44070442"/>
    <w:rsid w:val="440F7A44"/>
    <w:rsid w:val="441F3B1D"/>
    <w:rsid w:val="442225B6"/>
    <w:rsid w:val="44326275"/>
    <w:rsid w:val="443D1CB6"/>
    <w:rsid w:val="44433A96"/>
    <w:rsid w:val="44747C66"/>
    <w:rsid w:val="447E22CA"/>
    <w:rsid w:val="44A75F6A"/>
    <w:rsid w:val="44D35BC9"/>
    <w:rsid w:val="44DB4CA3"/>
    <w:rsid w:val="4506147A"/>
    <w:rsid w:val="450C1B20"/>
    <w:rsid w:val="45105979"/>
    <w:rsid w:val="4515217C"/>
    <w:rsid w:val="453A3316"/>
    <w:rsid w:val="453F2BB9"/>
    <w:rsid w:val="45423949"/>
    <w:rsid w:val="454D6F7C"/>
    <w:rsid w:val="455D1158"/>
    <w:rsid w:val="456B38BF"/>
    <w:rsid w:val="456D7052"/>
    <w:rsid w:val="45771B4E"/>
    <w:rsid w:val="459504AB"/>
    <w:rsid w:val="459A3632"/>
    <w:rsid w:val="45A61BA6"/>
    <w:rsid w:val="45AE7636"/>
    <w:rsid w:val="45B626A1"/>
    <w:rsid w:val="45C065A6"/>
    <w:rsid w:val="45D320F4"/>
    <w:rsid w:val="45E8372A"/>
    <w:rsid w:val="45FF5349"/>
    <w:rsid w:val="4606716D"/>
    <w:rsid w:val="461239FC"/>
    <w:rsid w:val="463B61B0"/>
    <w:rsid w:val="463E0945"/>
    <w:rsid w:val="464204F7"/>
    <w:rsid w:val="46430A49"/>
    <w:rsid w:val="46453E62"/>
    <w:rsid w:val="46503F59"/>
    <w:rsid w:val="465D2D02"/>
    <w:rsid w:val="46783354"/>
    <w:rsid w:val="46A62019"/>
    <w:rsid w:val="46DF3E77"/>
    <w:rsid w:val="46F275F6"/>
    <w:rsid w:val="46F4596B"/>
    <w:rsid w:val="46F624D5"/>
    <w:rsid w:val="470D662B"/>
    <w:rsid w:val="4720590F"/>
    <w:rsid w:val="472A0146"/>
    <w:rsid w:val="47314F6E"/>
    <w:rsid w:val="474312F9"/>
    <w:rsid w:val="476F69A8"/>
    <w:rsid w:val="478F175C"/>
    <w:rsid w:val="47970790"/>
    <w:rsid w:val="47995D5D"/>
    <w:rsid w:val="47CB0210"/>
    <w:rsid w:val="47CE2FF8"/>
    <w:rsid w:val="47D155B7"/>
    <w:rsid w:val="47E21B05"/>
    <w:rsid w:val="47F857B7"/>
    <w:rsid w:val="47FB6336"/>
    <w:rsid w:val="48107DB1"/>
    <w:rsid w:val="481C79DE"/>
    <w:rsid w:val="482302BA"/>
    <w:rsid w:val="483A3A02"/>
    <w:rsid w:val="48636800"/>
    <w:rsid w:val="48727B6D"/>
    <w:rsid w:val="48AB1998"/>
    <w:rsid w:val="48AE6B06"/>
    <w:rsid w:val="48C16378"/>
    <w:rsid w:val="48D05F75"/>
    <w:rsid w:val="48DF2250"/>
    <w:rsid w:val="49094C03"/>
    <w:rsid w:val="490D1473"/>
    <w:rsid w:val="490D77C2"/>
    <w:rsid w:val="49136A11"/>
    <w:rsid w:val="492D6186"/>
    <w:rsid w:val="49300A8F"/>
    <w:rsid w:val="493C09B5"/>
    <w:rsid w:val="49435EF2"/>
    <w:rsid w:val="49555415"/>
    <w:rsid w:val="495B3630"/>
    <w:rsid w:val="496F3152"/>
    <w:rsid w:val="49745423"/>
    <w:rsid w:val="49935434"/>
    <w:rsid w:val="499B418F"/>
    <w:rsid w:val="49C92374"/>
    <w:rsid w:val="49EA4EE8"/>
    <w:rsid w:val="49F102DB"/>
    <w:rsid w:val="49F776F7"/>
    <w:rsid w:val="4A0621EA"/>
    <w:rsid w:val="4A0E3DF1"/>
    <w:rsid w:val="4A1259DD"/>
    <w:rsid w:val="4A13311F"/>
    <w:rsid w:val="4A470436"/>
    <w:rsid w:val="4A58702F"/>
    <w:rsid w:val="4A6E3CF2"/>
    <w:rsid w:val="4A853B1D"/>
    <w:rsid w:val="4A862D2C"/>
    <w:rsid w:val="4A8A232D"/>
    <w:rsid w:val="4A8D5888"/>
    <w:rsid w:val="4AB73246"/>
    <w:rsid w:val="4AC31853"/>
    <w:rsid w:val="4ACB764A"/>
    <w:rsid w:val="4AE2269D"/>
    <w:rsid w:val="4AF96454"/>
    <w:rsid w:val="4B0F555A"/>
    <w:rsid w:val="4B2B2898"/>
    <w:rsid w:val="4B2B32D3"/>
    <w:rsid w:val="4B3311C7"/>
    <w:rsid w:val="4B5D44C0"/>
    <w:rsid w:val="4B603557"/>
    <w:rsid w:val="4B6444F2"/>
    <w:rsid w:val="4B6A2854"/>
    <w:rsid w:val="4B6B3F9D"/>
    <w:rsid w:val="4B6F6BC7"/>
    <w:rsid w:val="4B8F28DC"/>
    <w:rsid w:val="4BA73829"/>
    <w:rsid w:val="4BA86E68"/>
    <w:rsid w:val="4BDC56E6"/>
    <w:rsid w:val="4BEE057F"/>
    <w:rsid w:val="4BFA5897"/>
    <w:rsid w:val="4BFE5E60"/>
    <w:rsid w:val="4C030FCA"/>
    <w:rsid w:val="4C2462CB"/>
    <w:rsid w:val="4C362F06"/>
    <w:rsid w:val="4C3D3421"/>
    <w:rsid w:val="4C4217F5"/>
    <w:rsid w:val="4C603EEF"/>
    <w:rsid w:val="4C7A18F2"/>
    <w:rsid w:val="4CA771DF"/>
    <w:rsid w:val="4CC0107D"/>
    <w:rsid w:val="4CC63773"/>
    <w:rsid w:val="4CD67F0C"/>
    <w:rsid w:val="4D065CC8"/>
    <w:rsid w:val="4D2F339A"/>
    <w:rsid w:val="4D403DEA"/>
    <w:rsid w:val="4D427116"/>
    <w:rsid w:val="4D4755EF"/>
    <w:rsid w:val="4D706B3C"/>
    <w:rsid w:val="4D8F7BC8"/>
    <w:rsid w:val="4D967B59"/>
    <w:rsid w:val="4DC279AD"/>
    <w:rsid w:val="4DDC70B6"/>
    <w:rsid w:val="4DDD386D"/>
    <w:rsid w:val="4DEA4E9B"/>
    <w:rsid w:val="4E0A5452"/>
    <w:rsid w:val="4E2E4894"/>
    <w:rsid w:val="4E33769B"/>
    <w:rsid w:val="4E3E692A"/>
    <w:rsid w:val="4E5319A9"/>
    <w:rsid w:val="4E7532B5"/>
    <w:rsid w:val="4EA74EA1"/>
    <w:rsid w:val="4EAC56ED"/>
    <w:rsid w:val="4EC33889"/>
    <w:rsid w:val="4EC77ACA"/>
    <w:rsid w:val="4ED53F80"/>
    <w:rsid w:val="4ED9272C"/>
    <w:rsid w:val="4EF3158F"/>
    <w:rsid w:val="4F484655"/>
    <w:rsid w:val="4F6C4273"/>
    <w:rsid w:val="4F7F22C8"/>
    <w:rsid w:val="4F874FB8"/>
    <w:rsid w:val="4FBC20D7"/>
    <w:rsid w:val="4FC961DE"/>
    <w:rsid w:val="4FCA03C3"/>
    <w:rsid w:val="4FD4378D"/>
    <w:rsid w:val="4FE33ECB"/>
    <w:rsid w:val="500002D0"/>
    <w:rsid w:val="5004068E"/>
    <w:rsid w:val="500B3923"/>
    <w:rsid w:val="50443DA3"/>
    <w:rsid w:val="50787BBB"/>
    <w:rsid w:val="507F1EFB"/>
    <w:rsid w:val="50844F5B"/>
    <w:rsid w:val="50A8184A"/>
    <w:rsid w:val="50C025FA"/>
    <w:rsid w:val="50C83AC2"/>
    <w:rsid w:val="50CF4559"/>
    <w:rsid w:val="50D354E7"/>
    <w:rsid w:val="50DB2F57"/>
    <w:rsid w:val="50DF55AF"/>
    <w:rsid w:val="50EA0456"/>
    <w:rsid w:val="50EC7864"/>
    <w:rsid w:val="50FE2E40"/>
    <w:rsid w:val="51206251"/>
    <w:rsid w:val="51223E40"/>
    <w:rsid w:val="51250970"/>
    <w:rsid w:val="512B5626"/>
    <w:rsid w:val="513C0712"/>
    <w:rsid w:val="513E11CA"/>
    <w:rsid w:val="5144681C"/>
    <w:rsid w:val="51723BF1"/>
    <w:rsid w:val="517365AE"/>
    <w:rsid w:val="517A53DA"/>
    <w:rsid w:val="519A5CB0"/>
    <w:rsid w:val="519C52C3"/>
    <w:rsid w:val="51AE4DCB"/>
    <w:rsid w:val="51B95271"/>
    <w:rsid w:val="51E800D8"/>
    <w:rsid w:val="51E91CDA"/>
    <w:rsid w:val="51FB4624"/>
    <w:rsid w:val="520254BA"/>
    <w:rsid w:val="52255045"/>
    <w:rsid w:val="523B67C3"/>
    <w:rsid w:val="527B10D7"/>
    <w:rsid w:val="527E1D34"/>
    <w:rsid w:val="52817D45"/>
    <w:rsid w:val="529978FA"/>
    <w:rsid w:val="52A02DFD"/>
    <w:rsid w:val="52A20112"/>
    <w:rsid w:val="52A35760"/>
    <w:rsid w:val="52B56E49"/>
    <w:rsid w:val="52BB38E0"/>
    <w:rsid w:val="52E16246"/>
    <w:rsid w:val="52F35F6B"/>
    <w:rsid w:val="53017782"/>
    <w:rsid w:val="5309522E"/>
    <w:rsid w:val="530E2D0E"/>
    <w:rsid w:val="53261B2B"/>
    <w:rsid w:val="53550EF5"/>
    <w:rsid w:val="535D776D"/>
    <w:rsid w:val="53885EAF"/>
    <w:rsid w:val="53AE192C"/>
    <w:rsid w:val="53C80896"/>
    <w:rsid w:val="53F61076"/>
    <w:rsid w:val="53F81ADB"/>
    <w:rsid w:val="53FC7169"/>
    <w:rsid w:val="541B4F91"/>
    <w:rsid w:val="543B6295"/>
    <w:rsid w:val="54585046"/>
    <w:rsid w:val="545F7CD9"/>
    <w:rsid w:val="54BE2AFD"/>
    <w:rsid w:val="54C43467"/>
    <w:rsid w:val="54DF7BAF"/>
    <w:rsid w:val="54F662CF"/>
    <w:rsid w:val="5501779A"/>
    <w:rsid w:val="55113963"/>
    <w:rsid w:val="551F7730"/>
    <w:rsid w:val="554E1494"/>
    <w:rsid w:val="55781738"/>
    <w:rsid w:val="557F5EFD"/>
    <w:rsid w:val="558841A3"/>
    <w:rsid w:val="558B33C5"/>
    <w:rsid w:val="55935114"/>
    <w:rsid w:val="55935513"/>
    <w:rsid w:val="55970604"/>
    <w:rsid w:val="55A1132F"/>
    <w:rsid w:val="55D152E2"/>
    <w:rsid w:val="55D5693F"/>
    <w:rsid w:val="55DA3895"/>
    <w:rsid w:val="55E0617B"/>
    <w:rsid w:val="55FD3CF3"/>
    <w:rsid w:val="561D4751"/>
    <w:rsid w:val="56D02268"/>
    <w:rsid w:val="56D13F23"/>
    <w:rsid w:val="56D44AD9"/>
    <w:rsid w:val="56E26C89"/>
    <w:rsid w:val="56F203A7"/>
    <w:rsid w:val="573A0B5E"/>
    <w:rsid w:val="573B0B20"/>
    <w:rsid w:val="574F0097"/>
    <w:rsid w:val="57565E16"/>
    <w:rsid w:val="576E26E4"/>
    <w:rsid w:val="578514DC"/>
    <w:rsid w:val="57B751E1"/>
    <w:rsid w:val="57C8214C"/>
    <w:rsid w:val="57D174FA"/>
    <w:rsid w:val="57E01717"/>
    <w:rsid w:val="57E60ED4"/>
    <w:rsid w:val="57F318FB"/>
    <w:rsid w:val="58232F2C"/>
    <w:rsid w:val="582A190F"/>
    <w:rsid w:val="583A0823"/>
    <w:rsid w:val="58413057"/>
    <w:rsid w:val="585178EE"/>
    <w:rsid w:val="58712C0A"/>
    <w:rsid w:val="58792E6E"/>
    <w:rsid w:val="588D13E5"/>
    <w:rsid w:val="58985D78"/>
    <w:rsid w:val="58E300B8"/>
    <w:rsid w:val="58F24F77"/>
    <w:rsid w:val="59171B27"/>
    <w:rsid w:val="59183EF2"/>
    <w:rsid w:val="591D088A"/>
    <w:rsid w:val="592F2C94"/>
    <w:rsid w:val="593372BD"/>
    <w:rsid w:val="593D6761"/>
    <w:rsid w:val="594C599C"/>
    <w:rsid w:val="59627380"/>
    <w:rsid w:val="599F45E2"/>
    <w:rsid w:val="59C7374A"/>
    <w:rsid w:val="59D97E59"/>
    <w:rsid w:val="59EE278B"/>
    <w:rsid w:val="5A0A7050"/>
    <w:rsid w:val="5A405B9E"/>
    <w:rsid w:val="5A461D2D"/>
    <w:rsid w:val="5A7F4DD5"/>
    <w:rsid w:val="5A950DF1"/>
    <w:rsid w:val="5A9560CF"/>
    <w:rsid w:val="5AB94C0A"/>
    <w:rsid w:val="5AC736BB"/>
    <w:rsid w:val="5AD05B02"/>
    <w:rsid w:val="5AD42BE8"/>
    <w:rsid w:val="5AD44594"/>
    <w:rsid w:val="5B3F2C25"/>
    <w:rsid w:val="5B464586"/>
    <w:rsid w:val="5B465B3C"/>
    <w:rsid w:val="5B826523"/>
    <w:rsid w:val="5B8A1174"/>
    <w:rsid w:val="5BA95820"/>
    <w:rsid w:val="5BAB12B5"/>
    <w:rsid w:val="5C240800"/>
    <w:rsid w:val="5C2E4036"/>
    <w:rsid w:val="5C4A4DF6"/>
    <w:rsid w:val="5C5D569D"/>
    <w:rsid w:val="5C711F10"/>
    <w:rsid w:val="5C7416F8"/>
    <w:rsid w:val="5C7C4785"/>
    <w:rsid w:val="5CA47F58"/>
    <w:rsid w:val="5CE32E02"/>
    <w:rsid w:val="5D012000"/>
    <w:rsid w:val="5D023E17"/>
    <w:rsid w:val="5D05059E"/>
    <w:rsid w:val="5D0D7376"/>
    <w:rsid w:val="5D2E11A1"/>
    <w:rsid w:val="5D365B88"/>
    <w:rsid w:val="5D3C6A6C"/>
    <w:rsid w:val="5D6428D0"/>
    <w:rsid w:val="5D6B6C67"/>
    <w:rsid w:val="5D894E64"/>
    <w:rsid w:val="5D8D5D4E"/>
    <w:rsid w:val="5D9A4A7D"/>
    <w:rsid w:val="5DC410F7"/>
    <w:rsid w:val="5DCB7139"/>
    <w:rsid w:val="5DDE2D73"/>
    <w:rsid w:val="5E007771"/>
    <w:rsid w:val="5E022B12"/>
    <w:rsid w:val="5E1A0575"/>
    <w:rsid w:val="5E1F7AE8"/>
    <w:rsid w:val="5E2219A4"/>
    <w:rsid w:val="5E231BE4"/>
    <w:rsid w:val="5E31025F"/>
    <w:rsid w:val="5E3F74CC"/>
    <w:rsid w:val="5E872E02"/>
    <w:rsid w:val="5EAB39E8"/>
    <w:rsid w:val="5EB241FA"/>
    <w:rsid w:val="5ED95304"/>
    <w:rsid w:val="5EDF7F30"/>
    <w:rsid w:val="5F192424"/>
    <w:rsid w:val="5F4E4097"/>
    <w:rsid w:val="5F757E5F"/>
    <w:rsid w:val="5F811A50"/>
    <w:rsid w:val="5FB85FDB"/>
    <w:rsid w:val="5FDC7C4C"/>
    <w:rsid w:val="5FE93374"/>
    <w:rsid w:val="600D17E8"/>
    <w:rsid w:val="600F678F"/>
    <w:rsid w:val="60166DE1"/>
    <w:rsid w:val="60174D87"/>
    <w:rsid w:val="602A56D6"/>
    <w:rsid w:val="602F32A2"/>
    <w:rsid w:val="6030414F"/>
    <w:rsid w:val="60444ECC"/>
    <w:rsid w:val="60503E04"/>
    <w:rsid w:val="606072B7"/>
    <w:rsid w:val="608A3872"/>
    <w:rsid w:val="608B61F8"/>
    <w:rsid w:val="60B5414E"/>
    <w:rsid w:val="60C11108"/>
    <w:rsid w:val="60CA70ED"/>
    <w:rsid w:val="60ED3035"/>
    <w:rsid w:val="60F653F3"/>
    <w:rsid w:val="60FF3C3A"/>
    <w:rsid w:val="610D2EBF"/>
    <w:rsid w:val="612017A5"/>
    <w:rsid w:val="6121767D"/>
    <w:rsid w:val="612A0971"/>
    <w:rsid w:val="61313B74"/>
    <w:rsid w:val="61317938"/>
    <w:rsid w:val="6139352D"/>
    <w:rsid w:val="61442575"/>
    <w:rsid w:val="615964D2"/>
    <w:rsid w:val="615D0A26"/>
    <w:rsid w:val="61606758"/>
    <w:rsid w:val="61663299"/>
    <w:rsid w:val="6169654E"/>
    <w:rsid w:val="61A33A9C"/>
    <w:rsid w:val="61AE79BE"/>
    <w:rsid w:val="61ED10FD"/>
    <w:rsid w:val="61F0786C"/>
    <w:rsid w:val="62015367"/>
    <w:rsid w:val="620673DA"/>
    <w:rsid w:val="621D443D"/>
    <w:rsid w:val="622610DB"/>
    <w:rsid w:val="62391C7A"/>
    <w:rsid w:val="627452C3"/>
    <w:rsid w:val="627A4E22"/>
    <w:rsid w:val="627F072A"/>
    <w:rsid w:val="62916666"/>
    <w:rsid w:val="62AD6CDF"/>
    <w:rsid w:val="62BA2E33"/>
    <w:rsid w:val="62C143AF"/>
    <w:rsid w:val="62CF3C37"/>
    <w:rsid w:val="62EA7043"/>
    <w:rsid w:val="62FF4498"/>
    <w:rsid w:val="63032A85"/>
    <w:rsid w:val="63143EA4"/>
    <w:rsid w:val="631C6632"/>
    <w:rsid w:val="63347EDC"/>
    <w:rsid w:val="636B59B7"/>
    <w:rsid w:val="636C2D1D"/>
    <w:rsid w:val="638110BE"/>
    <w:rsid w:val="639C22F2"/>
    <w:rsid w:val="63B253B7"/>
    <w:rsid w:val="63BA56AC"/>
    <w:rsid w:val="63C33F5F"/>
    <w:rsid w:val="63CC48FE"/>
    <w:rsid w:val="63D07DC2"/>
    <w:rsid w:val="63D700F0"/>
    <w:rsid w:val="63E10A0B"/>
    <w:rsid w:val="63E6612A"/>
    <w:rsid w:val="63EE5D54"/>
    <w:rsid w:val="640F2D85"/>
    <w:rsid w:val="64240AFF"/>
    <w:rsid w:val="643F4B66"/>
    <w:rsid w:val="64455A8F"/>
    <w:rsid w:val="64532409"/>
    <w:rsid w:val="646B129D"/>
    <w:rsid w:val="647426BC"/>
    <w:rsid w:val="64B14279"/>
    <w:rsid w:val="64B528D6"/>
    <w:rsid w:val="64C0086A"/>
    <w:rsid w:val="64C82971"/>
    <w:rsid w:val="64E52895"/>
    <w:rsid w:val="65043AD2"/>
    <w:rsid w:val="650A3B7E"/>
    <w:rsid w:val="6516057D"/>
    <w:rsid w:val="65177CEC"/>
    <w:rsid w:val="651C562F"/>
    <w:rsid w:val="65365A2E"/>
    <w:rsid w:val="65380FB4"/>
    <w:rsid w:val="65557F97"/>
    <w:rsid w:val="656428E8"/>
    <w:rsid w:val="657C55B9"/>
    <w:rsid w:val="657F5268"/>
    <w:rsid w:val="65843FAD"/>
    <w:rsid w:val="65854B84"/>
    <w:rsid w:val="65854E37"/>
    <w:rsid w:val="65883B3D"/>
    <w:rsid w:val="658C7294"/>
    <w:rsid w:val="65A07187"/>
    <w:rsid w:val="65E810B1"/>
    <w:rsid w:val="65FF2520"/>
    <w:rsid w:val="66040FEB"/>
    <w:rsid w:val="66057724"/>
    <w:rsid w:val="662D07AF"/>
    <w:rsid w:val="6639329F"/>
    <w:rsid w:val="6644518C"/>
    <w:rsid w:val="6656399E"/>
    <w:rsid w:val="666234DE"/>
    <w:rsid w:val="666A06EC"/>
    <w:rsid w:val="666D153A"/>
    <w:rsid w:val="668D4CCA"/>
    <w:rsid w:val="668F61A8"/>
    <w:rsid w:val="66A12E53"/>
    <w:rsid w:val="66A84A8B"/>
    <w:rsid w:val="66EC4114"/>
    <w:rsid w:val="670513FC"/>
    <w:rsid w:val="67074348"/>
    <w:rsid w:val="670D67B8"/>
    <w:rsid w:val="6717756B"/>
    <w:rsid w:val="67450491"/>
    <w:rsid w:val="674651A0"/>
    <w:rsid w:val="676F3825"/>
    <w:rsid w:val="677577EE"/>
    <w:rsid w:val="67850327"/>
    <w:rsid w:val="67865637"/>
    <w:rsid w:val="679A0AFC"/>
    <w:rsid w:val="67AA3507"/>
    <w:rsid w:val="67AA4FE0"/>
    <w:rsid w:val="67CD5111"/>
    <w:rsid w:val="67D324F7"/>
    <w:rsid w:val="67DF1D74"/>
    <w:rsid w:val="67EC20F2"/>
    <w:rsid w:val="67F02EDD"/>
    <w:rsid w:val="68095ABE"/>
    <w:rsid w:val="681D333C"/>
    <w:rsid w:val="683844F6"/>
    <w:rsid w:val="68501A4E"/>
    <w:rsid w:val="68566942"/>
    <w:rsid w:val="685D3A9F"/>
    <w:rsid w:val="686803C6"/>
    <w:rsid w:val="68681ADF"/>
    <w:rsid w:val="688550EA"/>
    <w:rsid w:val="68943815"/>
    <w:rsid w:val="68AB623D"/>
    <w:rsid w:val="68B239E7"/>
    <w:rsid w:val="68C668C8"/>
    <w:rsid w:val="68E513FB"/>
    <w:rsid w:val="69300095"/>
    <w:rsid w:val="699F73F5"/>
    <w:rsid w:val="69C97530"/>
    <w:rsid w:val="69D11FEB"/>
    <w:rsid w:val="69ED4C47"/>
    <w:rsid w:val="69ED6604"/>
    <w:rsid w:val="69EF36AF"/>
    <w:rsid w:val="69FE6477"/>
    <w:rsid w:val="6A1605E1"/>
    <w:rsid w:val="6A1B3EA8"/>
    <w:rsid w:val="6A1E0C37"/>
    <w:rsid w:val="6A41621B"/>
    <w:rsid w:val="6A441A01"/>
    <w:rsid w:val="6A535CA6"/>
    <w:rsid w:val="6A57788A"/>
    <w:rsid w:val="6A736642"/>
    <w:rsid w:val="6A7A095B"/>
    <w:rsid w:val="6A7D1E48"/>
    <w:rsid w:val="6A8B6237"/>
    <w:rsid w:val="6A903E69"/>
    <w:rsid w:val="6A967A3B"/>
    <w:rsid w:val="6AB047D5"/>
    <w:rsid w:val="6AB34D83"/>
    <w:rsid w:val="6ABB1424"/>
    <w:rsid w:val="6ABE0E5E"/>
    <w:rsid w:val="6AC76023"/>
    <w:rsid w:val="6AD2650D"/>
    <w:rsid w:val="6ADB0E0B"/>
    <w:rsid w:val="6AEC250C"/>
    <w:rsid w:val="6AEC67DE"/>
    <w:rsid w:val="6AF96A24"/>
    <w:rsid w:val="6B1B693F"/>
    <w:rsid w:val="6B1F4E32"/>
    <w:rsid w:val="6B3C4AEF"/>
    <w:rsid w:val="6B40265B"/>
    <w:rsid w:val="6B4F1B06"/>
    <w:rsid w:val="6B607F53"/>
    <w:rsid w:val="6B766A59"/>
    <w:rsid w:val="6B850547"/>
    <w:rsid w:val="6B8B2CEA"/>
    <w:rsid w:val="6B957A86"/>
    <w:rsid w:val="6B967365"/>
    <w:rsid w:val="6BC840F9"/>
    <w:rsid w:val="6BCF278F"/>
    <w:rsid w:val="6BD34582"/>
    <w:rsid w:val="6BDB0DA6"/>
    <w:rsid w:val="6BE513E0"/>
    <w:rsid w:val="6BE60D35"/>
    <w:rsid w:val="6C253301"/>
    <w:rsid w:val="6C366C74"/>
    <w:rsid w:val="6C7D56CA"/>
    <w:rsid w:val="6C855992"/>
    <w:rsid w:val="6CA74111"/>
    <w:rsid w:val="6CB83733"/>
    <w:rsid w:val="6CD90D4A"/>
    <w:rsid w:val="6CF70A80"/>
    <w:rsid w:val="6D1C3206"/>
    <w:rsid w:val="6D31724A"/>
    <w:rsid w:val="6D3F5359"/>
    <w:rsid w:val="6D4136F6"/>
    <w:rsid w:val="6D4657DB"/>
    <w:rsid w:val="6D641367"/>
    <w:rsid w:val="6D83251A"/>
    <w:rsid w:val="6D9C3AEA"/>
    <w:rsid w:val="6DA8410E"/>
    <w:rsid w:val="6DBF2B83"/>
    <w:rsid w:val="6DC949DA"/>
    <w:rsid w:val="6DD72664"/>
    <w:rsid w:val="6DDC393A"/>
    <w:rsid w:val="6DE74642"/>
    <w:rsid w:val="6DFC5A78"/>
    <w:rsid w:val="6DFD1AD2"/>
    <w:rsid w:val="6DFE46C5"/>
    <w:rsid w:val="6E0F3B32"/>
    <w:rsid w:val="6E1C4A4E"/>
    <w:rsid w:val="6E3B1FD2"/>
    <w:rsid w:val="6E486F1C"/>
    <w:rsid w:val="6E4E5158"/>
    <w:rsid w:val="6E69648E"/>
    <w:rsid w:val="6E75747B"/>
    <w:rsid w:val="6E8E4711"/>
    <w:rsid w:val="6EB15A77"/>
    <w:rsid w:val="6EC7020C"/>
    <w:rsid w:val="6EF03C87"/>
    <w:rsid w:val="6EF609E4"/>
    <w:rsid w:val="6F3452A9"/>
    <w:rsid w:val="6F443FE2"/>
    <w:rsid w:val="6F4E58B6"/>
    <w:rsid w:val="6F606132"/>
    <w:rsid w:val="6F784AA4"/>
    <w:rsid w:val="6FAE7268"/>
    <w:rsid w:val="6FB600D2"/>
    <w:rsid w:val="6FEA253A"/>
    <w:rsid w:val="6FFC1492"/>
    <w:rsid w:val="6FFD0A4D"/>
    <w:rsid w:val="7000528D"/>
    <w:rsid w:val="70316D0E"/>
    <w:rsid w:val="70407CD6"/>
    <w:rsid w:val="70446E49"/>
    <w:rsid w:val="704A3A6A"/>
    <w:rsid w:val="704D59A3"/>
    <w:rsid w:val="7066621E"/>
    <w:rsid w:val="70883470"/>
    <w:rsid w:val="70AE32F9"/>
    <w:rsid w:val="70B944C1"/>
    <w:rsid w:val="70C17F8F"/>
    <w:rsid w:val="70C22A81"/>
    <w:rsid w:val="70C33648"/>
    <w:rsid w:val="70E55E5C"/>
    <w:rsid w:val="70FE6200"/>
    <w:rsid w:val="71215954"/>
    <w:rsid w:val="71334D42"/>
    <w:rsid w:val="71454D94"/>
    <w:rsid w:val="714C14E1"/>
    <w:rsid w:val="714C32BF"/>
    <w:rsid w:val="715D2ADD"/>
    <w:rsid w:val="716F1963"/>
    <w:rsid w:val="718469FB"/>
    <w:rsid w:val="718F4BB2"/>
    <w:rsid w:val="719E6F3C"/>
    <w:rsid w:val="71AE0270"/>
    <w:rsid w:val="71AF45BC"/>
    <w:rsid w:val="71B576FF"/>
    <w:rsid w:val="71B62B58"/>
    <w:rsid w:val="71BC19EE"/>
    <w:rsid w:val="71D9140A"/>
    <w:rsid w:val="71D94899"/>
    <w:rsid w:val="71E26F8C"/>
    <w:rsid w:val="72197706"/>
    <w:rsid w:val="723223B4"/>
    <w:rsid w:val="72344736"/>
    <w:rsid w:val="724849E5"/>
    <w:rsid w:val="72523FF1"/>
    <w:rsid w:val="72685160"/>
    <w:rsid w:val="726C4864"/>
    <w:rsid w:val="72A5708A"/>
    <w:rsid w:val="72C05685"/>
    <w:rsid w:val="72D41F08"/>
    <w:rsid w:val="72D65A1C"/>
    <w:rsid w:val="72E47408"/>
    <w:rsid w:val="72E80ABF"/>
    <w:rsid w:val="73096556"/>
    <w:rsid w:val="733314C0"/>
    <w:rsid w:val="73520181"/>
    <w:rsid w:val="73687140"/>
    <w:rsid w:val="736B0639"/>
    <w:rsid w:val="7371702B"/>
    <w:rsid w:val="737514EF"/>
    <w:rsid w:val="73816669"/>
    <w:rsid w:val="73970124"/>
    <w:rsid w:val="73A67131"/>
    <w:rsid w:val="73B53D01"/>
    <w:rsid w:val="73B6450D"/>
    <w:rsid w:val="73BA4AE8"/>
    <w:rsid w:val="73E72560"/>
    <w:rsid w:val="73F47982"/>
    <w:rsid w:val="743201AE"/>
    <w:rsid w:val="746B0189"/>
    <w:rsid w:val="746D381A"/>
    <w:rsid w:val="749016E7"/>
    <w:rsid w:val="74CE4B3A"/>
    <w:rsid w:val="74E221CD"/>
    <w:rsid w:val="74E71E5A"/>
    <w:rsid w:val="750C2791"/>
    <w:rsid w:val="75262590"/>
    <w:rsid w:val="752B7140"/>
    <w:rsid w:val="75302A07"/>
    <w:rsid w:val="75317E6E"/>
    <w:rsid w:val="753E35B8"/>
    <w:rsid w:val="756D385E"/>
    <w:rsid w:val="75776365"/>
    <w:rsid w:val="757857A5"/>
    <w:rsid w:val="7597411E"/>
    <w:rsid w:val="759A4B0B"/>
    <w:rsid w:val="75A0624A"/>
    <w:rsid w:val="75B87B1D"/>
    <w:rsid w:val="75E751A1"/>
    <w:rsid w:val="75F34FFC"/>
    <w:rsid w:val="76142142"/>
    <w:rsid w:val="761A007A"/>
    <w:rsid w:val="7643163C"/>
    <w:rsid w:val="766C11CC"/>
    <w:rsid w:val="767D797D"/>
    <w:rsid w:val="768A12E9"/>
    <w:rsid w:val="7690619D"/>
    <w:rsid w:val="76A24306"/>
    <w:rsid w:val="76AC6E13"/>
    <w:rsid w:val="76CD017B"/>
    <w:rsid w:val="76D7401B"/>
    <w:rsid w:val="76EA2741"/>
    <w:rsid w:val="77065503"/>
    <w:rsid w:val="77323E68"/>
    <w:rsid w:val="77467CFB"/>
    <w:rsid w:val="774E32C0"/>
    <w:rsid w:val="77C92FBA"/>
    <w:rsid w:val="77CF766F"/>
    <w:rsid w:val="7802152E"/>
    <w:rsid w:val="78131028"/>
    <w:rsid w:val="78155655"/>
    <w:rsid w:val="78362B28"/>
    <w:rsid w:val="784313A2"/>
    <w:rsid w:val="785A6123"/>
    <w:rsid w:val="785F1270"/>
    <w:rsid w:val="786B4F49"/>
    <w:rsid w:val="78A508E7"/>
    <w:rsid w:val="78AB59DA"/>
    <w:rsid w:val="78CE0FA6"/>
    <w:rsid w:val="78D14D1D"/>
    <w:rsid w:val="78E21A3F"/>
    <w:rsid w:val="78F23F93"/>
    <w:rsid w:val="790254F2"/>
    <w:rsid w:val="79062F79"/>
    <w:rsid w:val="79100E58"/>
    <w:rsid w:val="791F6424"/>
    <w:rsid w:val="7924441D"/>
    <w:rsid w:val="79250F46"/>
    <w:rsid w:val="793259CC"/>
    <w:rsid w:val="794C0772"/>
    <w:rsid w:val="79592F2E"/>
    <w:rsid w:val="795E4570"/>
    <w:rsid w:val="797C16C6"/>
    <w:rsid w:val="79A77EB1"/>
    <w:rsid w:val="79BF5D47"/>
    <w:rsid w:val="79BF6574"/>
    <w:rsid w:val="79D2637B"/>
    <w:rsid w:val="79F92BB6"/>
    <w:rsid w:val="7A1511E0"/>
    <w:rsid w:val="7A313D01"/>
    <w:rsid w:val="7A366EF0"/>
    <w:rsid w:val="7A390DFD"/>
    <w:rsid w:val="7A431CCA"/>
    <w:rsid w:val="7A4C7037"/>
    <w:rsid w:val="7A8F1118"/>
    <w:rsid w:val="7A985442"/>
    <w:rsid w:val="7A9C1115"/>
    <w:rsid w:val="7AB86595"/>
    <w:rsid w:val="7AE75F56"/>
    <w:rsid w:val="7B216A82"/>
    <w:rsid w:val="7B2813A3"/>
    <w:rsid w:val="7B2C214F"/>
    <w:rsid w:val="7B302D4B"/>
    <w:rsid w:val="7B464705"/>
    <w:rsid w:val="7B4E6B30"/>
    <w:rsid w:val="7B5D5F1B"/>
    <w:rsid w:val="7B626FF1"/>
    <w:rsid w:val="7B670D22"/>
    <w:rsid w:val="7B6D0BF1"/>
    <w:rsid w:val="7B7856AF"/>
    <w:rsid w:val="7B91139B"/>
    <w:rsid w:val="7BAE5B2A"/>
    <w:rsid w:val="7BB6110A"/>
    <w:rsid w:val="7BE75BC4"/>
    <w:rsid w:val="7BF34AA6"/>
    <w:rsid w:val="7C153081"/>
    <w:rsid w:val="7C3879E4"/>
    <w:rsid w:val="7C4D0634"/>
    <w:rsid w:val="7C544B75"/>
    <w:rsid w:val="7C5F58C4"/>
    <w:rsid w:val="7CCF1E65"/>
    <w:rsid w:val="7CF3498A"/>
    <w:rsid w:val="7CFF18F3"/>
    <w:rsid w:val="7D2F4DE2"/>
    <w:rsid w:val="7D3C503D"/>
    <w:rsid w:val="7D627C94"/>
    <w:rsid w:val="7D8972CB"/>
    <w:rsid w:val="7D8C20B4"/>
    <w:rsid w:val="7D936FD2"/>
    <w:rsid w:val="7D99216E"/>
    <w:rsid w:val="7D9D2E23"/>
    <w:rsid w:val="7D9E67B0"/>
    <w:rsid w:val="7DA13F27"/>
    <w:rsid w:val="7DA65EF6"/>
    <w:rsid w:val="7DAB56FC"/>
    <w:rsid w:val="7DB1620C"/>
    <w:rsid w:val="7DBA2BDA"/>
    <w:rsid w:val="7DBC2F11"/>
    <w:rsid w:val="7DC41FDC"/>
    <w:rsid w:val="7DC505F9"/>
    <w:rsid w:val="7DC50665"/>
    <w:rsid w:val="7E042090"/>
    <w:rsid w:val="7E142BE3"/>
    <w:rsid w:val="7E1E20E2"/>
    <w:rsid w:val="7E1F2B41"/>
    <w:rsid w:val="7E3F7B0C"/>
    <w:rsid w:val="7E5635AC"/>
    <w:rsid w:val="7E676548"/>
    <w:rsid w:val="7EAD7372"/>
    <w:rsid w:val="7EBD70E1"/>
    <w:rsid w:val="7ED32FFC"/>
    <w:rsid w:val="7EE57A87"/>
    <w:rsid w:val="7EF06504"/>
    <w:rsid w:val="7F1149F2"/>
    <w:rsid w:val="7F1C7D7F"/>
    <w:rsid w:val="7F353041"/>
    <w:rsid w:val="7F375C2B"/>
    <w:rsid w:val="7F3B5F19"/>
    <w:rsid w:val="7F454D59"/>
    <w:rsid w:val="7F4B61F0"/>
    <w:rsid w:val="7F6507B6"/>
    <w:rsid w:val="7F6958C9"/>
    <w:rsid w:val="7F712D73"/>
    <w:rsid w:val="7F751532"/>
    <w:rsid w:val="7F7A26B4"/>
    <w:rsid w:val="7F8B17EC"/>
    <w:rsid w:val="7F974F96"/>
    <w:rsid w:val="7F9C25B8"/>
    <w:rsid w:val="7F9C70B0"/>
    <w:rsid w:val="7FA45AFD"/>
    <w:rsid w:val="7FAB5B90"/>
    <w:rsid w:val="7FB21583"/>
    <w:rsid w:val="7FBA2B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endarrow="block"/>
    </o:shapedefaults>
    <o:shapelayout v:ext="edit">
      <o:idmap v:ext="edit" data="2"/>
      <o:rules v:ext="edit">
        <o:r id="V:Rule1" type="connector" idref="#_x0000_s2050"/>
        <o:r id="V:Rule2" type="connector" idref="#直线 692"/>
        <o:r id="V:Rule3" type="connector" idref="#直接箭头连接符 216"/>
        <o:r id="V:Rule4" type="connector" idref="#直接箭头连接符 218"/>
        <o:r id="V:Rule5" type="connector" idref="#直接箭头连接符 221"/>
        <o:r id="V:Rule6" type="connector" idref="#直接箭头连接符 223"/>
        <o:r id="V:Rule7" type="connector" idref="#直接箭头连接符 226"/>
        <o:r id="V:Rule8" type="connector" idref="#直接箭头连接符 73"/>
        <o:r id="V:Rule9" type="connector" idref="#直接箭头连接符 76"/>
        <o:r id="V:Rule10" type="connector" idref="#直接箭头连接符 78"/>
        <o:r id="V:Rule11" type="connector" idref="#直接箭头连接符 228"/>
        <o:r id="V:Rule12" type="connector" idref="#直接箭头连接符 229"/>
        <o:r id="V:Rule13" type="connector" idref="#直接箭头连接符 230"/>
        <o:r id="V:Rule14" type="connector" idref="#直接箭头连接符 231"/>
      </o:rules>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qFormat="1" w:unhideWhenUsed="0" w:uiPriority="0" w:semiHidden="0" w:name="HTML Variable"/>
    <w:lsdException w:qFormat="1" w:uiPriority="99" w:semiHidden="0" w:name="Normal Table"/>
    <w:lsdException w:qFormat="1" w:unhideWhenUsed="0"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paragraph" w:styleId="4">
    <w:name w:val="heading 2"/>
    <w:basedOn w:val="1"/>
    <w:next w:val="1"/>
    <w:qFormat/>
    <w:uiPriority w:val="0"/>
    <w:pPr>
      <w:keepNext/>
      <w:keepLines/>
      <w:spacing w:before="260" w:after="260" w:line="416" w:lineRule="auto"/>
      <w:outlineLvl w:val="1"/>
    </w:pPr>
    <w:rPr>
      <w:rFonts w:ascii="Arial" w:hAnsi="Arial" w:eastAsia="黑体"/>
      <w:b/>
      <w:bCs/>
      <w:sz w:val="32"/>
      <w:szCs w:val="32"/>
    </w:rPr>
  </w:style>
  <w:style w:type="paragraph" w:styleId="5">
    <w:name w:val="heading 3"/>
    <w:basedOn w:val="1"/>
    <w:next w:val="1"/>
    <w:qFormat/>
    <w:uiPriority w:val="0"/>
    <w:pPr>
      <w:keepNext/>
      <w:spacing w:line="360" w:lineRule="auto"/>
      <w:ind w:firstLine="200" w:firstLineChars="200"/>
      <w:outlineLvl w:val="2"/>
    </w:pPr>
    <w:rPr>
      <w:b/>
      <w:sz w:val="28"/>
    </w:rPr>
  </w:style>
  <w:style w:type="paragraph" w:styleId="6">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character" w:default="1" w:styleId="28">
    <w:name w:val="Default Paragraph Font"/>
    <w:link w:val="29"/>
    <w:semiHidden/>
    <w:qFormat/>
    <w:uiPriority w:val="0"/>
    <w:rPr>
      <w:sz w:val="24"/>
      <w:szCs w:val="24"/>
    </w:rPr>
  </w:style>
  <w:style w:type="table" w:default="1" w:styleId="26">
    <w:name w:val="Normal Table"/>
    <w:unhideWhenUsed/>
    <w:qFormat/>
    <w:uiPriority w:val="99"/>
    <w:tblPr>
      <w:tblCellMar>
        <w:top w:w="0" w:type="dxa"/>
        <w:left w:w="108" w:type="dxa"/>
        <w:bottom w:w="0" w:type="dxa"/>
        <w:right w:w="108" w:type="dxa"/>
      </w:tblCellMar>
    </w:tblPr>
  </w:style>
  <w:style w:type="paragraph" w:customStyle="1" w:styleId="2">
    <w:name w:val="Default1"/>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styleId="7">
    <w:name w:val="Normal Indent"/>
    <w:basedOn w:val="1"/>
    <w:next w:val="1"/>
    <w:qFormat/>
    <w:uiPriority w:val="0"/>
    <w:pPr>
      <w:ind w:firstLine="420" w:firstLineChars="200"/>
    </w:pPr>
  </w:style>
  <w:style w:type="paragraph" w:styleId="8">
    <w:name w:val="caption"/>
    <w:basedOn w:val="1"/>
    <w:next w:val="1"/>
    <w:qFormat/>
    <w:uiPriority w:val="0"/>
    <w:rPr>
      <w:rFonts w:ascii="Arial" w:hAnsi="Arial" w:eastAsia="黑体" w:cs="Arial"/>
      <w:sz w:val="20"/>
    </w:rPr>
  </w:style>
  <w:style w:type="paragraph" w:styleId="9">
    <w:name w:val="annotation text"/>
    <w:basedOn w:val="1"/>
    <w:semiHidden/>
    <w:qFormat/>
    <w:uiPriority w:val="0"/>
    <w:pPr>
      <w:jc w:val="left"/>
    </w:pPr>
  </w:style>
  <w:style w:type="paragraph" w:styleId="10">
    <w:name w:val="Body Text"/>
    <w:basedOn w:val="1"/>
    <w:next w:val="1"/>
    <w:qFormat/>
    <w:uiPriority w:val="0"/>
    <w:pPr>
      <w:spacing w:line="400" w:lineRule="exact"/>
    </w:pPr>
    <w:rPr>
      <w:rFonts w:ascii="宋体"/>
      <w:sz w:val="24"/>
    </w:rPr>
  </w:style>
  <w:style w:type="paragraph" w:styleId="11">
    <w:name w:val="Body Text Indent"/>
    <w:basedOn w:val="1"/>
    <w:next w:val="12"/>
    <w:link w:val="50"/>
    <w:qFormat/>
    <w:uiPriority w:val="0"/>
    <w:pPr>
      <w:spacing w:before="240" w:line="360" w:lineRule="auto"/>
      <w:ind w:firstLine="482"/>
    </w:pPr>
    <w:rPr>
      <w:rFonts w:ascii="宋体"/>
      <w:sz w:val="24"/>
    </w:rPr>
  </w:style>
  <w:style w:type="paragraph" w:customStyle="1" w:styleId="12">
    <w:name w:val="样式 正文文本缩进 + 行距: 1.5 倍行距"/>
    <w:basedOn w:val="11"/>
    <w:qFormat/>
    <w:uiPriority w:val="0"/>
    <w:pPr>
      <w:spacing w:before="0" w:after="120"/>
      <w:ind w:left="90" w:leftChars="32" w:firstLine="560" w:firstLineChars="200"/>
    </w:pPr>
    <w:rPr>
      <w:rFonts w:ascii="Times New Roman" w:cs="宋体"/>
    </w:rPr>
  </w:style>
  <w:style w:type="paragraph" w:styleId="13">
    <w:name w:val="Plain Text"/>
    <w:basedOn w:val="1"/>
    <w:link w:val="52"/>
    <w:qFormat/>
    <w:uiPriority w:val="0"/>
    <w:rPr>
      <w:rFonts w:ascii="宋体" w:hAnsi="Courier New" w:cs="Courier New"/>
      <w:szCs w:val="21"/>
    </w:rPr>
  </w:style>
  <w:style w:type="paragraph" w:styleId="14">
    <w:name w:val="Date"/>
    <w:basedOn w:val="1"/>
    <w:next w:val="1"/>
    <w:qFormat/>
    <w:uiPriority w:val="0"/>
    <w:rPr>
      <w:sz w:val="28"/>
    </w:rPr>
  </w:style>
  <w:style w:type="paragraph" w:styleId="15">
    <w:name w:val="Body Text Indent 2"/>
    <w:basedOn w:val="1"/>
    <w:link w:val="53"/>
    <w:qFormat/>
    <w:uiPriority w:val="0"/>
    <w:pPr>
      <w:spacing w:line="360" w:lineRule="auto"/>
      <w:ind w:left="720" w:hanging="720"/>
    </w:pPr>
    <w:rPr>
      <w:rFonts w:ascii="宋体"/>
      <w:sz w:val="24"/>
    </w:rPr>
  </w:style>
  <w:style w:type="paragraph" w:styleId="16">
    <w:name w:val="Balloon Text"/>
    <w:basedOn w:val="1"/>
    <w:semiHidden/>
    <w:qFormat/>
    <w:uiPriority w:val="0"/>
    <w:rPr>
      <w:sz w:val="18"/>
      <w:szCs w:val="18"/>
    </w:rPr>
  </w:style>
  <w:style w:type="paragraph" w:styleId="17">
    <w:name w:val="footer"/>
    <w:basedOn w:val="1"/>
    <w:qFormat/>
    <w:uiPriority w:val="0"/>
    <w:pPr>
      <w:tabs>
        <w:tab w:val="center" w:pos="4153"/>
        <w:tab w:val="right" w:pos="8306"/>
      </w:tabs>
      <w:snapToGrid w:val="0"/>
      <w:jc w:val="left"/>
    </w:pPr>
    <w:rPr>
      <w:sz w:val="18"/>
      <w:szCs w:val="18"/>
    </w:rPr>
  </w:style>
  <w:style w:type="paragraph" w:styleId="18">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9">
    <w:name w:val="Body Text Indent 3"/>
    <w:basedOn w:val="1"/>
    <w:qFormat/>
    <w:uiPriority w:val="0"/>
    <w:pPr>
      <w:spacing w:after="120"/>
      <w:ind w:left="420" w:leftChars="200"/>
    </w:pPr>
    <w:rPr>
      <w:sz w:val="16"/>
      <w:szCs w:val="16"/>
    </w:rPr>
  </w:style>
  <w:style w:type="paragraph" w:styleId="20">
    <w:name w:val="toc 2"/>
    <w:basedOn w:val="1"/>
    <w:next w:val="1"/>
    <w:qFormat/>
    <w:uiPriority w:val="0"/>
    <w:pPr>
      <w:ind w:left="420" w:leftChars="200"/>
    </w:pPr>
  </w:style>
  <w:style w:type="paragraph" w:styleId="21">
    <w:name w:val="HTML Preformatted"/>
    <w:basedOn w:val="1"/>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cs="宋体"/>
      <w:kern w:val="0"/>
      <w:sz w:val="24"/>
    </w:rPr>
  </w:style>
  <w:style w:type="paragraph" w:styleId="22">
    <w:name w:val="Normal (Web)"/>
    <w:basedOn w:val="1"/>
    <w:qFormat/>
    <w:uiPriority w:val="0"/>
    <w:pPr>
      <w:widowControl/>
      <w:spacing w:before="100" w:beforeAutospacing="1" w:after="100" w:afterAutospacing="1"/>
      <w:jc w:val="left"/>
    </w:pPr>
    <w:rPr>
      <w:rFonts w:ascii="宋体" w:hAnsi="宋体"/>
      <w:color w:val="000000"/>
      <w:kern w:val="0"/>
      <w:sz w:val="24"/>
      <w:szCs w:val="24"/>
    </w:rPr>
  </w:style>
  <w:style w:type="paragraph" w:styleId="23">
    <w:name w:val="annotation subject"/>
    <w:basedOn w:val="9"/>
    <w:next w:val="9"/>
    <w:semiHidden/>
    <w:qFormat/>
    <w:uiPriority w:val="0"/>
    <w:rPr>
      <w:b/>
      <w:bCs/>
    </w:rPr>
  </w:style>
  <w:style w:type="paragraph" w:styleId="24">
    <w:name w:val="Body Text First Indent"/>
    <w:basedOn w:val="10"/>
    <w:qFormat/>
    <w:uiPriority w:val="0"/>
    <w:pPr>
      <w:spacing w:after="120" w:line="240" w:lineRule="auto"/>
      <w:ind w:firstLine="420" w:firstLineChars="100"/>
    </w:pPr>
    <w:rPr>
      <w:rFonts w:ascii="Times New Roman"/>
      <w:sz w:val="21"/>
    </w:rPr>
  </w:style>
  <w:style w:type="paragraph" w:styleId="25">
    <w:name w:val="Body Text First Indent 2"/>
    <w:basedOn w:val="11"/>
    <w:next w:val="1"/>
    <w:qFormat/>
    <w:uiPriority w:val="0"/>
    <w:pPr>
      <w:spacing w:after="120" w:line="240" w:lineRule="auto"/>
      <w:ind w:left="420" w:leftChars="200" w:firstLine="420"/>
    </w:pPr>
    <w:rPr>
      <w:rFonts w:ascii="Times New Roman"/>
      <w:sz w:val="21"/>
    </w:rPr>
  </w:style>
  <w:style w:type="table" w:styleId="27">
    <w:name w:val="Table Grid"/>
    <w:basedOn w:val="26"/>
    <w:unhideWhenUsed/>
    <w:qFormat/>
    <w:uiPriority w:val="5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29">
    <w:name w:val="默认段落字体 Para Char Char Char Char"/>
    <w:basedOn w:val="1"/>
    <w:link w:val="28"/>
    <w:qFormat/>
    <w:uiPriority w:val="0"/>
    <w:rPr>
      <w:sz w:val="24"/>
      <w:szCs w:val="24"/>
    </w:rPr>
  </w:style>
  <w:style w:type="character" w:styleId="30">
    <w:name w:val="Strong"/>
    <w:qFormat/>
    <w:uiPriority w:val="0"/>
    <w:rPr>
      <w:b/>
      <w:bCs/>
      <w:sz w:val="24"/>
      <w:szCs w:val="24"/>
    </w:rPr>
  </w:style>
  <w:style w:type="character" w:styleId="31">
    <w:name w:val="page number"/>
    <w:basedOn w:val="28"/>
    <w:qFormat/>
    <w:uiPriority w:val="0"/>
  </w:style>
  <w:style w:type="character" w:styleId="32">
    <w:name w:val="FollowedHyperlink"/>
    <w:basedOn w:val="28"/>
    <w:qFormat/>
    <w:uiPriority w:val="0"/>
    <w:rPr>
      <w:color w:val="000000"/>
      <w:u w:val="none"/>
    </w:rPr>
  </w:style>
  <w:style w:type="character" w:styleId="33">
    <w:name w:val="Emphasis"/>
    <w:qFormat/>
    <w:uiPriority w:val="0"/>
    <w:rPr>
      <w:i/>
      <w:sz w:val="24"/>
      <w:szCs w:val="24"/>
    </w:rPr>
  </w:style>
  <w:style w:type="character" w:styleId="34">
    <w:name w:val="HTML Definition"/>
    <w:basedOn w:val="28"/>
    <w:qFormat/>
    <w:uiPriority w:val="0"/>
  </w:style>
  <w:style w:type="character" w:styleId="35">
    <w:name w:val="HTML Acronym"/>
    <w:basedOn w:val="28"/>
    <w:qFormat/>
    <w:uiPriority w:val="0"/>
  </w:style>
  <w:style w:type="character" w:styleId="36">
    <w:name w:val="HTML Variable"/>
    <w:basedOn w:val="28"/>
    <w:qFormat/>
    <w:uiPriority w:val="0"/>
  </w:style>
  <w:style w:type="character" w:styleId="37">
    <w:name w:val="Hyperlink"/>
    <w:basedOn w:val="28"/>
    <w:qFormat/>
    <w:uiPriority w:val="0"/>
    <w:rPr>
      <w:color w:val="0000FF"/>
      <w:sz w:val="24"/>
      <w:szCs w:val="24"/>
      <w:u w:val="single"/>
    </w:rPr>
  </w:style>
  <w:style w:type="character" w:styleId="38">
    <w:name w:val="HTML Code"/>
    <w:basedOn w:val="28"/>
    <w:qFormat/>
    <w:uiPriority w:val="0"/>
    <w:rPr>
      <w:rFonts w:ascii="Courier New" w:hAnsi="Courier New"/>
      <w:sz w:val="20"/>
    </w:rPr>
  </w:style>
  <w:style w:type="character" w:styleId="39">
    <w:name w:val="annotation reference"/>
    <w:semiHidden/>
    <w:qFormat/>
    <w:uiPriority w:val="0"/>
    <w:rPr>
      <w:sz w:val="21"/>
      <w:szCs w:val="21"/>
    </w:rPr>
  </w:style>
  <w:style w:type="character" w:styleId="40">
    <w:name w:val="HTML Cite"/>
    <w:basedOn w:val="28"/>
    <w:qFormat/>
    <w:uiPriority w:val="0"/>
  </w:style>
  <w:style w:type="paragraph" w:customStyle="1" w:styleId="41">
    <w:name w:val="Default"/>
    <w:next w:val="42"/>
    <w:qFormat/>
    <w:uiPriority w:val="99"/>
    <w:pPr>
      <w:widowControl w:val="0"/>
      <w:autoSpaceDE w:val="0"/>
      <w:autoSpaceDN w:val="0"/>
      <w:adjustRightInd w:val="0"/>
    </w:pPr>
    <w:rPr>
      <w:rFonts w:ascii="黑体" w:hAnsi="Times New Roman" w:eastAsia="黑体" w:cs="黑体"/>
      <w:color w:val="000000"/>
      <w:sz w:val="24"/>
      <w:szCs w:val="24"/>
      <w:lang w:val="en-US" w:eastAsia="zh-CN" w:bidi="ar-SA"/>
    </w:rPr>
  </w:style>
  <w:style w:type="paragraph" w:customStyle="1" w:styleId="42">
    <w:name w:val="样式35"/>
    <w:basedOn w:val="1"/>
    <w:next w:val="1"/>
    <w:qFormat/>
    <w:uiPriority w:val="0"/>
    <w:pPr>
      <w:spacing w:line="312" w:lineRule="auto"/>
      <w:ind w:firstLine="567"/>
    </w:pPr>
    <w:rPr>
      <w:rFonts w:ascii="宋体"/>
      <w:sz w:val="28"/>
    </w:rPr>
  </w:style>
  <w:style w:type="paragraph" w:customStyle="1" w:styleId="43">
    <w:name w:val="样式 样式 样式 样式 小四 左 首行缩进:  2 字符 + 首行缩进:  2 字符 Char + 右  0 字符1 + 首行缩...3"/>
    <w:basedOn w:val="1"/>
    <w:qFormat/>
    <w:uiPriority w:val="99"/>
    <w:pPr>
      <w:adjustRightInd w:val="0"/>
      <w:spacing w:line="360" w:lineRule="auto"/>
      <w:ind w:firstLine="480" w:firstLineChars="200"/>
      <w:jc w:val="left"/>
      <w:textAlignment w:val="baseline"/>
    </w:pPr>
    <w:rPr>
      <w:rFonts w:cs="宋体"/>
      <w:sz w:val="24"/>
      <w:szCs w:val="20"/>
    </w:rPr>
  </w:style>
  <w:style w:type="paragraph" w:customStyle="1" w:styleId="44">
    <w:name w:val="样式 标题 1一级标题 + 段前: 0.5 行 段后: 0.5 行"/>
    <w:basedOn w:val="3"/>
    <w:qFormat/>
    <w:uiPriority w:val="99"/>
    <w:pPr>
      <w:spacing w:line="320" w:lineRule="exact"/>
      <w:outlineLvl w:val="9"/>
    </w:pPr>
    <w:rPr>
      <w:spacing w:val="-6"/>
      <w:sz w:val="21"/>
      <w:szCs w:val="21"/>
    </w:rPr>
  </w:style>
  <w:style w:type="character" w:customStyle="1" w:styleId="45">
    <w:name w:val="unnamed11"/>
    <w:qFormat/>
    <w:uiPriority w:val="0"/>
    <w:rPr>
      <w:sz w:val="18"/>
      <w:szCs w:val="18"/>
    </w:rPr>
  </w:style>
  <w:style w:type="character" w:customStyle="1" w:styleId="46">
    <w:name w:val="正1 Char"/>
    <w:link w:val="47"/>
    <w:qFormat/>
    <w:uiPriority w:val="0"/>
    <w:rPr>
      <w:rFonts w:eastAsia="楷体_GB2312"/>
      <w:kern w:val="2"/>
      <w:sz w:val="24"/>
      <w:szCs w:val="24"/>
      <w:lang w:val="en-US" w:eastAsia="zh-CN" w:bidi="ar-SA"/>
    </w:rPr>
  </w:style>
  <w:style w:type="paragraph" w:customStyle="1" w:styleId="47">
    <w:name w:val="正1"/>
    <w:basedOn w:val="1"/>
    <w:link w:val="46"/>
    <w:qFormat/>
    <w:uiPriority w:val="0"/>
    <w:pPr>
      <w:spacing w:line="360" w:lineRule="auto"/>
      <w:ind w:firstLine="200" w:firstLineChars="200"/>
      <w:jc w:val="left"/>
    </w:pPr>
    <w:rPr>
      <w:rFonts w:eastAsia="楷体_GB2312"/>
      <w:sz w:val="24"/>
      <w:szCs w:val="24"/>
    </w:rPr>
  </w:style>
  <w:style w:type="character" w:customStyle="1" w:styleId="48">
    <w:name w:val="纯文本 Char"/>
    <w:qFormat/>
    <w:uiPriority w:val="0"/>
    <w:rPr>
      <w:rFonts w:ascii="宋体" w:hAnsi="Courier New" w:eastAsia="宋体"/>
      <w:kern w:val="2"/>
      <w:sz w:val="21"/>
      <w:szCs w:val="24"/>
      <w:lang w:val="en-US" w:eastAsia="zh-CN" w:bidi="ar-SA"/>
    </w:rPr>
  </w:style>
  <w:style w:type="character" w:customStyle="1" w:styleId="49">
    <w:name w:val="f12_0000_1"/>
    <w:basedOn w:val="28"/>
    <w:qFormat/>
    <w:uiPriority w:val="0"/>
  </w:style>
  <w:style w:type="character" w:customStyle="1" w:styleId="50">
    <w:name w:val="正文文本缩进 Char"/>
    <w:link w:val="11"/>
    <w:qFormat/>
    <w:uiPriority w:val="0"/>
    <w:rPr>
      <w:rFonts w:ascii="宋体"/>
      <w:kern w:val="2"/>
      <w:sz w:val="24"/>
      <w:szCs w:val="24"/>
    </w:rPr>
  </w:style>
  <w:style w:type="character" w:customStyle="1" w:styleId="51">
    <w:name w:val="样式 宋体 四号"/>
    <w:qFormat/>
    <w:uiPriority w:val="0"/>
    <w:rPr>
      <w:rFonts w:ascii="宋体" w:hAnsi="宋体" w:eastAsia="仿宋_GB2312"/>
      <w:sz w:val="30"/>
      <w:szCs w:val="24"/>
    </w:rPr>
  </w:style>
  <w:style w:type="character" w:customStyle="1" w:styleId="52">
    <w:name w:val="纯文本 Char1"/>
    <w:link w:val="13"/>
    <w:qFormat/>
    <w:uiPriority w:val="0"/>
    <w:rPr>
      <w:rFonts w:ascii="宋体" w:hAnsi="Courier New" w:eastAsia="宋体" w:cs="Courier New"/>
      <w:kern w:val="2"/>
      <w:sz w:val="21"/>
      <w:szCs w:val="21"/>
      <w:lang w:val="en-US" w:eastAsia="zh-CN" w:bidi="ar-SA"/>
    </w:rPr>
  </w:style>
  <w:style w:type="character" w:customStyle="1" w:styleId="53">
    <w:name w:val="正文文本缩进 2 Char"/>
    <w:link w:val="15"/>
    <w:qFormat/>
    <w:uiPriority w:val="0"/>
    <w:rPr>
      <w:rFonts w:ascii="宋体"/>
      <w:kern w:val="2"/>
      <w:sz w:val="24"/>
      <w:szCs w:val="24"/>
    </w:rPr>
  </w:style>
  <w:style w:type="character" w:customStyle="1" w:styleId="54">
    <w:name w:val="col1"/>
    <w:basedOn w:val="28"/>
    <w:qFormat/>
    <w:uiPriority w:val="0"/>
  </w:style>
  <w:style w:type="character" w:customStyle="1" w:styleId="55">
    <w:name w:val="style71"/>
    <w:qFormat/>
    <w:uiPriority w:val="0"/>
    <w:rPr>
      <w:b/>
      <w:bCs/>
      <w:sz w:val="21"/>
      <w:szCs w:val="21"/>
    </w:rPr>
  </w:style>
  <w:style w:type="character" w:customStyle="1" w:styleId="56">
    <w:name w:val="ask-title"/>
    <w:basedOn w:val="28"/>
    <w:qFormat/>
    <w:uiPriority w:val="0"/>
  </w:style>
  <w:style w:type="character" w:customStyle="1" w:styleId="57">
    <w:name w:val="正文文本_"/>
    <w:link w:val="58"/>
    <w:unhideWhenUsed/>
    <w:qFormat/>
    <w:uiPriority w:val="0"/>
    <w:rPr>
      <w:rFonts w:ascii="宋体" w:hAnsi="宋体" w:eastAsia="Times New Roman"/>
      <w:kern w:val="0"/>
      <w:sz w:val="23"/>
      <w:szCs w:val="20"/>
    </w:rPr>
  </w:style>
  <w:style w:type="paragraph" w:customStyle="1" w:styleId="58">
    <w:name w:val="正文文本1"/>
    <w:basedOn w:val="1"/>
    <w:link w:val="57"/>
    <w:unhideWhenUsed/>
    <w:qFormat/>
    <w:uiPriority w:val="0"/>
    <w:pPr>
      <w:shd w:val="clear" w:color="auto" w:fill="FFFFFF"/>
      <w:spacing w:line="468" w:lineRule="exact"/>
      <w:ind w:hanging="500"/>
      <w:jc w:val="distribute"/>
    </w:pPr>
    <w:rPr>
      <w:rFonts w:ascii="宋体" w:hAnsi="宋体" w:eastAsia="Times New Roman"/>
      <w:kern w:val="0"/>
      <w:sz w:val="23"/>
    </w:rPr>
  </w:style>
  <w:style w:type="paragraph" w:customStyle="1" w:styleId="59">
    <w:name w:val="简单回函地址"/>
    <w:basedOn w:val="1"/>
    <w:qFormat/>
    <w:uiPriority w:val="0"/>
    <w:rPr>
      <w:rFonts w:hint="eastAsia" w:ascii="宋体" w:hAnsi="Courier New"/>
      <w:kern w:val="0"/>
    </w:rPr>
  </w:style>
  <w:style w:type="paragraph" w:customStyle="1" w:styleId="60">
    <w:name w:val="四级标题1.1.1.1"/>
    <w:basedOn w:val="1"/>
    <w:next w:val="1"/>
    <w:qFormat/>
    <w:uiPriority w:val="0"/>
    <w:pPr>
      <w:keepNext/>
      <w:keepLines/>
      <w:widowControl/>
      <w:adjustRightInd w:val="0"/>
      <w:spacing w:before="40" w:after="40" w:line="360" w:lineRule="auto"/>
      <w:ind w:firstLine="200" w:firstLineChars="200"/>
      <w:outlineLvl w:val="3"/>
    </w:pPr>
    <w:rPr>
      <w:rFonts w:eastAsia="仿宋_GB2312" w:cs="宋体"/>
      <w:b/>
      <w:kern w:val="0"/>
      <w:sz w:val="24"/>
      <w:szCs w:val="28"/>
    </w:rPr>
  </w:style>
  <w:style w:type="paragraph" w:customStyle="1" w:styleId="61">
    <w:name w:val="Table Paragraph"/>
    <w:basedOn w:val="1"/>
    <w:qFormat/>
    <w:uiPriority w:val="1"/>
    <w:rPr>
      <w:rFonts w:ascii="Calibri" w:hAnsi="Calibri"/>
      <w:sz w:val="22"/>
      <w:szCs w:val="22"/>
      <w:lang w:eastAsia="en-US"/>
    </w:rPr>
  </w:style>
  <w:style w:type="paragraph" w:customStyle="1" w:styleId="62">
    <w:name w:val="二级标题"/>
    <w:basedOn w:val="1"/>
    <w:qFormat/>
    <w:uiPriority w:val="0"/>
    <w:pPr>
      <w:adjustRightInd w:val="0"/>
      <w:spacing w:before="120" w:after="120" w:line="400" w:lineRule="atLeast"/>
      <w:textAlignment w:val="baseline"/>
    </w:pPr>
    <w:rPr>
      <w:rFonts w:eastAsia="黑体"/>
      <w:kern w:val="0"/>
      <w:sz w:val="28"/>
    </w:rPr>
  </w:style>
  <w:style w:type="paragraph" w:customStyle="1" w:styleId="63">
    <w:name w:val="正文 New New New New New New New New New New New New New New New New"/>
    <w:qFormat/>
    <w:uiPriority w:val="0"/>
    <w:pPr>
      <w:widowControl w:val="0"/>
      <w:jc w:val="both"/>
    </w:pPr>
    <w:rPr>
      <w:rFonts w:ascii="Calibri" w:hAnsi="Calibri" w:eastAsia="Calibri" w:cs="Times New Roman"/>
      <w:kern w:val="2"/>
      <w:sz w:val="21"/>
      <w:szCs w:val="24"/>
      <w:lang w:val="en-US" w:eastAsia="zh-CN" w:bidi="ar-SA"/>
    </w:rPr>
  </w:style>
  <w:style w:type="paragraph" w:customStyle="1" w:styleId="64">
    <w:name w:val="Body Text 22"/>
    <w:basedOn w:val="1"/>
    <w:qFormat/>
    <w:uiPriority w:val="0"/>
    <w:pPr>
      <w:adjustRightInd w:val="0"/>
      <w:spacing w:line="440" w:lineRule="atLeast"/>
      <w:ind w:firstLine="480"/>
      <w:textAlignment w:val="baseline"/>
    </w:pPr>
    <w:rPr>
      <w:rFonts w:eastAsia="仿宋_GB2312"/>
      <w:sz w:val="24"/>
    </w:rPr>
  </w:style>
  <w:style w:type="paragraph" w:customStyle="1" w:styleId="65">
    <w:name w:val="表格填充1"/>
    <w:basedOn w:val="1"/>
    <w:qFormat/>
    <w:uiPriority w:val="0"/>
    <w:pPr>
      <w:jc w:val="center"/>
    </w:pPr>
    <w:rPr>
      <w:sz w:val="30"/>
      <w:szCs w:val="18"/>
    </w:rPr>
  </w:style>
  <w:style w:type="paragraph" w:customStyle="1" w:styleId="66">
    <w:name w:val="样式8"/>
    <w:basedOn w:val="67"/>
    <w:qFormat/>
    <w:uiPriority w:val="0"/>
    <w:pPr>
      <w:spacing w:line="360" w:lineRule="auto"/>
    </w:pPr>
  </w:style>
  <w:style w:type="paragraph" w:customStyle="1" w:styleId="67">
    <w:name w:val="样式7"/>
    <w:basedOn w:val="1"/>
    <w:qFormat/>
    <w:uiPriority w:val="0"/>
    <w:pPr>
      <w:autoSpaceDE w:val="0"/>
      <w:autoSpaceDN w:val="0"/>
      <w:snapToGrid w:val="0"/>
      <w:spacing w:line="480" w:lineRule="exact"/>
      <w:ind w:firstLine="200" w:firstLineChars="200"/>
    </w:pPr>
    <w:rPr>
      <w:kern w:val="0"/>
      <w:sz w:val="24"/>
    </w:rPr>
  </w:style>
  <w:style w:type="paragraph" w:customStyle="1" w:styleId="68">
    <w:name w:val="1正文"/>
    <w:basedOn w:val="1"/>
    <w:qFormat/>
    <w:uiPriority w:val="0"/>
    <w:pPr>
      <w:widowControl/>
      <w:spacing w:line="360" w:lineRule="auto"/>
      <w:ind w:firstLine="200" w:firstLineChars="200"/>
    </w:pPr>
    <w:rPr>
      <w:kern w:val="0"/>
    </w:rPr>
  </w:style>
  <w:style w:type="paragraph" w:customStyle="1" w:styleId="69">
    <w:name w:val="正文(首行缩进)"/>
    <w:next w:val="1"/>
    <w:qFormat/>
    <w:uiPriority w:val="0"/>
    <w:pPr>
      <w:widowControl w:val="0"/>
      <w:adjustRightInd w:val="0"/>
      <w:snapToGrid w:val="0"/>
      <w:spacing w:line="360" w:lineRule="auto"/>
      <w:ind w:firstLine="200" w:firstLineChars="200"/>
      <w:jc w:val="both"/>
      <w:textAlignment w:val="baseline"/>
    </w:pPr>
    <w:rPr>
      <w:rFonts w:ascii="Times New Roman" w:hAnsi="Times New Roman" w:eastAsia="宋体" w:cs="Times New Roman"/>
      <w:snapToGrid w:val="0"/>
      <w:sz w:val="24"/>
      <w:szCs w:val="24"/>
      <w:lang w:val="en-US" w:eastAsia="zh-CN" w:bidi="ar-SA"/>
    </w:rPr>
  </w:style>
  <w:style w:type="paragraph" w:customStyle="1" w:styleId="70">
    <w:name w:val="正文01"/>
    <w:basedOn w:val="1"/>
    <w:qFormat/>
    <w:uiPriority w:val="0"/>
    <w:pPr>
      <w:snapToGrid w:val="0"/>
      <w:spacing w:before="60" w:line="460" w:lineRule="exact"/>
      <w:ind w:firstLine="200" w:firstLineChars="200"/>
    </w:pPr>
    <w:rPr>
      <w:kern w:val="0"/>
      <w:sz w:val="24"/>
    </w:rPr>
  </w:style>
  <w:style w:type="paragraph" w:customStyle="1" w:styleId="71">
    <w:name w:val="表"/>
    <w:basedOn w:val="10"/>
    <w:qFormat/>
    <w:uiPriority w:val="0"/>
    <w:pPr>
      <w:adjustRightInd w:val="0"/>
      <w:snapToGrid w:val="0"/>
      <w:spacing w:line="240" w:lineRule="auto"/>
      <w:jc w:val="center"/>
    </w:pPr>
    <w:rPr>
      <w:rFonts w:ascii="Times New Roman"/>
      <w:kern w:val="0"/>
      <w:sz w:val="21"/>
      <w:szCs w:val="24"/>
    </w:rPr>
  </w:style>
  <w:style w:type="paragraph" w:customStyle="1" w:styleId="72">
    <w:name w:val=" Char Char Char Char Char Char"/>
    <w:basedOn w:val="1"/>
    <w:qFormat/>
    <w:uiPriority w:val="0"/>
    <w:rPr>
      <w:sz w:val="24"/>
      <w:szCs w:val="24"/>
    </w:rPr>
  </w:style>
  <w:style w:type="paragraph" w:customStyle="1" w:styleId="73">
    <w:name w:val="Char1"/>
    <w:basedOn w:val="1"/>
    <w:qFormat/>
    <w:uiPriority w:val="0"/>
    <w:pPr>
      <w:snapToGrid w:val="0"/>
      <w:spacing w:line="360" w:lineRule="auto"/>
      <w:ind w:firstLine="529" w:firstLineChars="200"/>
    </w:pPr>
    <w:rPr>
      <w:rFonts w:ascii="宋体" w:hAnsi="宋体"/>
      <w:b/>
      <w:szCs w:val="24"/>
    </w:rPr>
  </w:style>
  <w:style w:type="paragraph" w:customStyle="1" w:styleId="74">
    <w:name w:val=" Char Char Char"/>
    <w:basedOn w:val="1"/>
    <w:qFormat/>
    <w:uiPriority w:val="0"/>
    <w:rPr>
      <w:sz w:val="24"/>
      <w:szCs w:val="24"/>
    </w:rPr>
  </w:style>
  <w:style w:type="paragraph" w:customStyle="1" w:styleId="75">
    <w:name w:val="xl22"/>
    <w:basedOn w:val="1"/>
    <w:qFormat/>
    <w:uiPriority w:val="0"/>
    <w:pPr>
      <w:widowControl/>
      <w:spacing w:before="100" w:after="100"/>
      <w:jc w:val="center"/>
    </w:pPr>
    <w:rPr>
      <w:kern w:val="0"/>
      <w:sz w:val="24"/>
      <w:szCs w:val="24"/>
    </w:rPr>
  </w:style>
  <w:style w:type="paragraph" w:customStyle="1" w:styleId="76">
    <w:name w:val="标准"/>
    <w:basedOn w:val="1"/>
    <w:qFormat/>
    <w:uiPriority w:val="0"/>
    <w:pPr>
      <w:adjustRightInd w:val="0"/>
      <w:spacing w:line="312" w:lineRule="atLeast"/>
      <w:jc w:val="center"/>
    </w:pPr>
    <w:rPr>
      <w:kern w:val="0"/>
    </w:rPr>
  </w:style>
  <w:style w:type="paragraph" w:customStyle="1" w:styleId="77">
    <w:name w:val="报告书表格"/>
    <w:basedOn w:val="1"/>
    <w:qFormat/>
    <w:uiPriority w:val="0"/>
    <w:pPr>
      <w:adjustRightInd w:val="0"/>
      <w:spacing w:before="60" w:after="60" w:line="240" w:lineRule="atLeast"/>
      <w:jc w:val="center"/>
      <w:textAlignment w:val="baseline"/>
    </w:pPr>
    <w:rPr>
      <w:kern w:val="0"/>
    </w:rPr>
  </w:style>
  <w:style w:type="paragraph" w:customStyle="1" w:styleId="78">
    <w:name w:val="HP正文"/>
    <w:basedOn w:val="1"/>
    <w:qFormat/>
    <w:uiPriority w:val="0"/>
    <w:pPr>
      <w:spacing w:line="360" w:lineRule="auto"/>
      <w:ind w:firstLine="480" w:firstLineChars="200"/>
    </w:pPr>
    <w:rPr>
      <w:sz w:val="24"/>
    </w:rPr>
  </w:style>
  <w:style w:type="paragraph" w:customStyle="1" w:styleId="79">
    <w:name w:val="WPS Plain"/>
    <w:qFormat/>
    <w:uiPriority w:val="0"/>
    <w:rPr>
      <w:rFonts w:ascii="Times New Roman" w:hAnsi="Times New Roman" w:eastAsia="宋体" w:cs="Times New Roman"/>
      <w:lang w:val="en-US" w:eastAsia="zh-CN" w:bidi="ar-SA"/>
    </w:rPr>
  </w:style>
  <w:style w:type="paragraph" w:customStyle="1" w:styleId="80">
    <w:name w:val="报告表正文"/>
    <w:basedOn w:val="1"/>
    <w:qFormat/>
    <w:uiPriority w:val="99"/>
    <w:pPr>
      <w:adjustRightInd w:val="0"/>
      <w:spacing w:line="312" w:lineRule="auto"/>
      <w:ind w:left="113" w:right="113" w:firstLine="482"/>
      <w:jc w:val="left"/>
      <w:textAlignment w:val="baseline"/>
    </w:pPr>
    <w:rPr>
      <w:kern w:val="0"/>
      <w:sz w:val="24"/>
    </w:rPr>
  </w:style>
  <w:style w:type="paragraph" w:customStyle="1" w:styleId="81">
    <w:name w:val="正文 首行缩进:  2 字符"/>
    <w:basedOn w:val="1"/>
    <w:qFormat/>
    <w:uiPriority w:val="0"/>
    <w:pPr>
      <w:adjustRightInd w:val="0"/>
      <w:snapToGrid w:val="0"/>
      <w:spacing w:line="500" w:lineRule="exact"/>
      <w:ind w:firstLine="200" w:firstLineChars="200"/>
      <w:jc w:val="left"/>
    </w:pPr>
    <w:rPr>
      <w:rFonts w:cs="宋体"/>
    </w:rPr>
  </w:style>
  <w:style w:type="paragraph" w:customStyle="1" w:styleId="82">
    <w:name w:val="表格内文字"/>
    <w:basedOn w:val="1"/>
    <w:qFormat/>
    <w:uiPriority w:val="0"/>
    <w:pPr>
      <w:tabs>
        <w:tab w:val="left" w:pos="0"/>
      </w:tabs>
      <w:adjustRightInd w:val="0"/>
      <w:snapToGrid w:val="0"/>
      <w:jc w:val="center"/>
    </w:pPr>
    <w:rPr>
      <w:rFonts w:eastAsia="仿宋_GB2312"/>
      <w:sz w:val="24"/>
    </w:rPr>
  </w:style>
  <w:style w:type="paragraph" w:customStyle="1" w:styleId="83">
    <w:name w:val=" Char Char Char Char Char Char Char Char Char Char Char Char Char Char Char Char1"/>
    <w:basedOn w:val="1"/>
    <w:qFormat/>
    <w:uiPriority w:val="0"/>
    <w:rPr>
      <w:szCs w:val="24"/>
    </w:rPr>
  </w:style>
  <w:style w:type="paragraph" w:styleId="84">
    <w:name w:val="List Paragraph"/>
    <w:basedOn w:val="1"/>
    <w:qFormat/>
    <w:uiPriority w:val="34"/>
    <w:pPr>
      <w:ind w:firstLine="420" w:firstLineChars="200"/>
    </w:pPr>
  </w:style>
  <w:style w:type="paragraph" w:customStyle="1" w:styleId="85">
    <w:name w:val="样式1"/>
    <w:basedOn w:val="13"/>
    <w:qFormat/>
    <w:uiPriority w:val="0"/>
    <w:pPr>
      <w:spacing w:line="300" w:lineRule="auto"/>
      <w:ind w:firstLine="200" w:firstLineChars="200"/>
    </w:pPr>
    <w:rPr>
      <w:rFonts w:ascii="Times New Roman" w:hAnsi="Times New Roman" w:eastAsia="仿宋_GB2312" w:cs="Times New Roman"/>
      <w:color w:val="000000"/>
      <w:kern w:val="30"/>
      <w:sz w:val="30"/>
      <w:szCs w:val="30"/>
    </w:rPr>
  </w:style>
  <w:style w:type="paragraph" w:customStyle="1" w:styleId="86">
    <w:name w:val="样式3"/>
    <w:basedOn w:val="1"/>
    <w:qFormat/>
    <w:uiPriority w:val="99"/>
    <w:pPr>
      <w:tabs>
        <w:tab w:val="left" w:pos="6780"/>
      </w:tabs>
      <w:snapToGrid w:val="0"/>
      <w:spacing w:line="360" w:lineRule="auto"/>
      <w:ind w:left="105" w:leftChars="50" w:right="105" w:rightChars="50" w:firstLine="480" w:firstLineChars="200"/>
    </w:pPr>
    <w:rPr>
      <w:sz w:val="24"/>
      <w:lang w:val="zh-CN"/>
    </w:rPr>
  </w:style>
  <w:style w:type="paragraph" w:customStyle="1" w:styleId="87">
    <w:name w:val="样式 黑体 四号 左 行距: 固定值 33 磅"/>
    <w:basedOn w:val="1"/>
    <w:qFormat/>
    <w:uiPriority w:val="0"/>
    <w:pPr>
      <w:numPr>
        <w:ilvl w:val="0"/>
        <w:numId w:val="1"/>
      </w:numPr>
      <w:spacing w:line="360" w:lineRule="auto"/>
      <w:ind w:left="0" w:firstLine="0"/>
    </w:pPr>
    <w:rPr>
      <w:b/>
      <w:color w:val="000000"/>
      <w:sz w:val="24"/>
    </w:rPr>
  </w:style>
  <w:style w:type="paragraph" w:customStyle="1" w:styleId="88">
    <w:name w:val="默认段落字体 Para Char Char Char1 Char Char Char Char Char Char Char Char Char Char"/>
    <w:basedOn w:val="1"/>
    <w:qFormat/>
    <w:uiPriority w:val="0"/>
    <w:rPr>
      <w:sz w:val="24"/>
      <w:szCs w:val="24"/>
    </w:rPr>
  </w:style>
  <w:style w:type="paragraph" w:customStyle="1" w:styleId="89">
    <w:name w:val="CM3"/>
    <w:basedOn w:val="41"/>
    <w:next w:val="41"/>
    <w:qFormat/>
    <w:uiPriority w:val="0"/>
    <w:pPr>
      <w:spacing w:line="603" w:lineRule="atLeast"/>
    </w:pPr>
    <w:rPr>
      <w:rFonts w:ascii="楷体_GB2312" w:eastAsia="楷体_GB2312" w:cs="楷体_GB2312"/>
      <w:color w:val="auto"/>
    </w:rPr>
  </w:style>
  <w:style w:type="paragraph" w:customStyle="1" w:styleId="90">
    <w:name w:val="_Style 2"/>
    <w:basedOn w:val="1"/>
    <w:qFormat/>
    <w:uiPriority w:val="34"/>
    <w:pPr>
      <w:ind w:firstLine="420" w:firstLineChars="200"/>
    </w:pPr>
  </w:style>
  <w:style w:type="paragraph" w:customStyle="1" w:styleId="91">
    <w:name w:val=" Char Char Char Char"/>
    <w:basedOn w:val="1"/>
    <w:qFormat/>
    <w:uiPriority w:val="0"/>
    <w:rPr>
      <w:szCs w:val="24"/>
    </w:rPr>
  </w:style>
  <w:style w:type="paragraph" w:customStyle="1" w:styleId="92">
    <w:name w:val="Char Char Char"/>
    <w:basedOn w:val="1"/>
    <w:qFormat/>
    <w:uiPriority w:val="0"/>
    <w:rPr>
      <w:sz w:val="24"/>
      <w:szCs w:val="24"/>
    </w:rPr>
  </w:style>
  <w:style w:type="paragraph" w:customStyle="1" w:styleId="93">
    <w:name w:val="样式 样式 创艺简中圆 (符号) 宋体 行距: 2 倍行距 + 首行缩进:  2 字符"/>
    <w:basedOn w:val="1"/>
    <w:qFormat/>
    <w:uiPriority w:val="0"/>
    <w:pPr>
      <w:spacing w:line="360" w:lineRule="auto"/>
      <w:ind w:firstLine="476" w:firstLineChars="200"/>
      <w:jc w:val="left"/>
    </w:pPr>
    <w:rPr>
      <w:rFonts w:ascii="宋体" w:hAnsi="宋体"/>
      <w:spacing w:val="9"/>
      <w:sz w:val="22"/>
    </w:rPr>
  </w:style>
  <w:style w:type="paragraph" w:customStyle="1" w:styleId="94">
    <w:name w:val="样式 宋体 四号 行距: 固定值 33 磅3"/>
    <w:basedOn w:val="1"/>
    <w:qFormat/>
    <w:uiPriority w:val="0"/>
    <w:pPr>
      <w:spacing w:line="360" w:lineRule="auto"/>
      <w:ind w:firstLine="480" w:firstLineChars="200"/>
    </w:pPr>
    <w:rPr>
      <w:sz w:val="24"/>
      <w:szCs w:val="24"/>
    </w:rPr>
  </w:style>
  <w:style w:type="paragraph" w:customStyle="1" w:styleId="95">
    <w:name w:val="列出段落1"/>
    <w:basedOn w:val="1"/>
    <w:qFormat/>
    <w:uiPriority w:val="0"/>
    <w:pPr>
      <w:ind w:firstLine="200" w:firstLineChars="200"/>
    </w:pPr>
    <w:rPr>
      <w:rFonts w:ascii="Calibri" w:hAnsi="Calibri"/>
      <w:szCs w:val="22"/>
    </w:rPr>
  </w:style>
  <w:style w:type="paragraph" w:customStyle="1" w:styleId="96">
    <w:name w:val="列出段落11"/>
    <w:basedOn w:val="1"/>
    <w:qFormat/>
    <w:uiPriority w:val="99"/>
    <w:pPr>
      <w:ind w:firstLine="420" w:firstLineChars="200"/>
    </w:pPr>
    <w:rPr>
      <w:rFonts w:ascii="Calibri" w:hAnsi="Calibri"/>
      <w:szCs w:val="22"/>
    </w:rPr>
  </w:style>
  <w:style w:type="paragraph" w:customStyle="1" w:styleId="97">
    <w:name w:val="列出段落2"/>
    <w:basedOn w:val="1"/>
    <w:unhideWhenUsed/>
    <w:qFormat/>
    <w:uiPriority w:val="99"/>
    <w:pPr>
      <w:ind w:firstLine="420" w:firstLineChars="200"/>
    </w:pPr>
  </w:style>
  <w:style w:type="paragraph" w:customStyle="1" w:styleId="98">
    <w:name w:val="正文小四"/>
    <w:qFormat/>
    <w:uiPriority w:val="0"/>
    <w:pPr>
      <w:spacing w:line="360" w:lineRule="auto"/>
      <w:ind w:firstLine="200" w:firstLineChars="200"/>
    </w:pPr>
    <w:rPr>
      <w:rFonts w:ascii="Times New Roman" w:hAnsi="Times New Roman" w:eastAsia="宋体" w:cs="Times New Roman"/>
      <w:kern w:val="2"/>
      <w:sz w:val="24"/>
      <w:szCs w:val="24"/>
      <w:lang w:val="en-US" w:eastAsia="zh-CN" w:bidi="ar-SA"/>
    </w:rPr>
  </w:style>
  <w:style w:type="paragraph" w:customStyle="1" w:styleId="99">
    <w:name w:val="表文"/>
    <w:basedOn w:val="10"/>
    <w:next w:val="7"/>
    <w:qFormat/>
    <w:uiPriority w:val="0"/>
    <w:pPr>
      <w:spacing w:line="240" w:lineRule="auto"/>
      <w:jc w:val="center"/>
    </w:pPr>
    <w:rPr>
      <w:rFonts w:ascii="Times New Roman"/>
    </w:rPr>
  </w:style>
  <w:style w:type="paragraph" w:customStyle="1" w:styleId="100">
    <w:name w:val="li_正文"/>
    <w:basedOn w:val="1"/>
    <w:qFormat/>
    <w:uiPriority w:val="0"/>
    <w:pPr>
      <w:ind w:firstLine="200" w:firstLineChars="200"/>
      <w:jc w:val="left"/>
    </w:pPr>
    <w:rPr>
      <w:sz w:val="28"/>
      <w:szCs w:val="28"/>
    </w:rPr>
  </w:style>
  <w:style w:type="paragraph" w:customStyle="1" w:styleId="101">
    <w:name w:val="正文首行缩进1"/>
    <w:basedOn w:val="10"/>
    <w:qFormat/>
    <w:uiPriority w:val="0"/>
    <w:pPr>
      <w:spacing w:line="240" w:lineRule="auto"/>
      <w:ind w:firstLine="420" w:firstLineChars="100"/>
      <w:jc w:val="both"/>
    </w:pPr>
    <w:rPr>
      <w:kern w:val="0"/>
      <w:sz w:val="20"/>
    </w:rPr>
  </w:style>
  <w:style w:type="paragraph" w:customStyle="1" w:styleId="102">
    <w:name w:val="样式5"/>
    <w:basedOn w:val="1"/>
    <w:qFormat/>
    <w:uiPriority w:val="0"/>
    <w:pPr>
      <w:tabs>
        <w:tab w:val="left" w:pos="7380"/>
      </w:tabs>
      <w:snapToGrid w:val="0"/>
      <w:spacing w:line="360" w:lineRule="auto"/>
      <w:ind w:firstLine="480" w:firstLineChars="200"/>
      <w:jc w:val="left"/>
    </w:pPr>
    <w:rPr>
      <w:rFonts w:ascii="宋体" w:hAnsi="宋体"/>
      <w:sz w:val="24"/>
    </w:rPr>
  </w:style>
  <w:style w:type="character" w:customStyle="1" w:styleId="103">
    <w:name w:val="lable"/>
    <w:basedOn w:val="28"/>
    <w:qFormat/>
    <w:uiPriority w:val="0"/>
    <w:rPr>
      <w:sz w:val="19"/>
      <w:szCs w:val="19"/>
    </w:rPr>
  </w:style>
  <w:style w:type="character" w:customStyle="1" w:styleId="104">
    <w:name w:val="bsharetext"/>
    <w:basedOn w:val="28"/>
    <w:qFormat/>
    <w:uiPriority w:val="0"/>
  </w:style>
  <w:style w:type="character" w:customStyle="1" w:styleId="105">
    <w:name w:val="radio-btn"/>
    <w:basedOn w:val="28"/>
    <w:qFormat/>
    <w:uiPriority w:val="0"/>
    <w:rPr>
      <w:sz w:val="19"/>
      <w:szCs w:val="19"/>
    </w:rPr>
  </w:style>
  <w:style w:type="character" w:customStyle="1" w:styleId="106">
    <w:name w:val="radio-btn1"/>
    <w:basedOn w:val="28"/>
    <w:qFormat/>
    <w:uiPriority w:val="0"/>
    <w:rPr>
      <w:sz w:val="16"/>
      <w:szCs w:val="16"/>
    </w:rPr>
  </w:style>
  <w:style w:type="character" w:customStyle="1" w:styleId="107">
    <w:name w:val="radio-btn2"/>
    <w:basedOn w:val="28"/>
    <w:qFormat/>
    <w:uiPriority w:val="0"/>
    <w:rPr>
      <w:sz w:val="19"/>
      <w:szCs w:val="19"/>
    </w:rPr>
  </w:style>
  <w:style w:type="character" w:customStyle="1" w:styleId="108">
    <w:name w:val="lishishuju"/>
    <w:basedOn w:val="28"/>
    <w:qFormat/>
    <w:uiPriority w:val="0"/>
    <w:rPr>
      <w:b/>
      <w:color w:val="000052"/>
      <w:sz w:val="19"/>
      <w:szCs w:val="19"/>
      <w:bdr w:val="single" w:color="E3E3E3" w:sz="4" w:space="0"/>
    </w:rPr>
  </w:style>
  <w:style w:type="character" w:customStyle="1" w:styleId="109">
    <w:name w:val="cur1"/>
    <w:basedOn w:val="28"/>
    <w:qFormat/>
    <w:uiPriority w:val="0"/>
    <w:rPr>
      <w:color w:val="FFFFFF"/>
      <w:shd w:val="clear" w:fill="2F6B98"/>
    </w:rPr>
  </w:style>
  <w:style w:type="character" w:customStyle="1" w:styleId="110">
    <w:name w:val="znspantitle"/>
    <w:basedOn w:val="28"/>
    <w:qFormat/>
    <w:uiPriority w:val="0"/>
    <w:rPr>
      <w:b/>
      <w:color w:val="333333"/>
    </w:rPr>
  </w:style>
  <w:style w:type="paragraph" w:customStyle="1" w:styleId="111">
    <w:name w:val="报告正文"/>
    <w:qFormat/>
    <w:uiPriority w:val="0"/>
    <w:pPr>
      <w:spacing w:line="360" w:lineRule="auto"/>
      <w:ind w:firstLine="200" w:firstLineChars="200"/>
      <w:jc w:val="both"/>
    </w:pPr>
    <w:rPr>
      <w:rFonts w:ascii="Calibri" w:hAnsi="Calibri" w:eastAsia="宋体" w:cs="Times New Roman"/>
      <w:bCs/>
      <w:kern w:val="44"/>
      <w:sz w:val="24"/>
      <w:szCs w:val="44"/>
      <w:lang w:val="en-US" w:eastAsia="zh-CN" w:bidi="ar-SA"/>
    </w:rPr>
  </w:style>
  <w:style w:type="character" w:customStyle="1" w:styleId="112">
    <w:name w:val="checkbox2"/>
    <w:basedOn w:val="28"/>
    <w:qFormat/>
    <w:uiPriority w:val="0"/>
  </w:style>
  <w:style w:type="paragraph" w:customStyle="1" w:styleId="113">
    <w:name w:val="文本框"/>
    <w:basedOn w:val="1"/>
    <w:qFormat/>
    <w:uiPriority w:val="0"/>
    <w:pPr>
      <w:spacing w:line="240" w:lineRule="auto"/>
      <w:ind w:firstLine="0" w:firstLineChars="0"/>
      <w:jc w:val="center"/>
    </w:pPr>
    <w:rPr>
      <w:sz w:val="21"/>
    </w:rPr>
  </w:style>
  <w:style w:type="paragraph" w:customStyle="1" w:styleId="114">
    <w:name w:val="表格"/>
    <w:basedOn w:val="7"/>
    <w:next w:val="1"/>
    <w:qFormat/>
    <w:uiPriority w:val="0"/>
    <w:pPr>
      <w:tabs>
        <w:tab w:val="left" w:pos="630"/>
      </w:tabs>
      <w:adjustRightInd w:val="0"/>
      <w:snapToGrid w:val="0"/>
      <w:spacing w:line="340" w:lineRule="exact"/>
      <w:jc w:val="center"/>
    </w:pPr>
    <w:rPr>
      <w:spacing w:val="-10"/>
      <w:sz w:val="21"/>
      <w:szCs w:val="21"/>
      <w:lang w:val="en-US" w:eastAsia="zh-CN" w:bidi="ar-SA"/>
    </w:rPr>
  </w:style>
  <w:style w:type="paragraph" w:customStyle="1" w:styleId="115">
    <w:name w:val="二级条标题"/>
    <w:basedOn w:val="116"/>
    <w:next w:val="117"/>
    <w:uiPriority w:val="99"/>
    <w:pPr>
      <w:numPr>
        <w:ilvl w:val="2"/>
        <w:numId w:val="2"/>
      </w:numPr>
      <w:spacing w:before="50" w:after="50"/>
      <w:outlineLvl w:val="3"/>
    </w:pPr>
  </w:style>
  <w:style w:type="paragraph" w:customStyle="1" w:styleId="116">
    <w:name w:val="一级条标题"/>
    <w:next w:val="117"/>
    <w:uiPriority w:val="99"/>
    <w:pPr>
      <w:numPr>
        <w:ilvl w:val="1"/>
        <w:numId w:val="2"/>
      </w:numPr>
      <w:spacing w:before="156" w:beforeLines="50" w:after="156" w:afterLines="50"/>
      <w:outlineLvl w:val="2"/>
    </w:pPr>
    <w:rPr>
      <w:rFonts w:ascii="黑体" w:hAnsi="Times New Roman" w:eastAsia="黑体" w:cs="Times New Roman"/>
      <w:sz w:val="21"/>
      <w:szCs w:val="21"/>
      <w:lang w:val="en-US" w:eastAsia="zh-CN" w:bidi="ar-SA"/>
    </w:rPr>
  </w:style>
  <w:style w:type="paragraph" w:customStyle="1" w:styleId="117">
    <w:name w:val="段"/>
    <w:uiPriority w:val="99"/>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6.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numbering" Target="numbering.xml"/><Relationship Id="rId18" Type="http://schemas.openxmlformats.org/officeDocument/2006/relationships/customXml" Target="../customXml/item1.xml"/><Relationship Id="rId17" Type="http://schemas.openxmlformats.org/officeDocument/2006/relationships/image" Target="media/image7.png"/><Relationship Id="rId16" Type="http://schemas.openxmlformats.org/officeDocument/2006/relationships/image" Target="media/image6.png"/><Relationship Id="rId15" Type="http://schemas.openxmlformats.org/officeDocument/2006/relationships/image" Target="media/image5.png"/><Relationship Id="rId14" Type="http://schemas.openxmlformats.org/officeDocument/2006/relationships/image" Target="media/image4.png"/><Relationship Id="rId13" Type="http://schemas.openxmlformats.org/officeDocument/2006/relationships/image" Target="media/image3.png"/><Relationship Id="rId12" Type="http://schemas.openxmlformats.org/officeDocument/2006/relationships/image" Target="media/image2.png"/><Relationship Id="rId11" Type="http://schemas.openxmlformats.org/officeDocument/2006/relationships/image" Target="media/image1.pn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3073"/>
    <customShpInfo spid="_x0000_s3081"/>
    <customShpInfo spid="_x0000_s3082"/>
    <customShpInfo spid="_x0000_s3074"/>
    <customShpInfo spid="_x0000_s3075"/>
    <customShpInfo spid="_x0000_s3084"/>
    <customShpInfo spid="_x0000_s3080"/>
    <customShpInfo spid="_x0000_s2059"/>
    <customShpInfo spid="_x0000_s2050"/>
    <customShpInfo spid="_x0000_s2793"/>
    <customShpInfo spid="_x0000_s2713"/>
    <customShpInfo spid="_x0000_s2067"/>
    <customShpInfo spid="_x0000_s3035"/>
    <customShpInfo spid="_x0000_s3011"/>
    <customShpInfo spid="_x0000_s3012"/>
    <customShpInfo spid="_x0000_s3013"/>
    <customShpInfo spid="_x0000_s3014"/>
    <customShpInfo spid="_x0000_s3015"/>
    <customShpInfo spid="_x0000_s3016"/>
    <customShpInfo spid="_x0000_s3017"/>
    <customShpInfo spid="_x0000_s3018"/>
    <customShpInfo spid="_x0000_s3019"/>
    <customShpInfo spid="_x0000_s3020"/>
    <customShpInfo spid="_x0000_s3021"/>
    <customShpInfo spid="_x0000_s3022"/>
    <customShpInfo spid="_x0000_s3023"/>
    <customShpInfo spid="_x0000_s3024"/>
    <customShpInfo spid="_x0000_s3025"/>
    <customShpInfo spid="_x0000_s3026"/>
    <customShpInfo spid="_x0000_s3027"/>
    <customShpInfo spid="_x0000_s3028"/>
    <customShpInfo spid="_x0000_s3029"/>
    <customShpInfo spid="_x0000_s3030"/>
    <customShpInfo spid="_x0000_s3031"/>
    <customShpInfo spid="_x0000_s3032"/>
    <customShpInfo spid="_x0000_s3033"/>
    <customShpInfo spid="_x0000_s3034"/>
    <customShpInfo spid="_x0000_s3036"/>
    <customShpInfo spid="_x0000_s2197"/>
    <customShpInfo spid="_x0000_s2198"/>
    <customShpInfo spid="_x0000_s3037"/>
    <customShpInfo spid="_x0000_s3010"/>
    <customShpInfo spid="_x0000_s2717"/>
    <customShpInfo spid="_x0000_s2752"/>
    <customShpInfo spid="_x0000_s2670"/>
    <customShpInfo spid="_x0000_s2671"/>
    <customShpInfo spid="_x0000_s2123"/>
    <customShpInfo spid="_x0000_s2124"/>
    <customShpInfo spid="_x0000_s2125"/>
    <customShpInfo spid="_x0000_s2126"/>
    <customShpInfo spid="_x0000_s2127"/>
    <customShpInfo spid="_x0000_s2128"/>
    <customShpInfo spid="_x0000_s2129"/>
    <customShpInfo spid="_x0000_s2130"/>
    <customShpInfo spid="_x0000_s2131"/>
    <customShpInfo spid="_x0000_s2132"/>
    <customShpInfo spid="_x0000_s2133"/>
    <customShpInfo spid="_x0000_s2134"/>
    <customShpInfo spid="_x0000_s2135"/>
    <customShpInfo spid="_x0000_s2136"/>
    <customShpInfo spid="_x0000_s2137"/>
    <customShpInfo spid="_x0000_s2138"/>
    <customShpInfo spid="_x0000_s2139"/>
    <customShpInfo spid="_x0000_s2140"/>
    <customShpInfo spid="_x0000_s2141"/>
    <customShpInfo spid="_x0000_s2142"/>
    <customShpInfo spid="_x0000_s2143"/>
    <customShpInfo spid="_x0000_s2144"/>
    <customShpInfo spid="_x0000_s2145"/>
    <customShpInfo spid="_x0000_s2146"/>
    <customShpInfo spid="_x0000_s2147"/>
    <customShpInfo spid="_x0000_s2148"/>
    <customShpInfo spid="_x0000_s212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50</Pages>
  <Words>28809</Words>
  <Characters>32174</Characters>
  <Lines>281</Lines>
  <Paragraphs>79</Paragraphs>
  <TotalTime>5</TotalTime>
  <ScaleCrop>false</ScaleCrop>
  <LinksUpToDate>false</LinksUpToDate>
  <CharactersWithSpaces>32965</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2019-09-02T08:09:00Z</dcterms:created>
  <dc:creator>sc</dc:creator>
  <cp:lastModifiedBy>芳草青青</cp:lastModifiedBy>
  <cp:lastPrinted>2020-07-22T01:45:00Z</cp:lastPrinted>
  <dcterms:modified xsi:type="dcterms:W3CDTF">2020-09-09T02:17:46Z</dcterms:modified>
  <dc:title>建设项目环境影响报告表</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