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after="120"/>
        <w:rPr>
          <w:rFonts w:hint="default" w:ascii="Times New Roman" w:hAnsi="Times New Roman" w:eastAsia="方正姚体" w:cs="Times New Roman"/>
          <w:b/>
          <w:bCs/>
          <w:color w:val="auto"/>
          <w:spacing w:val="-94"/>
          <w:sz w:val="90"/>
          <w:szCs w:val="24"/>
        </w:rPr>
      </w:pPr>
    </w:p>
    <w:p>
      <w:pPr>
        <w:snapToGrid w:val="0"/>
        <w:spacing w:after="120"/>
        <w:jc w:val="center"/>
        <w:rPr>
          <w:rFonts w:hint="default" w:ascii="Times New Roman" w:hAnsi="Times New Roman" w:eastAsia="方正姚体" w:cs="Times New Roman"/>
          <w:b/>
          <w:bCs/>
          <w:color w:val="auto"/>
          <w:spacing w:val="-94"/>
          <w:sz w:val="24"/>
          <w:szCs w:val="24"/>
        </w:rPr>
      </w:pPr>
    </w:p>
    <w:p>
      <w:pPr>
        <w:ind w:firstLine="354" w:firstLineChars="49"/>
        <w:rPr>
          <w:rFonts w:hint="default" w:ascii="Times New Roman" w:hAnsi="Times New Roman" w:cs="Times New Roman"/>
          <w:b/>
          <w:bCs/>
          <w:color w:val="auto"/>
          <w:sz w:val="72"/>
        </w:rPr>
      </w:pPr>
      <w:r>
        <w:rPr>
          <w:rFonts w:hint="default" w:ascii="Times New Roman" w:hAnsi="Times New Roman" w:cs="Times New Roman"/>
          <w:b/>
          <w:bCs/>
          <w:color w:val="auto"/>
          <w:sz w:val="72"/>
        </w:rPr>
        <w:t>建设项目环境影响报告表</w:t>
      </w:r>
    </w:p>
    <w:p>
      <w:pPr>
        <w:jc w:val="center"/>
        <w:rPr>
          <w:rFonts w:hint="default" w:ascii="Times New Roman" w:hAnsi="Times New Roman" w:cs="Times New Roman"/>
          <w:b/>
          <w:bCs/>
          <w:color w:val="auto"/>
          <w:sz w:val="36"/>
          <w:szCs w:val="24"/>
        </w:rPr>
      </w:pPr>
    </w:p>
    <w:p>
      <w:pPr>
        <w:snapToGrid w:val="0"/>
        <w:jc w:val="center"/>
        <w:rPr>
          <w:rFonts w:hint="default" w:ascii="Times New Roman" w:hAnsi="Times New Roman" w:cs="Times New Roman"/>
          <w:color w:val="auto"/>
          <w:sz w:val="32"/>
        </w:rPr>
      </w:pPr>
    </w:p>
    <w:p>
      <w:pPr>
        <w:snapToGrid w:val="0"/>
        <w:jc w:val="center"/>
        <w:rPr>
          <w:rFonts w:hint="default" w:ascii="Times New Roman" w:hAnsi="Times New Roman" w:cs="Times New Roman"/>
          <w:color w:val="auto"/>
          <w:sz w:val="32"/>
        </w:rPr>
      </w:pPr>
    </w:p>
    <w:p>
      <w:pPr>
        <w:snapToGrid w:val="0"/>
        <w:jc w:val="center"/>
        <w:rPr>
          <w:rFonts w:hint="default" w:ascii="Times New Roman" w:hAnsi="Times New Roman" w:cs="Times New Roman"/>
          <w:color w:val="auto"/>
          <w:sz w:val="32"/>
        </w:rPr>
      </w:pPr>
    </w:p>
    <w:p>
      <w:pPr>
        <w:snapToGrid w:val="0"/>
        <w:jc w:val="center"/>
        <w:rPr>
          <w:rFonts w:hint="default" w:ascii="Times New Roman" w:hAnsi="Times New Roman" w:cs="Times New Roman"/>
          <w:color w:val="auto"/>
          <w:sz w:val="32"/>
        </w:rPr>
      </w:pPr>
    </w:p>
    <w:p>
      <w:pPr>
        <w:snapToGrid w:val="0"/>
        <w:jc w:val="center"/>
        <w:rPr>
          <w:rFonts w:hint="default" w:ascii="Times New Roman" w:hAnsi="Times New Roman" w:cs="Times New Roman"/>
          <w:color w:val="auto"/>
          <w:sz w:val="32"/>
        </w:rPr>
      </w:pPr>
    </w:p>
    <w:p>
      <w:pPr>
        <w:snapToGrid w:val="0"/>
        <w:spacing w:line="480" w:lineRule="auto"/>
        <w:ind w:firstLine="1155"/>
        <w:rPr>
          <w:rFonts w:hint="default" w:ascii="Times New Roman" w:hAnsi="Times New Roman" w:cs="Times New Roman"/>
          <w:b/>
          <w:color w:val="auto"/>
          <w:sz w:val="32"/>
        </w:rPr>
      </w:pPr>
    </w:p>
    <w:p>
      <w:pPr>
        <w:snapToGrid w:val="0"/>
        <w:spacing w:line="480" w:lineRule="auto"/>
        <w:rPr>
          <w:rFonts w:hint="default" w:ascii="Times New Roman" w:hAnsi="Times New Roman" w:cs="Times New Roman"/>
          <w:b/>
          <w:color w:val="auto"/>
          <w:sz w:val="32"/>
        </w:rPr>
      </w:pPr>
      <w:r>
        <w:rPr>
          <w:rFonts w:hint="default" w:ascii="Times New Roman" w:hAnsi="Times New Roman" w:cs="Times New Roman"/>
          <w:b/>
          <w:color w:val="auto"/>
          <w:sz w:val="32"/>
        </w:rPr>
        <w:t xml:space="preserve"> </w:t>
      </w:r>
    </w:p>
    <w:p>
      <w:pPr>
        <w:snapToGrid w:val="0"/>
        <w:spacing w:line="900" w:lineRule="exact"/>
        <w:rPr>
          <w:rFonts w:hint="default" w:ascii="Times New Roman" w:hAnsi="Times New Roman" w:cs="Times New Roman"/>
          <w:b/>
          <w:color w:val="auto"/>
          <w:sz w:val="32"/>
        </w:rPr>
      </w:pPr>
    </w:p>
    <w:p>
      <w:pPr>
        <w:ind w:firstLine="320" w:firstLineChars="100"/>
        <w:rPr>
          <w:rFonts w:hint="default" w:ascii="Times New Roman" w:hAnsi="Times New Roman" w:eastAsia="宋体" w:cs="Times New Roman"/>
          <w:b/>
          <w:bCs/>
          <w:color w:val="auto"/>
          <w:spacing w:val="30"/>
          <w:sz w:val="32"/>
          <w:szCs w:val="32"/>
          <w:u w:val="single"/>
          <w:lang w:eastAsia="zh-CN"/>
        </w:rPr>
      </w:pPr>
      <w:r>
        <w:rPr>
          <w:rFonts w:hint="default" w:ascii="Times New Roman" w:hAnsi="Times New Roman" w:cs="Times New Roman"/>
          <w:color w:val="auto"/>
          <w:sz w:val="32"/>
        </w:rPr>
        <mc:AlternateContent>
          <mc:Choice Requires="wps">
            <w:drawing>
              <wp:anchor distT="0" distB="0" distL="114300" distR="114300" simplePos="0" relativeHeight="251650048" behindDoc="0" locked="0" layoutInCell="1" allowOverlap="1">
                <wp:simplePos x="0" y="0"/>
                <wp:positionH relativeFrom="column">
                  <wp:posOffset>1427480</wp:posOffset>
                </wp:positionH>
                <wp:positionV relativeFrom="paragraph">
                  <wp:posOffset>318135</wp:posOffset>
                </wp:positionV>
                <wp:extent cx="2819400" cy="9525"/>
                <wp:effectExtent l="0" t="9525" r="0" b="9525"/>
                <wp:wrapNone/>
                <wp:docPr id="1" name="直线 692"/>
                <wp:cNvGraphicFramePr/>
                <a:graphic xmlns:a="http://schemas.openxmlformats.org/drawingml/2006/main">
                  <a:graphicData uri="http://schemas.microsoft.com/office/word/2010/wordprocessingShape">
                    <wps:wsp>
                      <wps:cNvCnPr/>
                      <wps:spPr>
                        <a:xfrm flipV="1">
                          <a:off x="0" y="0"/>
                          <a:ext cx="2819400" cy="9525"/>
                        </a:xfrm>
                        <a:prstGeom prst="straightConnector1">
                          <a:avLst/>
                        </a:prstGeom>
                        <a:ln w="19050" cap="flat" cmpd="sng">
                          <a:solidFill>
                            <a:srgbClr val="000000"/>
                          </a:solidFill>
                          <a:prstDash val="solid"/>
                          <a:headEnd type="none" w="med" len="med"/>
                          <a:tailEnd type="none" w="med" len="med"/>
                        </a:ln>
                      </wps:spPr>
                      <wps:bodyPr/>
                    </wps:wsp>
                  </a:graphicData>
                </a:graphic>
              </wp:anchor>
            </w:drawing>
          </mc:Choice>
          <mc:Fallback>
            <w:pict>
              <v:shape id="直线 692" o:spid="_x0000_s1026" o:spt="32" type="#_x0000_t32" style="position:absolute;left:0pt;flip:y;margin-left:112.4pt;margin-top:25.05pt;height:0.75pt;width:222pt;z-index:251650048;mso-width-relative:page;mso-height-relative:page;" filled="f" stroked="t" coordsize="21600,21600" o:gfxdata="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CHBFIV1wAAAAkBAAAPAAAAAAAAAAEA&#10;IAAAACIAAABkcnMvZG93bnJldi54bWxQSwECFAAUAAAACACHTuJA8LLpbtcBAACfAwAADgAAAAAA&#10;AAABACAAAAAmAQAAZHJzL2Uyb0RvYy54bWxQSwUGAAAAAAYABgBZAQAAbwUAAAAA&#10;">
                <v:fill on="f" focussize="0,0"/>
                <v:stroke weight="1.5pt" color="#000000" joinstyle="round"/>
                <v:imagedata o:title=""/>
                <o:lock v:ext="edit" aspectratio="f"/>
              </v:shape>
            </w:pict>
          </mc:Fallback>
        </mc:AlternateContent>
      </w:r>
      <w:r>
        <w:rPr>
          <w:rFonts w:hint="default" w:ascii="Times New Roman" w:hAnsi="Times New Roman" w:cs="Times New Roman"/>
          <w:b/>
          <w:color w:val="auto"/>
          <w:sz w:val="32"/>
          <w:szCs w:val="32"/>
        </w:rPr>
        <w:t>项目名称</w:t>
      </w:r>
      <w:r>
        <w:rPr>
          <w:rFonts w:hint="default" w:ascii="Times New Roman" w:hAnsi="Times New Roman" w:cs="Times New Roman"/>
          <w:b/>
          <w:color w:val="auto"/>
          <w:spacing w:val="30"/>
          <w:sz w:val="32"/>
          <w:szCs w:val="32"/>
        </w:rPr>
        <w:t>：</w:t>
      </w:r>
      <w:r>
        <w:rPr>
          <w:rFonts w:hint="default" w:ascii="Times New Roman" w:hAnsi="Times New Roman" w:cs="Times New Roman"/>
          <w:b/>
          <w:color w:val="auto"/>
          <w:spacing w:val="30"/>
          <w:sz w:val="32"/>
          <w:szCs w:val="32"/>
          <w:lang w:val="en-US" w:eastAsia="zh-CN"/>
        </w:rPr>
        <w:t xml:space="preserve">    </w:t>
      </w:r>
      <w:bookmarkStart w:id="7" w:name="_GoBack"/>
      <w:r>
        <w:rPr>
          <w:rFonts w:hint="eastAsia" w:cs="Times New Roman"/>
          <w:b/>
          <w:color w:val="auto"/>
          <w:sz w:val="32"/>
          <w:lang w:eastAsia="zh-CN"/>
        </w:rPr>
        <w:t>打印机塑料件加工项目</w:t>
      </w:r>
    </w:p>
    <w:bookmarkEnd w:id="7"/>
    <w:p>
      <w:pPr>
        <w:snapToGrid w:val="0"/>
        <w:spacing w:line="900" w:lineRule="exact"/>
        <w:rPr>
          <w:rFonts w:hint="default" w:ascii="Times New Roman" w:hAnsi="Times New Roman" w:cs="Times New Roman"/>
          <w:b/>
          <w:bCs/>
          <w:color w:val="auto"/>
          <w:spacing w:val="-20"/>
          <w:sz w:val="32"/>
          <w:szCs w:val="32"/>
          <w:u w:val="thick"/>
        </w:rPr>
      </w:pPr>
      <w:r>
        <w:rPr>
          <w:rFonts w:hint="default" w:ascii="Times New Roman" w:hAnsi="Times New Roman" w:cs="Times New Roman"/>
          <w:color w:val="auto"/>
          <w:sz w:val="32"/>
        </w:rPr>
        <mc:AlternateContent>
          <mc:Choice Requires="wps">
            <w:drawing>
              <wp:anchor distT="0" distB="0" distL="114300" distR="114300" simplePos="0" relativeHeight="251661312" behindDoc="0" locked="0" layoutInCell="1" allowOverlap="1">
                <wp:simplePos x="0" y="0"/>
                <wp:positionH relativeFrom="column">
                  <wp:posOffset>1398905</wp:posOffset>
                </wp:positionH>
                <wp:positionV relativeFrom="paragraph">
                  <wp:posOffset>569595</wp:posOffset>
                </wp:positionV>
                <wp:extent cx="2819400" cy="9525"/>
                <wp:effectExtent l="0" t="9525" r="0" b="9525"/>
                <wp:wrapNone/>
                <wp:docPr id="41" name="自选图形 2"/>
                <wp:cNvGraphicFramePr/>
                <a:graphic xmlns:a="http://schemas.openxmlformats.org/drawingml/2006/main">
                  <a:graphicData uri="http://schemas.microsoft.com/office/word/2010/wordprocessingShape">
                    <wps:wsp>
                      <wps:cNvCnPr/>
                      <wps:spPr>
                        <a:xfrm flipV="1">
                          <a:off x="0" y="0"/>
                          <a:ext cx="2819400" cy="9525"/>
                        </a:xfrm>
                        <a:prstGeom prst="straightConnector1">
                          <a:avLst/>
                        </a:prstGeom>
                        <a:ln w="19050" cap="flat" cmpd="sng">
                          <a:solidFill>
                            <a:srgbClr val="000000"/>
                          </a:solidFill>
                          <a:prstDash val="solid"/>
                          <a:headEnd type="none" w="med" len="med"/>
                          <a:tailEnd type="none" w="med" len="med"/>
                        </a:ln>
                      </wps:spPr>
                      <wps:bodyPr/>
                    </wps:wsp>
                  </a:graphicData>
                </a:graphic>
              </wp:anchor>
            </w:drawing>
          </mc:Choice>
          <mc:Fallback>
            <w:pict>
              <v:shape id="自选图形 2" o:spid="_x0000_s1026" o:spt="32" type="#_x0000_t32" style="position:absolute;left:0pt;flip:y;margin-left:110.15pt;margin-top:44.85pt;height:0.75pt;width:222pt;z-index:251661312;mso-width-relative:page;mso-height-relative:page;" filled="f" stroked="t" coordsize="21600,21600" o:gfxdata="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tyE1LZAAAA&#10;CQEAAA8AAAAAAAAAAQAgAAAAIgAAAGRycy9kb3ducmV2LnhtbFBLAQIUABQAAAAIAIdO4kAdOJcm&#10;4wEAAKQDAAAOAAAAAAAAAAEAIAAAACgBAABkcnMvZTJvRG9jLnhtbFBLBQYAAAAABgAGAFkBAAB9&#10;BQAAAAA=&#10;">
                <v:fill on="f" focussize="0,0"/>
                <v:stroke weight="1.5pt" color="#000000" joinstyle="round"/>
                <v:imagedata o:title=""/>
                <o:lock v:ext="edit" aspectratio="f"/>
              </v:shape>
            </w:pict>
          </mc:Fallback>
        </mc:AlternateContent>
      </w:r>
      <w:r>
        <w:rPr>
          <w:rFonts w:hint="default" w:ascii="Times New Roman" w:hAnsi="Times New Roman" w:cs="Times New Roman"/>
          <w:b/>
          <w:color w:val="auto"/>
          <w:spacing w:val="-20"/>
          <w:sz w:val="32"/>
          <w:szCs w:val="32"/>
        </w:rPr>
        <w:t xml:space="preserve">   </w:t>
      </w:r>
      <w:r>
        <w:rPr>
          <w:rFonts w:hint="default" w:ascii="Times New Roman" w:hAnsi="Times New Roman" w:cs="Times New Roman"/>
          <w:b/>
          <w:color w:val="auto"/>
          <w:sz w:val="32"/>
          <w:szCs w:val="32"/>
        </w:rPr>
        <w:t>建设单位</w:t>
      </w:r>
      <w:r>
        <w:rPr>
          <w:rFonts w:hint="default" w:ascii="Times New Roman" w:hAnsi="Times New Roman" w:cs="Times New Roman"/>
          <w:b/>
          <w:color w:val="auto"/>
          <w:spacing w:val="-20"/>
          <w:sz w:val="32"/>
          <w:szCs w:val="32"/>
        </w:rPr>
        <w:t xml:space="preserve">：   </w:t>
      </w:r>
      <w:r>
        <w:rPr>
          <w:rFonts w:hint="eastAsia" w:cs="Times New Roman"/>
          <w:b/>
          <w:bCs/>
          <w:color w:val="auto"/>
          <w:sz w:val="32"/>
          <w:szCs w:val="32"/>
          <w:lang w:eastAsia="zh-CN"/>
        </w:rPr>
        <w:t>威海宇能模塑有限公司</w:t>
      </w:r>
      <w:r>
        <w:rPr>
          <w:rFonts w:hint="default" w:ascii="Times New Roman" w:hAnsi="Times New Roman" w:cs="Times New Roman"/>
          <w:b/>
          <w:bCs/>
          <w:color w:val="auto"/>
          <w:sz w:val="32"/>
          <w:szCs w:val="32"/>
        </w:rPr>
        <w:t xml:space="preserve">（盖章） </w:t>
      </w:r>
      <w:r>
        <w:rPr>
          <w:rFonts w:hint="default" w:ascii="Times New Roman" w:hAnsi="Times New Roman" w:cs="Times New Roman"/>
          <w:b/>
          <w:bCs/>
          <w:color w:val="auto"/>
          <w:sz w:val="32"/>
          <w:szCs w:val="32"/>
          <w:u w:val="thick"/>
        </w:rPr>
        <w:t xml:space="preserve"> </w:t>
      </w:r>
      <w:r>
        <w:rPr>
          <w:rFonts w:hint="default" w:ascii="Times New Roman" w:hAnsi="Times New Roman" w:cs="Times New Roman"/>
          <w:b/>
          <w:bCs/>
          <w:color w:val="auto"/>
          <w:sz w:val="32"/>
          <w:szCs w:val="32"/>
          <w:u w:val="single"/>
        </w:rPr>
        <w:t xml:space="preserve">        </w:t>
      </w:r>
      <w:r>
        <w:rPr>
          <w:rFonts w:hint="default" w:ascii="Times New Roman" w:hAnsi="Times New Roman" w:cs="Times New Roman"/>
          <w:b/>
          <w:bCs/>
          <w:color w:val="auto"/>
          <w:sz w:val="32"/>
          <w:szCs w:val="32"/>
          <w:u w:val="thick"/>
        </w:rPr>
        <w:t xml:space="preserve">  </w:t>
      </w:r>
    </w:p>
    <w:p>
      <w:pPr>
        <w:snapToGrid w:val="0"/>
        <w:spacing w:line="900" w:lineRule="exact"/>
        <w:jc w:val="center"/>
        <w:rPr>
          <w:rFonts w:hint="default" w:ascii="Times New Roman" w:hAnsi="Times New Roman" w:eastAsia="黑体" w:cs="Times New Roman"/>
          <w:b/>
          <w:color w:val="auto"/>
          <w:sz w:val="32"/>
        </w:rPr>
      </w:pPr>
    </w:p>
    <w:p>
      <w:pPr>
        <w:snapToGrid w:val="0"/>
        <w:spacing w:line="900" w:lineRule="exact"/>
        <w:jc w:val="center"/>
        <w:rPr>
          <w:rFonts w:hint="default" w:ascii="Times New Roman" w:hAnsi="Times New Roman" w:eastAsia="黑体" w:cs="Times New Roman"/>
          <w:b/>
          <w:color w:val="auto"/>
          <w:sz w:val="32"/>
        </w:rPr>
      </w:pPr>
    </w:p>
    <w:p>
      <w:pPr>
        <w:snapToGrid w:val="0"/>
        <w:spacing w:line="900" w:lineRule="exact"/>
        <w:jc w:val="center"/>
        <w:rPr>
          <w:rFonts w:hint="default" w:ascii="Times New Roman" w:hAnsi="Times New Roman" w:eastAsia="黑体" w:cs="Times New Roman"/>
          <w:b/>
          <w:color w:val="auto"/>
          <w:sz w:val="32"/>
        </w:rPr>
      </w:pPr>
    </w:p>
    <w:p>
      <w:pPr>
        <w:jc w:val="center"/>
        <w:rPr>
          <w:rFonts w:hint="default" w:ascii="Times New Roman" w:hAnsi="Times New Roman" w:cs="Times New Roman"/>
          <w:b/>
          <w:bCs/>
          <w:color w:val="auto"/>
          <w:sz w:val="32"/>
          <w:lang w:val="en-US"/>
        </w:rPr>
      </w:pPr>
      <w:r>
        <w:rPr>
          <w:rFonts w:hint="default" w:ascii="Times New Roman" w:hAnsi="Times New Roman" w:cs="Times New Roman"/>
          <w:b/>
          <w:bCs/>
          <w:color w:val="auto"/>
          <w:sz w:val="32"/>
        </w:rPr>
        <w:t>编制日期:20</w:t>
      </w:r>
      <w:r>
        <w:rPr>
          <w:rFonts w:hint="default" w:ascii="Times New Roman" w:hAnsi="Times New Roman" w:cs="Times New Roman"/>
          <w:b/>
          <w:bCs/>
          <w:color w:val="auto"/>
          <w:sz w:val="32"/>
          <w:lang w:val="en-US" w:eastAsia="zh-CN"/>
        </w:rPr>
        <w:t>20</w:t>
      </w:r>
      <w:r>
        <w:rPr>
          <w:rFonts w:hint="default" w:ascii="Times New Roman" w:hAnsi="Times New Roman" w:cs="Times New Roman"/>
          <w:b/>
          <w:bCs/>
          <w:color w:val="auto"/>
          <w:sz w:val="32"/>
        </w:rPr>
        <w:t>年</w:t>
      </w:r>
      <w:r>
        <w:rPr>
          <w:rFonts w:hint="eastAsia" w:cs="Times New Roman"/>
          <w:b/>
          <w:bCs/>
          <w:color w:val="auto"/>
          <w:sz w:val="32"/>
          <w:lang w:val="en-US" w:eastAsia="zh-CN"/>
        </w:rPr>
        <w:t>8</w:t>
      </w:r>
      <w:r>
        <w:rPr>
          <w:rFonts w:hint="default" w:ascii="Times New Roman" w:hAnsi="Times New Roman" w:cs="Times New Roman"/>
          <w:b/>
          <w:bCs/>
          <w:color w:val="auto"/>
          <w:sz w:val="32"/>
          <w:lang w:val="en-US" w:eastAsia="zh-CN"/>
        </w:rPr>
        <w:t>月</w:t>
      </w:r>
    </w:p>
    <w:p>
      <w:pPr>
        <w:jc w:val="center"/>
        <w:rPr>
          <w:rFonts w:hint="default" w:ascii="Times New Roman" w:hAnsi="Times New Roman" w:cs="Times New Roman"/>
          <w:b/>
          <w:bCs/>
          <w:color w:val="auto"/>
          <w:sz w:val="32"/>
        </w:rPr>
        <w:sectPr>
          <w:pgSz w:w="11906" w:h="16838"/>
          <w:pgMar w:top="1440" w:right="1800" w:bottom="1440" w:left="1800" w:header="851" w:footer="992" w:gutter="0"/>
          <w:pgBorders>
            <w:top w:val="none" w:sz="0" w:space="0"/>
            <w:left w:val="none" w:sz="0" w:space="0"/>
            <w:bottom w:val="none" w:sz="0" w:space="0"/>
            <w:right w:val="none" w:sz="0" w:space="0"/>
          </w:pgBorders>
          <w:pgNumType w:start="1"/>
          <w:cols w:space="720" w:num="1"/>
          <w:docGrid w:type="lines" w:linePitch="312" w:charSpace="0"/>
        </w:sectPr>
      </w:pPr>
      <w:r>
        <w:rPr>
          <w:rFonts w:hint="default" w:ascii="Times New Roman" w:hAnsi="Times New Roman" w:cs="Times New Roman"/>
          <w:b/>
          <w:bCs/>
          <w:color w:val="auto"/>
          <w:sz w:val="32"/>
        </w:rPr>
        <w:t>国家环境保护总局制</w:t>
      </w:r>
    </w:p>
    <w:p>
      <w:pPr>
        <w:pageBreakBefore/>
        <w:snapToGrid w:val="0"/>
        <w:spacing w:line="360" w:lineRule="auto"/>
        <w:jc w:val="center"/>
        <w:rPr>
          <w:rFonts w:hint="default" w:ascii="Times New Roman" w:hAnsi="Times New Roman" w:cs="Times New Roman"/>
          <w:b/>
          <w:color w:val="auto"/>
          <w:sz w:val="32"/>
          <w:szCs w:val="32"/>
        </w:rPr>
      </w:pPr>
      <w:r>
        <w:rPr>
          <w:rFonts w:hint="default" w:ascii="Times New Roman" w:hAnsi="Times New Roman" w:cs="Times New Roman"/>
          <w:b/>
          <w:color w:val="auto"/>
          <w:sz w:val="32"/>
          <w:szCs w:val="32"/>
        </w:rPr>
        <w:t>《建设项目环境影响报告表》编制说明</w:t>
      </w:r>
    </w:p>
    <w:p>
      <w:pPr>
        <w:snapToGrid w:val="0"/>
        <w:spacing w:line="360" w:lineRule="auto"/>
        <w:jc w:val="center"/>
        <w:rPr>
          <w:rFonts w:hint="default" w:ascii="Times New Roman" w:hAnsi="Times New Roman" w:cs="Times New Roman"/>
          <w:b/>
          <w:color w:val="auto"/>
          <w:sz w:val="28"/>
        </w:rPr>
      </w:pPr>
    </w:p>
    <w:p>
      <w:pPr>
        <w:snapToGrid w:val="0"/>
        <w:spacing w:line="360" w:lineRule="auto"/>
        <w:ind w:firstLine="560" w:firstLineChars="200"/>
        <w:rPr>
          <w:rFonts w:hint="default" w:ascii="Times New Roman" w:hAnsi="Times New Roman" w:cs="Times New Roman"/>
          <w:color w:val="auto"/>
          <w:sz w:val="28"/>
          <w:szCs w:val="28"/>
        </w:rPr>
      </w:pPr>
      <w:r>
        <w:rPr>
          <w:rFonts w:hint="default" w:ascii="Times New Roman" w:hAnsi="Times New Roman" w:cs="Times New Roman"/>
          <w:color w:val="auto"/>
          <w:sz w:val="28"/>
          <w:szCs w:val="28"/>
        </w:rPr>
        <w:t>《建设项目环境影响报告表》由具有从事环境影响评价工作资质的单位编制。</w:t>
      </w:r>
    </w:p>
    <w:p>
      <w:pPr>
        <w:snapToGrid w:val="0"/>
        <w:spacing w:line="360" w:lineRule="auto"/>
        <w:ind w:firstLine="560" w:firstLineChars="200"/>
        <w:rPr>
          <w:rFonts w:hint="default" w:ascii="Times New Roman" w:hAnsi="Times New Roman" w:cs="Times New Roman"/>
          <w:color w:val="auto"/>
          <w:sz w:val="28"/>
          <w:szCs w:val="28"/>
        </w:rPr>
      </w:pPr>
      <w:r>
        <w:rPr>
          <w:rFonts w:hint="default" w:ascii="Times New Roman" w:hAnsi="Times New Roman" w:cs="Times New Roman"/>
          <w:color w:val="auto"/>
          <w:sz w:val="28"/>
          <w:szCs w:val="28"/>
        </w:rPr>
        <w:t>1. 项目名称—指项目立项批复时的名称，应不超过30个字（两个英文字段作一个汉字）。</w:t>
      </w:r>
    </w:p>
    <w:p>
      <w:pPr>
        <w:snapToGrid w:val="0"/>
        <w:spacing w:line="360" w:lineRule="auto"/>
        <w:ind w:firstLine="560" w:firstLineChars="200"/>
        <w:rPr>
          <w:rFonts w:hint="default" w:ascii="Times New Roman" w:hAnsi="Times New Roman" w:cs="Times New Roman"/>
          <w:color w:val="auto"/>
          <w:sz w:val="28"/>
          <w:szCs w:val="28"/>
        </w:rPr>
      </w:pPr>
      <w:r>
        <w:rPr>
          <w:rFonts w:hint="default" w:ascii="Times New Roman" w:hAnsi="Times New Roman" w:cs="Times New Roman"/>
          <w:color w:val="auto"/>
          <w:sz w:val="28"/>
          <w:szCs w:val="28"/>
        </w:rPr>
        <w:t>2. 建设地点—指项目所在地详细地址，公路、铁路应填写起止地点。</w:t>
      </w:r>
    </w:p>
    <w:p>
      <w:pPr>
        <w:snapToGrid w:val="0"/>
        <w:spacing w:line="360" w:lineRule="auto"/>
        <w:ind w:firstLine="560" w:firstLineChars="200"/>
        <w:rPr>
          <w:rFonts w:hint="default" w:ascii="Times New Roman" w:hAnsi="Times New Roman" w:cs="Times New Roman"/>
          <w:color w:val="auto"/>
          <w:sz w:val="28"/>
          <w:szCs w:val="28"/>
        </w:rPr>
      </w:pPr>
      <w:r>
        <w:rPr>
          <w:rFonts w:hint="default" w:ascii="Times New Roman" w:hAnsi="Times New Roman" w:cs="Times New Roman"/>
          <w:color w:val="auto"/>
          <w:sz w:val="28"/>
          <w:szCs w:val="28"/>
        </w:rPr>
        <w:t>3. 行业类别—按国标填写。</w:t>
      </w:r>
    </w:p>
    <w:p>
      <w:pPr>
        <w:snapToGrid w:val="0"/>
        <w:spacing w:line="360" w:lineRule="auto"/>
        <w:ind w:firstLine="560" w:firstLineChars="200"/>
        <w:rPr>
          <w:rFonts w:hint="default" w:ascii="Times New Roman" w:hAnsi="Times New Roman" w:cs="Times New Roman"/>
          <w:color w:val="auto"/>
          <w:sz w:val="28"/>
          <w:szCs w:val="28"/>
        </w:rPr>
      </w:pPr>
      <w:r>
        <w:rPr>
          <w:rFonts w:hint="default" w:ascii="Times New Roman" w:hAnsi="Times New Roman" w:cs="Times New Roman"/>
          <w:color w:val="auto"/>
          <w:sz w:val="28"/>
          <w:szCs w:val="28"/>
        </w:rPr>
        <w:t>4. 总投资—指项目投资总额。</w:t>
      </w:r>
    </w:p>
    <w:p>
      <w:pPr>
        <w:snapToGrid w:val="0"/>
        <w:spacing w:line="360" w:lineRule="auto"/>
        <w:ind w:firstLine="560" w:firstLineChars="200"/>
        <w:rPr>
          <w:rFonts w:hint="default" w:ascii="Times New Roman" w:hAnsi="Times New Roman" w:cs="Times New Roman"/>
          <w:color w:val="auto"/>
          <w:sz w:val="28"/>
          <w:szCs w:val="28"/>
        </w:rPr>
      </w:pPr>
      <w:r>
        <w:rPr>
          <w:rFonts w:hint="default" w:ascii="Times New Roman" w:hAnsi="Times New Roman" w:cs="Times New Roman"/>
          <w:color w:val="auto"/>
          <w:sz w:val="28"/>
          <w:szCs w:val="28"/>
        </w:rPr>
        <w:t>5. 主要环境保护目标——指项目区周围一定范围内集中居民住宅区、学</w:t>
      </w:r>
      <w:r>
        <w:rPr>
          <w:rFonts w:hint="default" w:ascii="Times New Roman" w:hAnsi="Times New Roman" w:cs="Times New Roman"/>
          <w:color w:val="auto"/>
          <w:spacing w:val="-8"/>
          <w:sz w:val="28"/>
          <w:szCs w:val="28"/>
        </w:rPr>
        <w:t>校</w:t>
      </w:r>
      <w:r>
        <w:rPr>
          <w:rFonts w:hint="default" w:ascii="Times New Roman" w:hAnsi="Times New Roman" w:cs="Times New Roman"/>
          <w:color w:val="auto"/>
          <w:spacing w:val="-20"/>
          <w:sz w:val="28"/>
          <w:szCs w:val="28"/>
        </w:rPr>
        <w:t>、</w:t>
      </w:r>
      <w:r>
        <w:rPr>
          <w:rFonts w:hint="default" w:ascii="Times New Roman" w:hAnsi="Times New Roman" w:cs="Times New Roman"/>
          <w:color w:val="auto"/>
          <w:spacing w:val="-8"/>
          <w:sz w:val="28"/>
          <w:szCs w:val="28"/>
        </w:rPr>
        <w:t>医</w:t>
      </w:r>
      <w:r>
        <w:rPr>
          <w:rFonts w:hint="default" w:ascii="Times New Roman" w:hAnsi="Times New Roman" w:cs="Times New Roman"/>
          <w:color w:val="auto"/>
          <w:sz w:val="28"/>
          <w:szCs w:val="28"/>
        </w:rPr>
        <w:t>院</w:t>
      </w:r>
      <w:r>
        <w:rPr>
          <w:rFonts w:hint="default" w:ascii="Times New Roman" w:hAnsi="Times New Roman" w:cs="Times New Roman"/>
          <w:color w:val="auto"/>
          <w:spacing w:val="-20"/>
          <w:w w:val="90"/>
          <w:sz w:val="28"/>
          <w:szCs w:val="28"/>
        </w:rPr>
        <w:t>、</w:t>
      </w:r>
      <w:r>
        <w:rPr>
          <w:rFonts w:hint="default" w:ascii="Times New Roman" w:hAnsi="Times New Roman" w:cs="Times New Roman"/>
          <w:color w:val="auto"/>
          <w:spacing w:val="-2"/>
          <w:sz w:val="28"/>
          <w:szCs w:val="28"/>
        </w:rPr>
        <w:t>保护文物</w:t>
      </w:r>
      <w:r>
        <w:rPr>
          <w:rFonts w:hint="default" w:ascii="Times New Roman" w:hAnsi="Times New Roman" w:cs="Times New Roman"/>
          <w:color w:val="auto"/>
          <w:spacing w:val="-12"/>
          <w:w w:val="90"/>
          <w:sz w:val="28"/>
          <w:szCs w:val="28"/>
        </w:rPr>
        <w:t>、</w:t>
      </w:r>
      <w:r>
        <w:rPr>
          <w:rFonts w:hint="default" w:ascii="Times New Roman" w:hAnsi="Times New Roman" w:cs="Times New Roman"/>
          <w:color w:val="auto"/>
          <w:spacing w:val="-2"/>
          <w:sz w:val="28"/>
          <w:szCs w:val="28"/>
        </w:rPr>
        <w:t>风景名胜区</w:t>
      </w:r>
      <w:r>
        <w:rPr>
          <w:rFonts w:hint="default" w:ascii="Times New Roman" w:hAnsi="Times New Roman" w:cs="Times New Roman"/>
          <w:color w:val="auto"/>
          <w:spacing w:val="-20"/>
          <w:w w:val="90"/>
          <w:sz w:val="28"/>
          <w:szCs w:val="28"/>
        </w:rPr>
        <w:t>、</w:t>
      </w:r>
      <w:r>
        <w:rPr>
          <w:rFonts w:hint="default" w:ascii="Times New Roman" w:hAnsi="Times New Roman" w:cs="Times New Roman"/>
          <w:color w:val="auto"/>
          <w:spacing w:val="-2"/>
          <w:sz w:val="28"/>
          <w:szCs w:val="28"/>
        </w:rPr>
        <w:t>水源地和生态敏感点等</w:t>
      </w:r>
      <w:r>
        <w:rPr>
          <w:rFonts w:hint="default" w:ascii="Times New Roman" w:hAnsi="Times New Roman" w:cs="Times New Roman"/>
          <w:color w:val="auto"/>
          <w:spacing w:val="-20"/>
          <w:w w:val="90"/>
          <w:sz w:val="28"/>
          <w:szCs w:val="28"/>
        </w:rPr>
        <w:t>，</w:t>
      </w:r>
      <w:r>
        <w:rPr>
          <w:rFonts w:hint="default" w:ascii="Times New Roman" w:hAnsi="Times New Roman" w:cs="Times New Roman"/>
          <w:color w:val="auto"/>
          <w:spacing w:val="-2"/>
          <w:sz w:val="28"/>
          <w:szCs w:val="28"/>
        </w:rPr>
        <w:t>应尽可能给出保护目</w:t>
      </w:r>
      <w:r>
        <w:rPr>
          <w:rFonts w:hint="default" w:ascii="Times New Roman" w:hAnsi="Times New Roman" w:cs="Times New Roman"/>
          <w:color w:val="auto"/>
          <w:sz w:val="28"/>
          <w:szCs w:val="28"/>
        </w:rPr>
        <w:t>标、性质、规模和距厂界距离等。</w:t>
      </w:r>
    </w:p>
    <w:p>
      <w:pPr>
        <w:snapToGrid w:val="0"/>
        <w:spacing w:line="360" w:lineRule="auto"/>
        <w:ind w:firstLine="560" w:firstLineChars="200"/>
        <w:rPr>
          <w:rFonts w:hint="default" w:ascii="Times New Roman" w:hAnsi="Times New Roman" w:cs="Times New Roman"/>
          <w:color w:val="auto"/>
          <w:sz w:val="28"/>
          <w:szCs w:val="28"/>
        </w:rPr>
      </w:pPr>
      <w:r>
        <w:rPr>
          <w:rFonts w:hint="default" w:ascii="Times New Roman" w:hAnsi="Times New Roman" w:cs="Times New Roman"/>
          <w:color w:val="auto"/>
          <w:sz w:val="28"/>
          <w:szCs w:val="28"/>
        </w:rPr>
        <w:t>6. 结论与建议——给出本项目清洁生产、达标排放和总量控制的分析结论，确定污染防治措施的有效性，说明本项目对环境造成的影响，给出建设项目环境可行性的明确结论。同时提出减少环境影响的其他建议。</w:t>
      </w:r>
    </w:p>
    <w:p>
      <w:pPr>
        <w:tabs>
          <w:tab w:val="left" w:pos="567"/>
        </w:tabs>
        <w:snapToGrid w:val="0"/>
        <w:spacing w:line="360" w:lineRule="auto"/>
        <w:ind w:firstLine="560" w:firstLineChars="200"/>
        <w:rPr>
          <w:rFonts w:hint="default" w:ascii="Times New Roman" w:hAnsi="Times New Roman" w:cs="Times New Roman"/>
          <w:color w:val="auto"/>
          <w:sz w:val="28"/>
          <w:szCs w:val="28"/>
        </w:rPr>
      </w:pPr>
      <w:r>
        <w:rPr>
          <w:rFonts w:hint="default" w:ascii="Times New Roman" w:hAnsi="Times New Roman" w:cs="Times New Roman"/>
          <w:color w:val="auto"/>
          <w:sz w:val="28"/>
          <w:szCs w:val="28"/>
        </w:rPr>
        <w:t>7. 预审意见——由行业主管部门填写答复意见，无主管部门项目，可不填。</w:t>
      </w:r>
    </w:p>
    <w:p>
      <w:pPr>
        <w:ind w:firstLine="560" w:firstLineChars="200"/>
        <w:rPr>
          <w:rFonts w:hint="default" w:ascii="Times New Roman" w:hAnsi="Times New Roman" w:cs="Times New Roman"/>
          <w:color w:val="auto"/>
          <w:sz w:val="28"/>
          <w:szCs w:val="28"/>
        </w:rPr>
        <w:sectPr>
          <w:pgSz w:w="11906" w:h="16838"/>
          <w:pgMar w:top="1440" w:right="1800" w:bottom="1440" w:left="1800" w:header="851" w:footer="992" w:gutter="0"/>
          <w:pgBorders>
            <w:top w:val="none" w:sz="0" w:space="0"/>
            <w:left w:val="none" w:sz="0" w:space="0"/>
            <w:bottom w:val="none" w:sz="0" w:space="0"/>
            <w:right w:val="none" w:sz="0" w:space="0"/>
          </w:pgBorders>
          <w:pgNumType w:start="1"/>
          <w:cols w:space="720" w:num="1"/>
          <w:docGrid w:type="lines" w:linePitch="312" w:charSpace="0"/>
        </w:sectPr>
      </w:pPr>
      <w:r>
        <w:rPr>
          <w:rFonts w:hint="default" w:ascii="Times New Roman" w:hAnsi="Times New Roman" w:cs="Times New Roman"/>
          <w:color w:val="auto"/>
          <w:sz w:val="28"/>
          <w:szCs w:val="28"/>
        </w:rPr>
        <w:t>8. 审批意见——由负责审批该项目的环境保护行政主管部门批复</w:t>
      </w:r>
    </w:p>
    <w:p>
      <w:pPr>
        <w:spacing w:after="120"/>
        <w:rPr>
          <w:rFonts w:hint="default" w:ascii="Times New Roman" w:hAnsi="Times New Roman" w:eastAsia="黑体" w:cs="Times New Roman"/>
          <w:color w:val="auto"/>
          <w:sz w:val="30"/>
          <w:szCs w:val="30"/>
        </w:rPr>
      </w:pPr>
      <w:r>
        <w:rPr>
          <w:rFonts w:hint="default" w:ascii="Times New Roman" w:hAnsi="Times New Roman" w:eastAsia="黑体" w:cs="Times New Roman"/>
          <w:color w:val="auto"/>
          <w:sz w:val="30"/>
          <w:szCs w:val="30"/>
        </w:rPr>
        <w:t>一、建设项目基本情况</w:t>
      </w:r>
    </w:p>
    <w:tbl>
      <w:tblPr>
        <w:tblStyle w:val="39"/>
        <w:tblW w:w="935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971"/>
        <w:gridCol w:w="1439"/>
        <w:gridCol w:w="594"/>
        <w:gridCol w:w="897"/>
        <w:gridCol w:w="213"/>
        <w:gridCol w:w="1237"/>
        <w:gridCol w:w="1444"/>
        <w:gridCol w:w="103"/>
        <w:gridCol w:w="145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971" w:type="dxa"/>
            <w:vAlign w:val="center"/>
          </w:tcPr>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项目名称</w:t>
            </w:r>
          </w:p>
        </w:tc>
        <w:tc>
          <w:tcPr>
            <w:tcW w:w="7385" w:type="dxa"/>
            <w:gridSpan w:val="8"/>
            <w:vAlign w:val="center"/>
          </w:tcPr>
          <w:p>
            <w:pPr>
              <w:snapToGrid w:val="0"/>
              <w:jc w:val="center"/>
              <w:rPr>
                <w:rFonts w:hint="default" w:ascii="Times New Roman" w:hAnsi="Times New Roman" w:eastAsia="宋体" w:cs="Times New Roman"/>
                <w:color w:val="auto"/>
                <w:sz w:val="24"/>
                <w:lang w:eastAsia="zh-CN"/>
              </w:rPr>
            </w:pPr>
            <w:r>
              <w:rPr>
                <w:rFonts w:hint="eastAsia" w:cs="Times New Roman"/>
                <w:bCs/>
                <w:color w:val="auto"/>
                <w:sz w:val="24"/>
                <w:szCs w:val="24"/>
                <w:lang w:eastAsia="zh-CN"/>
              </w:rPr>
              <w:t>打印机塑料件加工项目</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971" w:type="dxa"/>
            <w:vAlign w:val="center"/>
          </w:tcPr>
          <w:p>
            <w:pPr>
              <w:snapToGrid w:val="0"/>
              <w:jc w:val="center"/>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建设单位</w:t>
            </w:r>
          </w:p>
        </w:tc>
        <w:tc>
          <w:tcPr>
            <w:tcW w:w="7385" w:type="dxa"/>
            <w:gridSpan w:val="8"/>
            <w:vAlign w:val="center"/>
          </w:tcPr>
          <w:p>
            <w:pPr>
              <w:snapToGrid w:val="0"/>
              <w:jc w:val="center"/>
              <w:rPr>
                <w:rFonts w:hint="default" w:ascii="Times New Roman" w:hAnsi="Times New Roman" w:eastAsia="宋体" w:cs="Times New Roman"/>
                <w:bCs/>
                <w:color w:val="auto"/>
                <w:sz w:val="24"/>
                <w:szCs w:val="24"/>
                <w:lang w:eastAsia="zh-CN"/>
              </w:rPr>
            </w:pPr>
            <w:r>
              <w:rPr>
                <w:rFonts w:hint="eastAsia" w:cs="Times New Roman"/>
                <w:bCs/>
                <w:color w:val="auto"/>
                <w:sz w:val="24"/>
                <w:szCs w:val="24"/>
                <w:lang w:eastAsia="zh-CN"/>
              </w:rPr>
              <w:t>威海宇能模塑有限公司</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971" w:type="dxa"/>
            <w:vAlign w:val="center"/>
          </w:tcPr>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法人代表</w:t>
            </w:r>
          </w:p>
        </w:tc>
        <w:tc>
          <w:tcPr>
            <w:tcW w:w="3143" w:type="dxa"/>
            <w:gridSpan w:val="4"/>
            <w:vAlign w:val="center"/>
          </w:tcPr>
          <w:p>
            <w:pPr>
              <w:spacing w:line="260" w:lineRule="exact"/>
              <w:jc w:val="center"/>
              <w:rPr>
                <w:rFonts w:hint="default" w:ascii="Times New Roman" w:hAnsi="Times New Roman" w:eastAsia="宋体" w:cs="Times New Roman"/>
                <w:color w:val="auto"/>
                <w:sz w:val="24"/>
                <w:szCs w:val="24"/>
                <w:lang w:eastAsia="zh-CN"/>
              </w:rPr>
            </w:pPr>
            <w:r>
              <w:rPr>
                <w:rFonts w:hint="eastAsia" w:cs="Times New Roman"/>
                <w:color w:val="auto"/>
                <w:sz w:val="24"/>
                <w:szCs w:val="24"/>
                <w:lang w:eastAsia="zh-CN"/>
              </w:rPr>
              <w:t>张福清</w:t>
            </w:r>
          </w:p>
        </w:tc>
        <w:tc>
          <w:tcPr>
            <w:tcW w:w="1237" w:type="dxa"/>
            <w:vAlign w:val="center"/>
          </w:tcPr>
          <w:p>
            <w:pPr>
              <w:spacing w:line="26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联系人</w:t>
            </w:r>
          </w:p>
        </w:tc>
        <w:tc>
          <w:tcPr>
            <w:tcW w:w="3005" w:type="dxa"/>
            <w:gridSpan w:val="3"/>
            <w:vAlign w:val="center"/>
          </w:tcPr>
          <w:p>
            <w:pPr>
              <w:spacing w:line="260" w:lineRule="exact"/>
              <w:jc w:val="center"/>
              <w:rPr>
                <w:rFonts w:hint="default" w:ascii="Times New Roman" w:hAnsi="Times New Roman" w:eastAsia="宋体" w:cs="Times New Roman"/>
                <w:color w:val="auto"/>
                <w:sz w:val="24"/>
                <w:lang w:eastAsia="zh-CN"/>
              </w:rPr>
            </w:pPr>
            <w:r>
              <w:rPr>
                <w:rFonts w:hint="eastAsia" w:cs="Times New Roman"/>
                <w:color w:val="auto"/>
                <w:sz w:val="24"/>
                <w:szCs w:val="24"/>
                <w:lang w:eastAsia="zh-CN"/>
              </w:rPr>
              <w:t>张福清</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971" w:type="dxa"/>
            <w:vAlign w:val="center"/>
          </w:tcPr>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通讯地址</w:t>
            </w:r>
          </w:p>
        </w:tc>
        <w:tc>
          <w:tcPr>
            <w:tcW w:w="7385" w:type="dxa"/>
            <w:gridSpan w:val="8"/>
            <w:vAlign w:val="center"/>
          </w:tcPr>
          <w:p>
            <w:pPr>
              <w:spacing w:line="260" w:lineRule="exact"/>
              <w:jc w:val="center"/>
              <w:rPr>
                <w:rFonts w:hint="default" w:ascii="Times New Roman" w:hAnsi="Times New Roman" w:eastAsia="宋体" w:cs="Times New Roman"/>
                <w:color w:val="auto"/>
                <w:sz w:val="24"/>
                <w:lang w:val="en-US" w:eastAsia="zh-CN"/>
              </w:rPr>
            </w:pPr>
            <w:r>
              <w:rPr>
                <w:rFonts w:hint="eastAsia" w:cs="Times New Roman"/>
                <w:color w:val="auto"/>
                <w:sz w:val="24"/>
                <w:lang w:eastAsia="zh-CN"/>
              </w:rPr>
              <w:t>威海市环翠区羊亭镇顺海路3-1号</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971" w:type="dxa"/>
            <w:vAlign w:val="center"/>
          </w:tcPr>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联系电话</w:t>
            </w:r>
          </w:p>
        </w:tc>
        <w:tc>
          <w:tcPr>
            <w:tcW w:w="2033" w:type="dxa"/>
            <w:gridSpan w:val="2"/>
            <w:vAlign w:val="center"/>
          </w:tcPr>
          <w:p>
            <w:pPr>
              <w:spacing w:line="260" w:lineRule="exact"/>
              <w:jc w:val="center"/>
              <w:rPr>
                <w:rFonts w:hint="default" w:ascii="Times New Roman" w:hAnsi="Times New Roman" w:eastAsia="宋体" w:cs="Times New Roman"/>
                <w:color w:val="auto"/>
                <w:sz w:val="24"/>
                <w:lang w:val="en-US" w:eastAsia="zh-CN"/>
              </w:rPr>
            </w:pPr>
            <w:r>
              <w:rPr>
                <w:rFonts w:hint="eastAsia" w:cs="Times New Roman"/>
                <w:color w:val="auto"/>
                <w:sz w:val="24"/>
                <w:lang w:val="en-US" w:eastAsia="zh-CN"/>
              </w:rPr>
              <w:t>18606319453</w:t>
            </w:r>
          </w:p>
        </w:tc>
        <w:tc>
          <w:tcPr>
            <w:tcW w:w="1110" w:type="dxa"/>
            <w:gridSpan w:val="2"/>
            <w:vAlign w:val="center"/>
          </w:tcPr>
          <w:p>
            <w:pPr>
              <w:spacing w:line="26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传真</w:t>
            </w:r>
          </w:p>
        </w:tc>
        <w:tc>
          <w:tcPr>
            <w:tcW w:w="1237" w:type="dxa"/>
            <w:vAlign w:val="center"/>
          </w:tcPr>
          <w:p>
            <w:pPr>
              <w:spacing w:line="260" w:lineRule="exact"/>
              <w:jc w:val="center"/>
              <w:rPr>
                <w:rFonts w:hint="default" w:ascii="Times New Roman" w:hAnsi="Times New Roman" w:cs="Times New Roman"/>
                <w:color w:val="auto"/>
                <w:sz w:val="24"/>
              </w:rPr>
            </w:pPr>
          </w:p>
        </w:tc>
        <w:tc>
          <w:tcPr>
            <w:tcW w:w="1444" w:type="dxa"/>
            <w:vAlign w:val="center"/>
          </w:tcPr>
          <w:p>
            <w:pPr>
              <w:spacing w:line="26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邮政编码</w:t>
            </w:r>
          </w:p>
        </w:tc>
        <w:tc>
          <w:tcPr>
            <w:tcW w:w="1561" w:type="dxa"/>
            <w:gridSpan w:val="2"/>
            <w:vAlign w:val="center"/>
          </w:tcPr>
          <w:p>
            <w:pPr>
              <w:spacing w:line="260" w:lineRule="exact"/>
              <w:jc w:val="center"/>
              <w:rPr>
                <w:rFonts w:hint="default" w:ascii="Times New Roman" w:hAnsi="Times New Roman" w:eastAsia="宋体" w:cs="Times New Roman"/>
                <w:color w:val="auto"/>
                <w:sz w:val="24"/>
                <w:lang w:val="en-US" w:eastAsia="zh-CN"/>
              </w:rPr>
            </w:pPr>
            <w:r>
              <w:rPr>
                <w:rFonts w:hint="default" w:ascii="Times New Roman" w:hAnsi="Times New Roman" w:cs="Times New Roman"/>
                <w:color w:val="auto"/>
                <w:sz w:val="24"/>
              </w:rPr>
              <w:t>2642</w:t>
            </w:r>
            <w:r>
              <w:rPr>
                <w:rFonts w:hint="eastAsia" w:cs="Times New Roman"/>
                <w:color w:val="auto"/>
                <w:sz w:val="24"/>
                <w:lang w:val="en-US" w:eastAsia="zh-CN"/>
              </w:rPr>
              <w:t>04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971" w:type="dxa"/>
            <w:vAlign w:val="center"/>
          </w:tcPr>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建设地点</w:t>
            </w:r>
          </w:p>
        </w:tc>
        <w:tc>
          <w:tcPr>
            <w:tcW w:w="7385" w:type="dxa"/>
            <w:gridSpan w:val="8"/>
            <w:vAlign w:val="center"/>
          </w:tcPr>
          <w:p>
            <w:pPr>
              <w:spacing w:line="260" w:lineRule="exact"/>
              <w:jc w:val="center"/>
              <w:rPr>
                <w:rFonts w:hint="default" w:ascii="Times New Roman" w:hAnsi="Times New Roman" w:eastAsia="宋体" w:cs="Times New Roman"/>
                <w:color w:val="auto"/>
                <w:sz w:val="24"/>
                <w:szCs w:val="24"/>
                <w:lang w:eastAsia="zh-CN"/>
              </w:rPr>
            </w:pPr>
            <w:r>
              <w:rPr>
                <w:rFonts w:hint="eastAsia" w:cs="Times New Roman"/>
                <w:color w:val="auto"/>
                <w:sz w:val="24"/>
                <w:lang w:eastAsia="zh-CN"/>
              </w:rPr>
              <w:t>威海市环翠区羊亭镇顺海路3-1号</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971" w:type="dxa"/>
            <w:vAlign w:val="center"/>
          </w:tcPr>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立项审批部门</w:t>
            </w:r>
          </w:p>
        </w:tc>
        <w:tc>
          <w:tcPr>
            <w:tcW w:w="2930" w:type="dxa"/>
            <w:gridSpan w:val="3"/>
            <w:vAlign w:val="center"/>
          </w:tcPr>
          <w:p>
            <w:pPr>
              <w:spacing w:line="260" w:lineRule="exact"/>
              <w:jc w:val="center"/>
              <w:rPr>
                <w:rFonts w:hint="default" w:ascii="Times New Roman" w:hAnsi="Times New Roman" w:cs="Times New Roman"/>
                <w:color w:val="auto"/>
                <w:sz w:val="24"/>
              </w:rPr>
            </w:pPr>
          </w:p>
        </w:tc>
        <w:tc>
          <w:tcPr>
            <w:tcW w:w="1450" w:type="dxa"/>
            <w:gridSpan w:val="2"/>
            <w:vAlign w:val="center"/>
          </w:tcPr>
          <w:p>
            <w:pPr>
              <w:spacing w:line="260" w:lineRule="exact"/>
              <w:jc w:val="center"/>
              <w:rPr>
                <w:rFonts w:hint="default" w:ascii="Times New Roman" w:hAnsi="Times New Roman" w:cs="Times New Roman"/>
                <w:color w:val="auto"/>
              </w:rPr>
            </w:pPr>
            <w:r>
              <w:rPr>
                <w:rFonts w:hint="default" w:ascii="Times New Roman" w:hAnsi="Times New Roman" w:cs="Times New Roman"/>
                <w:color w:val="auto"/>
                <w:sz w:val="24"/>
              </w:rPr>
              <w:t>批准文号</w:t>
            </w:r>
          </w:p>
        </w:tc>
        <w:tc>
          <w:tcPr>
            <w:tcW w:w="3005" w:type="dxa"/>
            <w:gridSpan w:val="3"/>
            <w:vAlign w:val="center"/>
          </w:tcPr>
          <w:p>
            <w:pPr>
              <w:spacing w:line="260" w:lineRule="exact"/>
              <w:jc w:val="center"/>
              <w:rPr>
                <w:rFonts w:hint="default" w:ascii="Times New Roman" w:hAnsi="Times New Roman" w:eastAsia="宋体" w:cs="Times New Roman"/>
                <w:color w:val="auto"/>
                <w:sz w:val="24"/>
                <w:lang w:val="en-US" w:eastAsia="zh-CN"/>
              </w:rPr>
            </w:pPr>
            <w:r>
              <w:rPr>
                <w:rFonts w:hint="eastAsia" w:cs="Times New Roman"/>
                <w:color w:val="auto"/>
                <w:sz w:val="24"/>
                <w:lang w:val="en-US" w:eastAsia="zh-CN"/>
              </w:rPr>
              <w:t>2020-371002-29-03-128336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30" w:hRule="atLeast"/>
          <w:jc w:val="center"/>
        </w:trPr>
        <w:tc>
          <w:tcPr>
            <w:tcW w:w="1971" w:type="dxa"/>
            <w:vAlign w:val="center"/>
          </w:tcPr>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建设性质</w:t>
            </w:r>
          </w:p>
        </w:tc>
        <w:tc>
          <w:tcPr>
            <w:tcW w:w="2930" w:type="dxa"/>
            <w:gridSpan w:val="3"/>
            <w:vAlign w:val="center"/>
          </w:tcPr>
          <w:p>
            <w:pPr>
              <w:spacing w:line="26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新建</w:t>
            </w:r>
            <w:r>
              <w:rPr>
                <w:rFonts w:hint="default" w:ascii="Times New Roman" w:hAnsi="Times New Roman" w:cs="Times New Roman"/>
                <w:color w:val="auto"/>
                <w:sz w:val="24"/>
              </w:rPr>
              <w:sym w:font="Wingdings" w:char="00FE"/>
            </w:r>
            <w:r>
              <w:rPr>
                <w:rFonts w:hint="default" w:ascii="Times New Roman" w:hAnsi="Times New Roman" w:cs="Times New Roman"/>
                <w:color w:val="auto"/>
                <w:sz w:val="24"/>
              </w:rPr>
              <w:t xml:space="preserve">  扩建</w:t>
            </w:r>
            <w:r>
              <w:rPr>
                <w:rFonts w:hint="default" w:ascii="Times New Roman" w:hAnsi="Times New Roman" w:cs="Times New Roman"/>
                <w:color w:val="auto"/>
                <w:sz w:val="24"/>
              </w:rPr>
              <w:sym w:font="Wingdings" w:char="00A8"/>
            </w:r>
            <w:r>
              <w:rPr>
                <w:rFonts w:hint="default" w:ascii="Times New Roman" w:hAnsi="Times New Roman" w:cs="Times New Roman"/>
                <w:color w:val="auto"/>
              </w:rPr>
              <w:t xml:space="preserve">  </w:t>
            </w:r>
            <w:r>
              <w:rPr>
                <w:rFonts w:hint="default" w:ascii="Times New Roman" w:hAnsi="Times New Roman" w:cs="Times New Roman"/>
                <w:color w:val="auto"/>
                <w:sz w:val="24"/>
              </w:rPr>
              <w:t>技改</w:t>
            </w:r>
            <w:r>
              <w:rPr>
                <w:rFonts w:hint="default" w:ascii="Times New Roman" w:hAnsi="Times New Roman" w:cs="Times New Roman"/>
                <w:color w:val="auto"/>
                <w:sz w:val="24"/>
              </w:rPr>
              <w:sym w:font="Wingdings" w:char="00A8"/>
            </w:r>
          </w:p>
        </w:tc>
        <w:tc>
          <w:tcPr>
            <w:tcW w:w="1450" w:type="dxa"/>
            <w:gridSpan w:val="2"/>
            <w:vAlign w:val="center"/>
          </w:tcPr>
          <w:p>
            <w:pPr>
              <w:spacing w:line="26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行业类别</w:t>
            </w:r>
          </w:p>
          <w:p>
            <w:pPr>
              <w:spacing w:line="260" w:lineRule="exact"/>
              <w:jc w:val="center"/>
              <w:rPr>
                <w:rFonts w:hint="default" w:ascii="Times New Roman" w:hAnsi="Times New Roman" w:cs="Times New Roman"/>
                <w:color w:val="auto"/>
              </w:rPr>
            </w:pPr>
            <w:r>
              <w:rPr>
                <w:rFonts w:hint="default" w:ascii="Times New Roman" w:hAnsi="Times New Roman" w:cs="Times New Roman"/>
                <w:color w:val="auto"/>
                <w:sz w:val="24"/>
              </w:rPr>
              <w:t>及代码</w:t>
            </w:r>
          </w:p>
        </w:tc>
        <w:tc>
          <w:tcPr>
            <w:tcW w:w="3005" w:type="dxa"/>
            <w:gridSpan w:val="3"/>
            <w:vAlign w:val="center"/>
          </w:tcPr>
          <w:p>
            <w:pPr>
              <w:pStyle w:val="43"/>
              <w:spacing w:before="60" w:after="60"/>
              <w:jc w:val="center"/>
              <w:rPr>
                <w:rFonts w:hint="default" w:ascii="Times New Roman" w:hAnsi="Times New Roman" w:eastAsia="宋体" w:cs="Times New Roman"/>
                <w:color w:val="auto"/>
                <w:lang w:eastAsia="zh-CN"/>
              </w:rPr>
            </w:pPr>
            <w:r>
              <w:rPr>
                <w:rFonts w:ascii="Times New Roman" w:eastAsia="宋体" w:cs="Times New Roman"/>
                <w:color w:val="auto"/>
                <w:sz w:val="24"/>
                <w:szCs w:val="24"/>
              </w:rPr>
              <w:t>C2929 塑料零件及其他塑料制品制造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4" w:hRule="atLeast"/>
          <w:jc w:val="center"/>
        </w:trPr>
        <w:tc>
          <w:tcPr>
            <w:tcW w:w="1971" w:type="dxa"/>
            <w:vAlign w:val="center"/>
          </w:tcPr>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占地面积</w:t>
            </w:r>
          </w:p>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(平方米)</w:t>
            </w:r>
          </w:p>
        </w:tc>
        <w:tc>
          <w:tcPr>
            <w:tcW w:w="2930" w:type="dxa"/>
            <w:gridSpan w:val="3"/>
            <w:vAlign w:val="center"/>
          </w:tcPr>
          <w:p>
            <w:pPr>
              <w:spacing w:line="260" w:lineRule="exact"/>
              <w:jc w:val="center"/>
              <w:rPr>
                <w:rFonts w:hint="default" w:ascii="Times New Roman" w:hAnsi="Times New Roman" w:eastAsia="宋体" w:cs="Times New Roman"/>
                <w:color w:val="auto"/>
                <w:sz w:val="24"/>
                <w:szCs w:val="24"/>
                <w:lang w:val="en-US" w:eastAsia="zh-CN"/>
              </w:rPr>
            </w:pPr>
            <w:r>
              <w:rPr>
                <w:rFonts w:hint="eastAsia" w:cs="Times New Roman"/>
                <w:color w:val="auto"/>
                <w:sz w:val="24"/>
                <w:szCs w:val="24"/>
                <w:lang w:val="en-US" w:eastAsia="zh-CN"/>
              </w:rPr>
              <w:t>5089</w:t>
            </w:r>
          </w:p>
        </w:tc>
        <w:tc>
          <w:tcPr>
            <w:tcW w:w="1450" w:type="dxa"/>
            <w:gridSpan w:val="2"/>
            <w:vAlign w:val="center"/>
          </w:tcPr>
          <w:p>
            <w:pPr>
              <w:spacing w:line="26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绿化面积</w:t>
            </w:r>
          </w:p>
          <w:p>
            <w:pPr>
              <w:spacing w:line="260" w:lineRule="exact"/>
              <w:jc w:val="center"/>
              <w:rPr>
                <w:rFonts w:hint="default" w:ascii="Times New Roman" w:hAnsi="Times New Roman" w:cs="Times New Roman"/>
                <w:color w:val="auto"/>
              </w:rPr>
            </w:pPr>
            <w:r>
              <w:rPr>
                <w:rFonts w:hint="default" w:ascii="Times New Roman" w:hAnsi="Times New Roman" w:cs="Times New Roman"/>
                <w:color w:val="auto"/>
                <w:sz w:val="24"/>
              </w:rPr>
              <w:t>（平方米）</w:t>
            </w:r>
          </w:p>
        </w:tc>
        <w:tc>
          <w:tcPr>
            <w:tcW w:w="3005" w:type="dxa"/>
            <w:gridSpan w:val="3"/>
            <w:vAlign w:val="center"/>
          </w:tcPr>
          <w:p>
            <w:pPr>
              <w:spacing w:line="260" w:lineRule="exact"/>
              <w:jc w:val="center"/>
              <w:rPr>
                <w:rFonts w:hint="default" w:ascii="Times New Roman" w:hAnsi="Times New Roman" w:eastAsia="宋体" w:cs="Times New Roman"/>
                <w:color w:val="auto"/>
                <w:sz w:val="24"/>
                <w:szCs w:val="24"/>
                <w:lang w:val="en-US"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39" w:hRule="atLeast"/>
          <w:jc w:val="center"/>
        </w:trPr>
        <w:tc>
          <w:tcPr>
            <w:tcW w:w="1971" w:type="dxa"/>
            <w:vAlign w:val="center"/>
          </w:tcPr>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总投资</w:t>
            </w:r>
          </w:p>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(万元)</w:t>
            </w:r>
          </w:p>
        </w:tc>
        <w:tc>
          <w:tcPr>
            <w:tcW w:w="1439" w:type="dxa"/>
            <w:vAlign w:val="center"/>
          </w:tcPr>
          <w:p>
            <w:pPr>
              <w:spacing w:line="260" w:lineRule="exact"/>
              <w:jc w:val="center"/>
              <w:rPr>
                <w:rFonts w:hint="default" w:ascii="Times New Roman" w:hAnsi="Times New Roman" w:eastAsia="宋体" w:cs="Times New Roman"/>
                <w:color w:val="auto"/>
                <w:sz w:val="24"/>
                <w:szCs w:val="24"/>
                <w:lang w:val="en-US" w:eastAsia="zh-CN"/>
              </w:rPr>
            </w:pPr>
            <w:r>
              <w:rPr>
                <w:rFonts w:hint="default" w:ascii="Times New Roman" w:hAnsi="Times New Roman" w:cs="Times New Roman"/>
                <w:color w:val="auto"/>
                <w:sz w:val="24"/>
                <w:szCs w:val="24"/>
                <w:lang w:val="en-US" w:eastAsia="zh-CN"/>
              </w:rPr>
              <w:t>100</w:t>
            </w:r>
          </w:p>
        </w:tc>
        <w:tc>
          <w:tcPr>
            <w:tcW w:w="1491" w:type="dxa"/>
            <w:gridSpan w:val="2"/>
            <w:vAlign w:val="center"/>
          </w:tcPr>
          <w:p>
            <w:pPr>
              <w:spacing w:line="26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其中：环保投资（万元）</w:t>
            </w:r>
          </w:p>
        </w:tc>
        <w:tc>
          <w:tcPr>
            <w:tcW w:w="1450" w:type="dxa"/>
            <w:gridSpan w:val="2"/>
            <w:vAlign w:val="center"/>
          </w:tcPr>
          <w:p>
            <w:pPr>
              <w:spacing w:line="260" w:lineRule="exact"/>
              <w:jc w:val="center"/>
              <w:rPr>
                <w:rFonts w:hint="default" w:ascii="Times New Roman" w:hAnsi="Times New Roman" w:eastAsia="宋体" w:cs="Times New Roman"/>
                <w:color w:val="auto"/>
                <w:lang w:val="en-US" w:eastAsia="zh-CN"/>
              </w:rPr>
            </w:pPr>
            <w:r>
              <w:rPr>
                <w:rFonts w:hint="eastAsia" w:cs="Times New Roman"/>
                <w:color w:val="auto"/>
                <w:sz w:val="24"/>
                <w:lang w:val="en-US" w:eastAsia="zh-CN"/>
              </w:rPr>
              <w:t>10</w:t>
            </w:r>
          </w:p>
        </w:tc>
        <w:tc>
          <w:tcPr>
            <w:tcW w:w="1547" w:type="dxa"/>
            <w:gridSpan w:val="2"/>
            <w:vAlign w:val="center"/>
          </w:tcPr>
          <w:p>
            <w:pPr>
              <w:spacing w:line="26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环保投资占总投资比例</w:t>
            </w:r>
          </w:p>
        </w:tc>
        <w:tc>
          <w:tcPr>
            <w:tcW w:w="1458" w:type="dxa"/>
            <w:vAlign w:val="center"/>
          </w:tcPr>
          <w:p>
            <w:pPr>
              <w:spacing w:line="260" w:lineRule="exact"/>
              <w:jc w:val="center"/>
              <w:rPr>
                <w:rFonts w:hint="default" w:ascii="Times New Roman" w:hAnsi="Times New Roman" w:cs="Times New Roman"/>
                <w:color w:val="auto"/>
                <w:sz w:val="24"/>
              </w:rPr>
            </w:pPr>
            <w:r>
              <w:rPr>
                <w:rFonts w:hint="eastAsia" w:cs="Times New Roman"/>
                <w:color w:val="auto"/>
                <w:sz w:val="24"/>
                <w:lang w:val="en-US" w:eastAsia="zh-CN"/>
              </w:rPr>
              <w:t>10</w:t>
            </w:r>
            <w:r>
              <w:rPr>
                <w:rFonts w:hint="default" w:ascii="Times New Roman" w:hAnsi="Times New Roman" w:cs="Times New Roman"/>
                <w:color w:val="auto"/>
                <w:sz w:val="24"/>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52" w:hRule="atLeast"/>
          <w:jc w:val="center"/>
        </w:trPr>
        <w:tc>
          <w:tcPr>
            <w:tcW w:w="1971" w:type="dxa"/>
            <w:vAlign w:val="center"/>
          </w:tcPr>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评价经费</w:t>
            </w:r>
          </w:p>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(万元)</w:t>
            </w:r>
          </w:p>
        </w:tc>
        <w:tc>
          <w:tcPr>
            <w:tcW w:w="1439" w:type="dxa"/>
            <w:vAlign w:val="center"/>
          </w:tcPr>
          <w:p>
            <w:pPr>
              <w:spacing w:line="260" w:lineRule="exact"/>
              <w:jc w:val="center"/>
              <w:rPr>
                <w:rFonts w:hint="default" w:ascii="Times New Roman" w:hAnsi="Times New Roman" w:cs="Times New Roman"/>
                <w:color w:val="auto"/>
                <w:sz w:val="24"/>
              </w:rPr>
            </w:pPr>
          </w:p>
        </w:tc>
        <w:tc>
          <w:tcPr>
            <w:tcW w:w="1491" w:type="dxa"/>
            <w:gridSpan w:val="2"/>
            <w:vAlign w:val="center"/>
          </w:tcPr>
          <w:p>
            <w:pPr>
              <w:spacing w:line="26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预计投产</w:t>
            </w:r>
          </w:p>
          <w:p>
            <w:pPr>
              <w:spacing w:line="26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日期</w:t>
            </w:r>
          </w:p>
        </w:tc>
        <w:tc>
          <w:tcPr>
            <w:tcW w:w="4455" w:type="dxa"/>
            <w:gridSpan w:val="5"/>
            <w:vAlign w:val="center"/>
          </w:tcPr>
          <w:p>
            <w:pPr>
              <w:spacing w:line="26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20</w:t>
            </w:r>
            <w:r>
              <w:rPr>
                <w:rFonts w:hint="default" w:ascii="Times New Roman" w:hAnsi="Times New Roman" w:cs="Times New Roman"/>
                <w:color w:val="auto"/>
                <w:sz w:val="24"/>
                <w:lang w:val="en-US" w:eastAsia="zh-CN"/>
              </w:rPr>
              <w:t>20</w:t>
            </w:r>
            <w:r>
              <w:rPr>
                <w:rFonts w:hint="default" w:ascii="Times New Roman" w:hAnsi="Times New Roman" w:cs="Times New Roman"/>
                <w:color w:val="auto"/>
                <w:sz w:val="24"/>
              </w:rPr>
              <w:t>年</w:t>
            </w:r>
            <w:r>
              <w:rPr>
                <w:rFonts w:hint="eastAsia" w:cs="Times New Roman"/>
                <w:color w:val="auto"/>
                <w:sz w:val="24"/>
                <w:lang w:val="en-US" w:eastAsia="zh-CN"/>
              </w:rPr>
              <w:t>11</w:t>
            </w:r>
            <w:r>
              <w:rPr>
                <w:rFonts w:hint="default" w:ascii="Times New Roman" w:hAnsi="Times New Roman" w:cs="Times New Roman"/>
                <w:color w:val="auto"/>
                <w:sz w:val="24"/>
              </w:rPr>
              <w:t>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033" w:hRule="atLeast"/>
          <w:jc w:val="center"/>
        </w:trPr>
        <w:tc>
          <w:tcPr>
            <w:tcW w:w="9356" w:type="dxa"/>
            <w:gridSpan w:val="9"/>
            <w:vAlign w:val="center"/>
          </w:tcPr>
          <w:p>
            <w:pPr>
              <w:spacing w:line="360" w:lineRule="auto"/>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工程内容及规模</w:t>
            </w:r>
          </w:p>
          <w:p>
            <w:pPr>
              <w:pStyle w:val="86"/>
              <w:tabs>
                <w:tab w:val="left" w:pos="526"/>
                <w:tab w:val="left" w:pos="6078"/>
                <w:tab w:val="clear" w:pos="6780"/>
              </w:tabs>
              <w:adjustRightInd w:val="0"/>
              <w:rPr>
                <w:rFonts w:hint="default" w:ascii="Times New Roman" w:hAnsi="Times New Roman" w:eastAsia="宋体" w:cs="Times New Roman"/>
                <w:color w:val="auto"/>
                <w:lang w:eastAsia="zh-CN"/>
              </w:rPr>
            </w:pPr>
            <w:r>
              <w:rPr>
                <w:rFonts w:hint="default" w:ascii="Times New Roman" w:hAnsi="Times New Roman" w:cs="Times New Roman"/>
                <w:color w:val="auto"/>
              </w:rPr>
              <w:t>1、项目</w:t>
            </w:r>
            <w:r>
              <w:rPr>
                <w:rFonts w:hint="default" w:ascii="Times New Roman" w:hAnsi="Times New Roman" w:cs="Times New Roman"/>
                <w:color w:val="auto"/>
                <w:lang w:eastAsia="zh-CN"/>
              </w:rPr>
              <w:t>由来</w:t>
            </w:r>
          </w:p>
          <w:p>
            <w:pPr>
              <w:spacing w:line="360" w:lineRule="auto"/>
              <w:ind w:firstLine="480"/>
              <w:rPr>
                <w:rFonts w:hint="default" w:ascii="Times New Roman" w:hAnsi="Times New Roman" w:cs="Times New Roman"/>
                <w:color w:val="auto"/>
                <w:sz w:val="24"/>
                <w:szCs w:val="24"/>
              </w:rPr>
            </w:pPr>
            <w:r>
              <w:rPr>
                <w:rFonts w:hint="eastAsia" w:cs="Times New Roman"/>
                <w:bCs/>
                <w:color w:val="auto"/>
                <w:sz w:val="24"/>
                <w:szCs w:val="24"/>
                <w:lang w:eastAsia="zh-CN"/>
              </w:rPr>
              <w:t>威海宇能模塑有限公司</w:t>
            </w:r>
            <w:r>
              <w:rPr>
                <w:rFonts w:hint="default" w:ascii="Times New Roman" w:hAnsi="Times New Roman" w:cs="Times New Roman"/>
                <w:bCs/>
                <w:color w:val="auto"/>
                <w:sz w:val="24"/>
                <w:szCs w:val="24"/>
                <w:lang w:eastAsia="zh-CN"/>
              </w:rPr>
              <w:t>成立于</w:t>
            </w:r>
            <w:r>
              <w:rPr>
                <w:rFonts w:hint="default" w:ascii="Times New Roman" w:hAnsi="Times New Roman" w:cs="Times New Roman"/>
                <w:bCs/>
                <w:color w:val="auto"/>
                <w:sz w:val="24"/>
                <w:szCs w:val="24"/>
                <w:lang w:val="en-US" w:eastAsia="zh-CN"/>
              </w:rPr>
              <w:t>20</w:t>
            </w:r>
            <w:r>
              <w:rPr>
                <w:rFonts w:hint="eastAsia" w:cs="Times New Roman"/>
                <w:bCs/>
                <w:color w:val="auto"/>
                <w:sz w:val="24"/>
                <w:szCs w:val="24"/>
                <w:lang w:val="en-US" w:eastAsia="zh-CN"/>
              </w:rPr>
              <w:t>06</w:t>
            </w:r>
            <w:r>
              <w:rPr>
                <w:rFonts w:hint="default" w:ascii="Times New Roman" w:hAnsi="Times New Roman" w:cs="Times New Roman"/>
                <w:bCs/>
                <w:color w:val="auto"/>
                <w:sz w:val="24"/>
                <w:szCs w:val="24"/>
                <w:lang w:val="en-US" w:eastAsia="zh-CN"/>
              </w:rPr>
              <w:t>年</w:t>
            </w:r>
            <w:r>
              <w:rPr>
                <w:rFonts w:hint="eastAsia" w:cs="Times New Roman"/>
                <w:bCs/>
                <w:color w:val="auto"/>
                <w:sz w:val="24"/>
                <w:szCs w:val="24"/>
                <w:lang w:val="en-US" w:eastAsia="zh-CN"/>
              </w:rPr>
              <w:t>11</w:t>
            </w:r>
            <w:r>
              <w:rPr>
                <w:rFonts w:hint="default" w:ascii="Times New Roman" w:hAnsi="Times New Roman" w:cs="Times New Roman"/>
                <w:bCs/>
                <w:color w:val="auto"/>
                <w:sz w:val="24"/>
                <w:szCs w:val="24"/>
                <w:lang w:val="en-US" w:eastAsia="zh-CN"/>
              </w:rPr>
              <w:t>月</w:t>
            </w:r>
            <w:r>
              <w:rPr>
                <w:rFonts w:hint="eastAsia" w:cs="Times New Roman"/>
                <w:bCs/>
                <w:color w:val="auto"/>
                <w:sz w:val="24"/>
                <w:szCs w:val="24"/>
                <w:lang w:val="en-US" w:eastAsia="zh-CN"/>
              </w:rPr>
              <w:t>01</w:t>
            </w:r>
            <w:r>
              <w:rPr>
                <w:rFonts w:hint="default" w:ascii="Times New Roman" w:hAnsi="Times New Roman" w:cs="Times New Roman"/>
                <w:bCs/>
                <w:color w:val="auto"/>
                <w:sz w:val="24"/>
                <w:szCs w:val="24"/>
                <w:lang w:val="en-US" w:eastAsia="zh-CN"/>
              </w:rPr>
              <w:t>日，是以</w:t>
            </w:r>
            <w:r>
              <w:rPr>
                <w:rFonts w:hint="eastAsia" w:cs="Times New Roman"/>
                <w:bCs/>
                <w:color w:val="auto"/>
                <w:sz w:val="24"/>
                <w:szCs w:val="24"/>
                <w:lang w:val="en-US" w:eastAsia="zh-CN"/>
              </w:rPr>
              <w:t>模具设计和模具制造生产和销售</w:t>
            </w:r>
            <w:r>
              <w:rPr>
                <w:rFonts w:hint="default" w:ascii="Times New Roman" w:hAnsi="Times New Roman" w:cs="Times New Roman"/>
                <w:color w:val="auto"/>
                <w:sz w:val="24"/>
                <w:szCs w:val="24"/>
              </w:rPr>
              <w:t>为主的企业</w:t>
            </w:r>
            <w:r>
              <w:rPr>
                <w:rFonts w:hint="eastAsia" w:cs="Times New Roman"/>
                <w:color w:val="auto"/>
                <w:sz w:val="24"/>
                <w:szCs w:val="24"/>
                <w:lang w:eastAsia="zh-CN"/>
              </w:rPr>
              <w:t>，公司成立至今一直未投产</w:t>
            </w:r>
            <w:r>
              <w:rPr>
                <w:rFonts w:hint="default" w:ascii="Times New Roman" w:hAnsi="Times New Roman" w:cs="Times New Roman"/>
                <w:color w:val="auto"/>
                <w:sz w:val="24"/>
                <w:szCs w:val="24"/>
                <w:lang w:eastAsia="zh-CN"/>
              </w:rPr>
              <w:t>。</w:t>
            </w:r>
            <w:r>
              <w:rPr>
                <w:rFonts w:hint="eastAsia" w:cs="Times New Roman"/>
                <w:color w:val="auto"/>
                <w:sz w:val="24"/>
                <w:szCs w:val="24"/>
                <w:lang w:val="en-US" w:eastAsia="zh-CN"/>
              </w:rPr>
              <w:t>2020年8月，</w:t>
            </w:r>
            <w:r>
              <w:rPr>
                <w:rFonts w:hint="default" w:ascii="Times New Roman" w:hAnsi="Times New Roman" w:cs="Times New Roman"/>
                <w:color w:val="auto"/>
                <w:sz w:val="24"/>
                <w:szCs w:val="24"/>
                <w:shd w:val="clear" w:color="auto" w:fill="FFFFFF"/>
                <w:lang w:eastAsia="zh-CN"/>
              </w:rPr>
              <w:t>该公司</w:t>
            </w:r>
            <w:r>
              <w:rPr>
                <w:rFonts w:hint="default" w:ascii="Times New Roman" w:hAnsi="Times New Roman" w:cs="Times New Roman"/>
                <w:color w:val="auto"/>
                <w:sz w:val="24"/>
                <w:szCs w:val="24"/>
                <w:lang w:val="en-US" w:eastAsia="zh-CN"/>
              </w:rPr>
              <w:t>拟</w:t>
            </w:r>
            <w:r>
              <w:rPr>
                <w:rFonts w:hint="default" w:ascii="Times New Roman" w:hAnsi="Times New Roman" w:cs="Times New Roman"/>
                <w:color w:val="auto"/>
                <w:sz w:val="24"/>
                <w:szCs w:val="24"/>
                <w:shd w:val="clear" w:color="auto" w:fill="FFFFFF"/>
                <w:lang w:eastAsia="zh-CN"/>
              </w:rPr>
              <w:t>于</w:t>
            </w:r>
            <w:r>
              <w:rPr>
                <w:rFonts w:hint="eastAsia" w:cs="Times New Roman"/>
                <w:color w:val="auto"/>
                <w:sz w:val="24"/>
                <w:lang w:eastAsia="zh-CN"/>
              </w:rPr>
              <w:t>威海市环翠区羊亭镇顺海路3-1号</w:t>
            </w:r>
            <w:r>
              <w:rPr>
                <w:rFonts w:hint="default" w:ascii="Times New Roman" w:hAnsi="Times New Roman" w:cs="Times New Roman"/>
                <w:color w:val="auto"/>
                <w:sz w:val="24"/>
                <w:szCs w:val="24"/>
                <w:lang w:val="en-US" w:eastAsia="zh-CN"/>
              </w:rPr>
              <w:t>新建</w:t>
            </w:r>
            <w:r>
              <w:rPr>
                <w:rFonts w:hint="eastAsia" w:cs="Times New Roman"/>
                <w:bCs/>
                <w:color w:val="auto"/>
                <w:sz w:val="24"/>
                <w:szCs w:val="24"/>
                <w:lang w:eastAsia="zh-CN"/>
              </w:rPr>
              <w:t>打印机塑料件加工项目</w:t>
            </w:r>
            <w:r>
              <w:rPr>
                <w:rFonts w:hint="default" w:ascii="Times New Roman" w:hAnsi="Times New Roman" w:cs="Times New Roman"/>
                <w:color w:val="auto"/>
                <w:sz w:val="24"/>
                <w:szCs w:val="24"/>
                <w:lang w:val="en-US" w:eastAsia="zh-CN"/>
              </w:rPr>
              <w:t>。该项目</w:t>
            </w:r>
            <w:r>
              <w:rPr>
                <w:rFonts w:hint="default" w:ascii="Times New Roman" w:hAnsi="Times New Roman" w:cs="Times New Roman"/>
                <w:color w:val="auto"/>
                <w:sz w:val="24"/>
                <w:szCs w:val="24"/>
                <w:shd w:val="clear" w:color="auto" w:fill="FFFFFF"/>
              </w:rPr>
              <w:t>总投资</w:t>
            </w:r>
            <w:r>
              <w:rPr>
                <w:rFonts w:hint="default" w:ascii="Times New Roman" w:hAnsi="Times New Roman" w:cs="Times New Roman"/>
                <w:color w:val="auto"/>
                <w:sz w:val="24"/>
                <w:szCs w:val="24"/>
                <w:shd w:val="clear" w:color="auto" w:fill="FFFFFF"/>
                <w:lang w:val="en-US" w:eastAsia="zh-CN"/>
              </w:rPr>
              <w:t>100</w:t>
            </w:r>
            <w:r>
              <w:rPr>
                <w:rFonts w:hint="default" w:ascii="Times New Roman" w:hAnsi="Times New Roman" w:cs="Times New Roman"/>
                <w:color w:val="auto"/>
                <w:sz w:val="24"/>
                <w:szCs w:val="24"/>
                <w:shd w:val="clear" w:color="auto" w:fill="FFFFFF"/>
              </w:rPr>
              <w:t>万元，</w:t>
            </w:r>
            <w:r>
              <w:rPr>
                <w:rFonts w:hint="default" w:ascii="Times New Roman" w:hAnsi="Times New Roman" w:cs="Times New Roman"/>
                <w:bCs/>
                <w:color w:val="auto"/>
                <w:sz w:val="24"/>
                <w:szCs w:val="24"/>
              </w:rPr>
              <w:t>全部由项目单位自筹解决，</w:t>
            </w:r>
            <w:r>
              <w:rPr>
                <w:rFonts w:hint="default" w:ascii="Times New Roman" w:hAnsi="Times New Roman" w:cs="Times New Roman"/>
                <w:color w:val="auto"/>
                <w:sz w:val="24"/>
                <w:szCs w:val="24"/>
                <w:shd w:val="clear" w:color="auto" w:fill="FFFFFF"/>
              </w:rPr>
              <w:t>总建筑面积</w:t>
            </w:r>
            <w:r>
              <w:rPr>
                <w:rFonts w:hint="eastAsia" w:cs="Times New Roman"/>
                <w:color w:val="auto"/>
                <w:sz w:val="24"/>
                <w:szCs w:val="24"/>
                <w:shd w:val="clear" w:color="auto" w:fill="FFFFFF"/>
                <w:lang w:val="en-US" w:eastAsia="zh-CN"/>
              </w:rPr>
              <w:t>4080</w:t>
            </w:r>
            <w:r>
              <w:rPr>
                <w:rFonts w:hint="default" w:ascii="Times New Roman" w:hAnsi="Times New Roman" w:cs="Times New Roman"/>
                <w:color w:val="auto"/>
                <w:sz w:val="24"/>
                <w:szCs w:val="24"/>
                <w:shd w:val="clear" w:color="auto" w:fill="FFFFFF"/>
              </w:rPr>
              <w:t>m</w:t>
            </w:r>
            <w:r>
              <w:rPr>
                <w:rFonts w:hint="default" w:ascii="Times New Roman" w:hAnsi="Times New Roman" w:cs="Times New Roman"/>
                <w:color w:val="auto"/>
                <w:sz w:val="24"/>
                <w:szCs w:val="24"/>
                <w:shd w:val="clear" w:color="auto" w:fill="FFFFFF"/>
                <w:vertAlign w:val="superscript"/>
              </w:rPr>
              <w:t>2</w:t>
            </w:r>
            <w:r>
              <w:rPr>
                <w:rFonts w:hint="default" w:ascii="Times New Roman" w:hAnsi="Times New Roman" w:cs="Times New Roman"/>
                <w:color w:val="auto"/>
                <w:sz w:val="24"/>
                <w:szCs w:val="24"/>
                <w:shd w:val="clear" w:color="auto" w:fill="FFFFFF"/>
              </w:rPr>
              <w:t>，</w:t>
            </w:r>
            <w:r>
              <w:rPr>
                <w:rFonts w:hint="default" w:ascii="Times New Roman" w:hAnsi="Times New Roman" w:cs="Times New Roman"/>
                <w:color w:val="auto"/>
                <w:sz w:val="24"/>
                <w:szCs w:val="24"/>
                <w:shd w:val="clear" w:color="auto" w:fill="FFFFFF"/>
                <w:lang w:eastAsia="zh-CN"/>
              </w:rPr>
              <w:t>包括</w:t>
            </w:r>
            <w:r>
              <w:rPr>
                <w:rFonts w:hint="eastAsia" w:cs="Times New Roman"/>
                <w:color w:val="auto"/>
                <w:sz w:val="24"/>
                <w:szCs w:val="24"/>
                <w:shd w:val="clear" w:color="auto" w:fill="FFFFFF"/>
                <w:lang w:eastAsia="zh-CN"/>
              </w:rPr>
              <w:t>注塑车间、办公室、仓库</w:t>
            </w:r>
            <w:r>
              <w:rPr>
                <w:rFonts w:hint="default" w:ascii="Times New Roman" w:hAnsi="Times New Roman" w:cs="Times New Roman"/>
                <w:color w:val="auto"/>
                <w:sz w:val="24"/>
                <w:szCs w:val="24"/>
                <w:shd w:val="clear" w:color="auto" w:fill="FFFFFF"/>
                <w:lang w:eastAsia="zh-CN"/>
              </w:rPr>
              <w:t>、危废库等，不设食堂和宿舍</w:t>
            </w:r>
            <w:r>
              <w:rPr>
                <w:rFonts w:hint="default" w:ascii="Times New Roman" w:hAnsi="Times New Roman" w:cs="Times New Roman"/>
                <w:color w:val="auto"/>
                <w:sz w:val="24"/>
                <w:szCs w:val="24"/>
                <w:shd w:val="clear" w:color="auto" w:fill="FFFFFF"/>
              </w:rPr>
              <w:t>。</w:t>
            </w:r>
            <w:r>
              <w:rPr>
                <w:rFonts w:hint="default" w:ascii="Times New Roman" w:hAnsi="Times New Roman" w:cs="Times New Roman"/>
                <w:bCs/>
                <w:color w:val="auto"/>
                <w:sz w:val="24"/>
                <w:szCs w:val="24"/>
              </w:rPr>
              <w:t>项目劳动人员</w:t>
            </w:r>
            <w:r>
              <w:rPr>
                <w:rFonts w:hint="eastAsia" w:cs="Times New Roman"/>
                <w:bCs/>
                <w:color w:val="auto"/>
                <w:sz w:val="24"/>
                <w:szCs w:val="24"/>
                <w:lang w:val="en-US" w:eastAsia="zh-CN"/>
              </w:rPr>
              <w:t>20</w:t>
            </w:r>
            <w:r>
              <w:rPr>
                <w:rFonts w:hint="default" w:ascii="Times New Roman" w:hAnsi="Times New Roman" w:cs="Times New Roman"/>
                <w:bCs/>
                <w:color w:val="auto"/>
                <w:sz w:val="24"/>
                <w:szCs w:val="24"/>
              </w:rPr>
              <w:t>人，其中管理人员</w:t>
            </w:r>
            <w:r>
              <w:rPr>
                <w:rFonts w:hint="eastAsia" w:cs="Times New Roman"/>
                <w:bCs/>
                <w:color w:val="auto"/>
                <w:sz w:val="24"/>
                <w:szCs w:val="24"/>
                <w:lang w:val="en-US" w:eastAsia="zh-CN"/>
              </w:rPr>
              <w:t>5</w:t>
            </w:r>
            <w:r>
              <w:rPr>
                <w:rFonts w:hint="default" w:ascii="Times New Roman" w:hAnsi="Times New Roman" w:cs="Times New Roman"/>
                <w:bCs/>
                <w:color w:val="auto"/>
                <w:sz w:val="24"/>
                <w:szCs w:val="24"/>
              </w:rPr>
              <w:t>人，工人</w:t>
            </w:r>
            <w:r>
              <w:rPr>
                <w:rFonts w:hint="eastAsia" w:cs="Times New Roman"/>
                <w:bCs/>
                <w:color w:val="auto"/>
                <w:sz w:val="24"/>
                <w:szCs w:val="24"/>
                <w:lang w:val="en-US" w:eastAsia="zh-CN"/>
              </w:rPr>
              <w:t>15</w:t>
            </w:r>
            <w:r>
              <w:rPr>
                <w:rFonts w:hint="default" w:ascii="Times New Roman" w:hAnsi="Times New Roman" w:cs="Times New Roman"/>
                <w:bCs/>
                <w:color w:val="auto"/>
                <w:sz w:val="24"/>
                <w:szCs w:val="24"/>
              </w:rPr>
              <w:t>人，生产实行单班制，每班工作时间为8h，年工作300d</w:t>
            </w:r>
            <w:r>
              <w:rPr>
                <w:rFonts w:hint="default" w:ascii="Times New Roman" w:hAnsi="Times New Roman" w:cs="Times New Roman"/>
                <w:color w:val="auto"/>
                <w:sz w:val="24"/>
                <w:szCs w:val="24"/>
                <w:shd w:val="clear" w:color="auto" w:fill="FFFFFF"/>
              </w:rPr>
              <w:t>。</w:t>
            </w:r>
            <w:r>
              <w:rPr>
                <w:rFonts w:hint="default" w:ascii="Times New Roman" w:hAnsi="Times New Roman" w:cs="Times New Roman"/>
                <w:color w:val="auto"/>
                <w:sz w:val="24"/>
                <w:szCs w:val="24"/>
                <w:lang w:val="en-US" w:eastAsia="zh-CN"/>
              </w:rPr>
              <w:t>项目建成后预计年可</w:t>
            </w:r>
            <w:r>
              <w:rPr>
                <w:rFonts w:hint="eastAsia" w:cs="Times New Roman"/>
                <w:color w:val="auto"/>
                <w:sz w:val="24"/>
                <w:szCs w:val="24"/>
                <w:lang w:val="en-US" w:eastAsia="zh-CN"/>
              </w:rPr>
              <w:t>生产打印机塑料件200t/a</w:t>
            </w:r>
            <w:r>
              <w:rPr>
                <w:rFonts w:hint="default" w:ascii="Times New Roman" w:hAnsi="Times New Roman" w:cs="Times New Roman"/>
                <w:color w:val="auto"/>
                <w:sz w:val="24"/>
                <w:szCs w:val="24"/>
                <w:shd w:val="clear" w:color="auto" w:fill="FFFFFF"/>
              </w:rPr>
              <w:t>。</w:t>
            </w:r>
          </w:p>
          <w:p>
            <w:pPr>
              <w:spacing w:line="360" w:lineRule="auto"/>
              <w:ind w:firstLine="480"/>
              <w:rPr>
                <w:rFonts w:hint="eastAsia" w:ascii="Times New Roman" w:hAnsi="Times New Roman" w:cs="Times New Roman" w:eastAsiaTheme="minorEastAsia"/>
                <w:color w:val="auto"/>
                <w:sz w:val="24"/>
                <w:szCs w:val="24"/>
                <w:lang w:eastAsia="zh-CN"/>
              </w:rPr>
            </w:pPr>
            <w:r>
              <w:rPr>
                <w:rFonts w:hint="default" w:ascii="Times New Roman" w:hAnsi="Times New Roman" w:cs="Times New Roman" w:eastAsiaTheme="minorEastAsia"/>
                <w:color w:val="auto"/>
                <w:sz w:val="24"/>
                <w:szCs w:val="24"/>
              </w:rPr>
              <w:t>按照《中华人民共和国环境保护法》（2015年1月1日实施）、《中华人民共和国环境影响评价法》（2018年12月修订）的相关规定，</w:t>
            </w:r>
            <w:r>
              <w:rPr>
                <w:rFonts w:hint="default" w:ascii="Times New Roman" w:hAnsi="Times New Roman" w:cs="Times New Roman" w:eastAsiaTheme="minorEastAsia"/>
                <w:color w:val="auto"/>
                <w:sz w:val="24"/>
                <w:szCs w:val="24"/>
                <w:lang w:eastAsia="zh-CN"/>
              </w:rPr>
              <w:t>本</w:t>
            </w:r>
            <w:r>
              <w:rPr>
                <w:rFonts w:hint="default" w:ascii="Times New Roman" w:hAnsi="Times New Roman" w:cs="Times New Roman" w:eastAsiaTheme="minorEastAsia"/>
                <w:color w:val="auto"/>
                <w:sz w:val="24"/>
                <w:szCs w:val="24"/>
              </w:rPr>
              <w:t>项目需要进行环境影响评价</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根据《建设项目环境影响评价分类管理名录》（2018年生态环境部令第1号令2017年9月1日实施，2018年4月28日修正）</w:t>
            </w:r>
            <w:r>
              <w:rPr>
                <w:rFonts w:hint="default" w:ascii="Times New Roman" w:hAnsi="Times New Roman" w:cs="Times New Roman" w:eastAsiaTheme="minorEastAsia"/>
                <w:color w:val="auto"/>
                <w:sz w:val="24"/>
                <w:szCs w:val="24"/>
                <w:lang w:eastAsia="zh-CN"/>
              </w:rPr>
              <w:t>中“</w:t>
            </w:r>
            <w:r>
              <w:rPr>
                <w:color w:val="auto"/>
                <w:sz w:val="24"/>
                <w:szCs w:val="24"/>
              </w:rPr>
              <w:t>十八 橡胶和塑料制品业 47、塑料制品制造 其他</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的有关规定，该项目应编制环境影响报告表。因此，</w:t>
            </w:r>
            <w:r>
              <w:rPr>
                <w:rFonts w:hint="eastAsia" w:cs="Times New Roman"/>
                <w:bCs/>
                <w:color w:val="auto"/>
                <w:sz w:val="24"/>
                <w:szCs w:val="24"/>
                <w:lang w:eastAsia="zh-CN"/>
              </w:rPr>
              <w:t>威海宇能模塑有限公司</w:t>
            </w:r>
            <w:r>
              <w:rPr>
                <w:rFonts w:hint="default" w:ascii="Times New Roman" w:hAnsi="Times New Roman" w:cs="Times New Roman" w:eastAsiaTheme="minorEastAsia"/>
                <w:color w:val="auto"/>
                <w:sz w:val="24"/>
                <w:szCs w:val="24"/>
              </w:rPr>
              <w:t>委托我单位对该项目进行环境影响评价。我单位在接受委托后，对厂址周围环境状况进行了实地调查， 收集了当地有关环境资料，在工程分析的基础上编制完成了该项目的环境影响报告表，为主管部门审查决策和项目的环境管理提供依据</w:t>
            </w:r>
            <w:r>
              <w:rPr>
                <w:rFonts w:hint="eastAsia" w:cs="Times New Roman" w:eastAsiaTheme="minorEastAsia"/>
                <w:color w:val="auto"/>
                <w:sz w:val="24"/>
                <w:szCs w:val="24"/>
                <w:lang w:eastAsia="zh-CN"/>
              </w:rPr>
              <w:t>。</w:t>
            </w:r>
          </w:p>
          <w:p>
            <w:pPr>
              <w:pStyle w:val="86"/>
              <w:ind w:left="0" w:leftChars="0"/>
              <w:rPr>
                <w:rFonts w:hint="default" w:ascii="Times New Roman" w:hAnsi="Times New Roman" w:eastAsia="Calibri" w:cs="Times New Roman"/>
                <w:color w:val="auto"/>
                <w:lang w:val="en-US" w:eastAsia="zh-CN"/>
              </w:rPr>
            </w:pPr>
            <w:r>
              <w:rPr>
                <w:rFonts w:hint="default" w:ascii="Times New Roman" w:hAnsi="Times New Roman" w:cs="Times New Roman"/>
                <w:color w:val="auto"/>
                <w:lang w:val="en-US" w:eastAsia="zh-CN"/>
              </w:rPr>
              <w:t>2、项目概况</w:t>
            </w:r>
          </w:p>
          <w:p>
            <w:pPr>
              <w:pStyle w:val="86"/>
              <w:ind w:left="0" w:leftChars="0"/>
              <w:rPr>
                <w:rFonts w:hint="default" w:ascii="Times New Roman" w:hAnsi="Times New Roman" w:eastAsia="Calibri" w:cs="Times New Roman"/>
                <w:color w:val="auto"/>
                <w:lang w:eastAsia="zh-CN"/>
              </w:rPr>
            </w:pPr>
            <w:r>
              <w:rPr>
                <w:rFonts w:hint="default" w:ascii="Times New Roman" w:hAnsi="Times New Roman" w:cs="Times New Roman"/>
                <w:color w:val="auto"/>
                <w:lang w:eastAsia="zh-CN"/>
              </w:rPr>
              <w:t>（</w:t>
            </w:r>
            <w:r>
              <w:rPr>
                <w:rFonts w:hint="default" w:ascii="Times New Roman" w:hAnsi="Times New Roman" w:cs="Times New Roman"/>
                <w:color w:val="auto"/>
                <w:lang w:val="en-US" w:eastAsia="zh-CN"/>
              </w:rPr>
              <w:t>1</w:t>
            </w:r>
            <w:r>
              <w:rPr>
                <w:rFonts w:hint="default" w:ascii="Times New Roman" w:hAnsi="Times New Roman" w:cs="Times New Roman"/>
                <w:color w:val="auto"/>
                <w:lang w:eastAsia="zh-CN"/>
              </w:rPr>
              <w:t>）项目名称</w:t>
            </w:r>
          </w:p>
          <w:p>
            <w:pPr>
              <w:pStyle w:val="86"/>
              <w:ind w:left="0" w:leftChars="0"/>
              <w:rPr>
                <w:rFonts w:hint="default" w:ascii="Times New Roman" w:hAnsi="Times New Roman" w:cs="Times New Roman"/>
                <w:bCs/>
                <w:color w:val="auto"/>
                <w:sz w:val="24"/>
                <w:szCs w:val="24"/>
                <w:lang w:eastAsia="zh-CN"/>
              </w:rPr>
            </w:pPr>
            <w:r>
              <w:rPr>
                <w:rFonts w:hint="default" w:ascii="Times New Roman" w:hAnsi="Times New Roman" w:cs="Times New Roman"/>
                <w:color w:val="auto"/>
                <w:lang w:eastAsia="zh-CN"/>
              </w:rPr>
              <w:t>本项目名称为</w:t>
            </w:r>
            <w:r>
              <w:rPr>
                <w:rFonts w:hint="eastAsia" w:cs="Times New Roman"/>
                <w:bCs/>
                <w:color w:val="auto"/>
                <w:sz w:val="24"/>
                <w:szCs w:val="24"/>
                <w:lang w:eastAsia="zh-CN"/>
              </w:rPr>
              <w:t>打印机塑料件加工项目</w:t>
            </w:r>
            <w:r>
              <w:rPr>
                <w:rFonts w:hint="default" w:ascii="Times New Roman" w:hAnsi="Times New Roman" w:cs="Times New Roman"/>
                <w:bCs/>
                <w:color w:val="auto"/>
                <w:sz w:val="24"/>
                <w:szCs w:val="24"/>
                <w:lang w:eastAsia="zh-CN"/>
              </w:rPr>
              <w:t>。</w:t>
            </w:r>
          </w:p>
          <w:p>
            <w:pPr>
              <w:pStyle w:val="86"/>
              <w:ind w:left="0" w:leftChars="0"/>
              <w:rPr>
                <w:rFonts w:hint="default" w:ascii="Times New Roman" w:hAnsi="Times New Roman" w:cs="Times New Roman"/>
                <w:bCs/>
                <w:color w:val="auto"/>
                <w:sz w:val="24"/>
                <w:szCs w:val="24"/>
                <w:lang w:eastAsia="zh-CN"/>
              </w:rPr>
            </w:pPr>
            <w:r>
              <w:rPr>
                <w:rFonts w:hint="default"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lang w:val="en-US" w:eastAsia="zh-CN"/>
              </w:rPr>
              <w:t>2</w:t>
            </w:r>
            <w:r>
              <w:rPr>
                <w:rFonts w:hint="default" w:ascii="Times New Roman" w:hAnsi="Times New Roman" w:cs="Times New Roman"/>
                <w:bCs/>
                <w:color w:val="auto"/>
                <w:sz w:val="24"/>
                <w:szCs w:val="24"/>
                <w:lang w:eastAsia="zh-CN"/>
              </w:rPr>
              <w:t>）项目性质</w:t>
            </w:r>
          </w:p>
          <w:p>
            <w:pPr>
              <w:pStyle w:val="86"/>
              <w:ind w:left="0" w:leftChars="0"/>
              <w:rPr>
                <w:rFonts w:hint="default" w:ascii="Times New Roman" w:hAnsi="Times New Roman" w:eastAsia="Calibri" w:cs="Times New Roman"/>
                <w:color w:val="auto"/>
                <w:lang w:eastAsia="zh-CN"/>
              </w:rPr>
            </w:pPr>
            <w:r>
              <w:rPr>
                <w:rFonts w:hint="default" w:ascii="Times New Roman" w:hAnsi="Times New Roman" w:cs="Times New Roman"/>
                <w:color w:val="auto"/>
                <w:lang w:eastAsia="zh-CN"/>
              </w:rPr>
              <w:t>本项目属于新建项目。</w:t>
            </w:r>
          </w:p>
          <w:p>
            <w:pPr>
              <w:pStyle w:val="86"/>
              <w:numPr>
                <w:ilvl w:val="0"/>
                <w:numId w:val="0"/>
              </w:numPr>
              <w:ind w:leftChars="200" w:right="0" w:rightChars="0"/>
              <w:rPr>
                <w:rFonts w:hint="default" w:ascii="Times New Roman" w:hAnsi="Times New Roman" w:cs="Times New Roman"/>
                <w:color w:val="auto"/>
                <w:lang w:eastAsia="zh-CN"/>
              </w:rPr>
            </w:pPr>
            <w:r>
              <w:rPr>
                <w:rFonts w:hint="default" w:ascii="Times New Roman" w:hAnsi="Times New Roman" w:cs="Times New Roman"/>
                <w:color w:val="auto"/>
                <w:lang w:eastAsia="zh-CN"/>
              </w:rPr>
              <w:t>（</w:t>
            </w:r>
            <w:r>
              <w:rPr>
                <w:rFonts w:hint="default" w:ascii="Times New Roman" w:hAnsi="Times New Roman" w:cs="Times New Roman"/>
                <w:color w:val="auto"/>
                <w:lang w:val="en-US" w:eastAsia="zh-CN"/>
              </w:rPr>
              <w:t>3</w:t>
            </w:r>
            <w:r>
              <w:rPr>
                <w:rFonts w:hint="default" w:ascii="Times New Roman" w:hAnsi="Times New Roman" w:cs="Times New Roman"/>
                <w:color w:val="auto"/>
                <w:lang w:eastAsia="zh-CN"/>
              </w:rPr>
              <w:t>）项目地理位置</w:t>
            </w:r>
          </w:p>
          <w:p>
            <w:pPr>
              <w:pStyle w:val="86"/>
              <w:numPr>
                <w:ilvl w:val="0"/>
                <w:numId w:val="0"/>
              </w:numPr>
              <w:ind w:right="0" w:rightChars="0" w:firstLine="240" w:firstLineChars="100"/>
              <w:rPr>
                <w:rFonts w:hint="default" w:ascii="Times New Roman" w:hAnsi="Times New Roman" w:cs="Times New Roman"/>
                <w:color w:val="auto"/>
                <w:szCs w:val="24"/>
              </w:rPr>
            </w:pPr>
            <w:r>
              <w:rPr>
                <w:rFonts w:hint="default" w:ascii="Times New Roman" w:hAnsi="Times New Roman" w:cs="Times New Roman"/>
                <w:color w:val="auto"/>
                <w:szCs w:val="24"/>
              </w:rPr>
              <w:t>本项目位于</w:t>
            </w:r>
            <w:r>
              <w:rPr>
                <w:rFonts w:hint="eastAsia" w:cs="Times New Roman"/>
                <w:color w:val="auto"/>
                <w:sz w:val="24"/>
                <w:lang w:eastAsia="zh-CN"/>
              </w:rPr>
              <w:t>威海市环翠区羊亭镇顺海路3-1号</w:t>
            </w:r>
            <w:r>
              <w:rPr>
                <w:rFonts w:hint="default" w:ascii="Times New Roman" w:hAnsi="Times New Roman" w:cs="Times New Roman"/>
                <w:color w:val="auto"/>
                <w:szCs w:val="24"/>
              </w:rPr>
              <w:t>，</w:t>
            </w:r>
            <w:r>
              <w:rPr>
                <w:rFonts w:hint="eastAsia" w:cs="Times New Roman"/>
                <w:color w:val="auto"/>
                <w:sz w:val="24"/>
                <w:szCs w:val="24"/>
                <w:lang w:val="en-US" w:eastAsia="zh-CN"/>
              </w:rPr>
              <w:t>使用已建</w:t>
            </w:r>
            <w:r>
              <w:rPr>
                <w:rFonts w:hint="default" w:ascii="Times New Roman" w:hAnsi="Times New Roman" w:cs="Times New Roman"/>
                <w:color w:val="auto"/>
                <w:sz w:val="24"/>
                <w:szCs w:val="24"/>
                <w:lang w:val="en-US" w:eastAsia="zh-CN"/>
              </w:rPr>
              <w:t>厂房</w:t>
            </w:r>
            <w:r>
              <w:rPr>
                <w:rFonts w:hint="default" w:ascii="Times New Roman" w:hAnsi="Times New Roman" w:cs="Times New Roman"/>
                <w:color w:val="auto"/>
                <w:szCs w:val="24"/>
              </w:rPr>
              <w:t>进行生产</w:t>
            </w:r>
            <w:r>
              <w:rPr>
                <w:rFonts w:hint="default" w:ascii="Times New Roman" w:hAnsi="Times New Roman" w:cs="Times New Roman"/>
                <w:color w:val="auto"/>
                <w:szCs w:val="24"/>
                <w:lang w:eastAsia="zh-CN"/>
              </w:rPr>
              <w:t>加工</w:t>
            </w:r>
            <w:r>
              <w:rPr>
                <w:rFonts w:hint="default" w:ascii="Times New Roman" w:hAnsi="Times New Roman" w:cs="Times New Roman"/>
                <w:color w:val="auto"/>
                <w:sz w:val="24"/>
                <w:szCs w:val="24"/>
                <w:lang w:val="en-US" w:eastAsia="zh-CN"/>
              </w:rPr>
              <w:t>，</w:t>
            </w:r>
            <w:r>
              <w:rPr>
                <w:rFonts w:hint="default" w:ascii="Times New Roman" w:hAnsi="Times New Roman" w:cs="Times New Roman"/>
                <w:color w:val="auto"/>
                <w:sz w:val="24"/>
                <w:szCs w:val="24"/>
                <w:lang w:val="zh-CN"/>
              </w:rPr>
              <w:t>地理位置中心坐标为东经</w:t>
            </w:r>
            <w:r>
              <w:rPr>
                <w:rFonts w:hint="default" w:ascii="Times New Roman" w:hAnsi="Times New Roman" w:cs="Times New Roman"/>
                <w:color w:val="auto"/>
                <w:sz w:val="24"/>
                <w:szCs w:val="24"/>
                <w:lang w:val="en-US" w:eastAsia="zh-CN"/>
              </w:rPr>
              <w:t>E12</w:t>
            </w:r>
            <w:r>
              <w:rPr>
                <w:rFonts w:hint="eastAsia" w:cs="Times New Roman"/>
                <w:color w:val="auto"/>
                <w:sz w:val="24"/>
                <w:szCs w:val="24"/>
                <w:lang w:val="en-US" w:eastAsia="zh-CN"/>
              </w:rPr>
              <w:t>1.998</w:t>
            </w:r>
            <w:r>
              <w:rPr>
                <w:rFonts w:hint="default" w:ascii="Times New Roman" w:hAnsi="Times New Roman" w:cs="Times New Roman"/>
                <w:color w:val="auto"/>
                <w:sz w:val="24"/>
                <w:szCs w:val="24"/>
                <w:lang w:val="en-US" w:eastAsia="zh-CN"/>
              </w:rPr>
              <w:t>、北纬N37.</w:t>
            </w:r>
            <w:r>
              <w:rPr>
                <w:rFonts w:hint="eastAsia" w:cs="Times New Roman"/>
                <w:color w:val="auto"/>
                <w:sz w:val="24"/>
                <w:szCs w:val="24"/>
                <w:lang w:val="en-US" w:eastAsia="zh-CN"/>
              </w:rPr>
              <w:t>422</w:t>
            </w:r>
            <w:r>
              <w:rPr>
                <w:rFonts w:hint="default" w:ascii="Times New Roman" w:hAnsi="Times New Roman" w:cs="Times New Roman"/>
                <w:color w:val="auto"/>
                <w:sz w:val="24"/>
                <w:szCs w:val="24"/>
                <w:lang w:val="zh-CN"/>
              </w:rPr>
              <w:t>，</w:t>
            </w:r>
            <w:r>
              <w:rPr>
                <w:rFonts w:hint="default" w:ascii="Times New Roman" w:hAnsi="Times New Roman" w:cs="Times New Roman"/>
                <w:color w:val="auto"/>
              </w:rPr>
              <w:t>项目</w:t>
            </w:r>
            <w:r>
              <w:rPr>
                <w:rFonts w:hint="eastAsia" w:cs="Times New Roman"/>
                <w:color w:val="auto"/>
                <w:lang w:eastAsia="zh-CN"/>
              </w:rPr>
              <w:t>北面为威洋机电设备公司和恒安电子设备公司，东南临凤凰山路，西邻威海气动元件公司，</w:t>
            </w:r>
            <w:r>
              <w:rPr>
                <w:rFonts w:hint="default" w:ascii="Times New Roman" w:hAnsi="Times New Roman" w:cs="Times New Roman"/>
                <w:bCs/>
                <w:color w:val="auto"/>
                <w:szCs w:val="24"/>
              </w:rPr>
              <w:t>地理位置优越，交通十分便利快捷</w:t>
            </w:r>
            <w:r>
              <w:rPr>
                <w:rFonts w:hint="default" w:ascii="Times New Roman" w:hAnsi="Times New Roman" w:cs="Times New Roman"/>
                <w:color w:val="auto"/>
                <w:szCs w:val="24"/>
              </w:rPr>
              <w:t>。项目地理位置见附件，项目周边环境现状见下图。</w:t>
            </w:r>
          </w:p>
          <w:p>
            <w:pPr>
              <w:pStyle w:val="96"/>
              <w:spacing w:line="360" w:lineRule="auto"/>
              <w:ind w:firstLine="0" w:firstLineChars="0"/>
              <w:jc w:val="center"/>
              <w:rPr>
                <w:rFonts w:hint="default" w:ascii="Times New Roman" w:hAnsi="Times New Roman" w:cs="Times New Roman"/>
                <w:color w:val="auto"/>
                <w:sz w:val="24"/>
                <w:szCs w:val="24"/>
                <w:lang w:val="zh-CN"/>
              </w:rPr>
            </w:pPr>
            <w:r>
              <w:rPr>
                <w:rFonts w:hint="default" w:ascii="Times New Roman" w:hAnsi="Times New Roman" w:eastAsia="黑体" w:cs="Times New Roman"/>
                <w:bCs/>
                <w:color w:val="auto"/>
                <w:sz w:val="24"/>
              </w:rPr>
              <mc:AlternateContent>
                <mc:Choice Requires="wps">
                  <w:drawing>
                    <wp:anchor distT="0" distB="0" distL="114300" distR="114300" simplePos="0" relativeHeight="251659264" behindDoc="0" locked="0" layoutInCell="1" allowOverlap="1">
                      <wp:simplePos x="0" y="0"/>
                      <wp:positionH relativeFrom="column">
                        <wp:posOffset>2391410</wp:posOffset>
                      </wp:positionH>
                      <wp:positionV relativeFrom="paragraph">
                        <wp:posOffset>1445895</wp:posOffset>
                      </wp:positionV>
                      <wp:extent cx="875030" cy="328295"/>
                      <wp:effectExtent l="0" t="0" r="0" b="0"/>
                      <wp:wrapNone/>
                      <wp:docPr id="38" name="自选图形 742"/>
                      <wp:cNvGraphicFramePr/>
                      <a:graphic xmlns:a="http://schemas.openxmlformats.org/drawingml/2006/main">
                        <a:graphicData uri="http://schemas.microsoft.com/office/word/2010/wordprocessingShape">
                          <wps:wsp>
                            <wps:cNvSpPr/>
                            <wps:spPr>
                              <a:xfrm>
                                <a:off x="0" y="0"/>
                                <a:ext cx="875030" cy="328295"/>
                              </a:xfrm>
                              <a:prstGeom prst="wedgeRectCallout">
                                <a:avLst>
                                  <a:gd name="adj1" fmla="val -5231"/>
                                  <a:gd name="adj2" fmla="val 14218"/>
                                </a:avLst>
                              </a:prstGeom>
                              <a:noFill/>
                              <a:ln>
                                <a:noFill/>
                              </a:ln>
                            </wps:spPr>
                            <wps:txbx>
                              <w:txbxContent>
                                <w:p>
                                  <w:pPr>
                                    <w:rPr>
                                      <w:b/>
                                      <w:color w:val="FFFF00"/>
                                      <w:sz w:val="24"/>
                                    </w:rPr>
                                  </w:pPr>
                                  <w:r>
                                    <w:rPr>
                                      <w:rFonts w:hint="eastAsia"/>
                                      <w:b/>
                                      <w:color w:val="FFFF00"/>
                                      <w:sz w:val="24"/>
                                    </w:rPr>
                                    <w:t>项目位置</w:t>
                                  </w:r>
                                </w:p>
                              </w:txbxContent>
                            </wps:txbx>
                            <wps:bodyPr upright="1"/>
                          </wps:wsp>
                        </a:graphicData>
                      </a:graphic>
                    </wp:anchor>
                  </w:drawing>
                </mc:Choice>
                <mc:Fallback>
                  <w:pict>
                    <v:shape id="自选图形 742" o:spid="_x0000_s1026" o:spt="61" type="#_x0000_t61" style="position:absolute;left:0pt;margin-left:188.3pt;margin-top:113.85pt;height:25.85pt;width:68.9pt;z-index:251659264;mso-width-relative:page;mso-height-relative:page;" filled="f" stroked="f" coordsize="21600,21600" o:gfxdata="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qhTYV2wAAAAsBAAAPAAAAAAAAAAEAIAAAACIAAABkcnMvZG93bnJl&#10;di54bWxQSwECFAAUAAAACACHTuJAz/hGccEBAABYAwAADgAAAAAAAAABACAAAAAqAQAAZHJzL2Uy&#10;b0RvYy54bWxQSwUGAAAAAAYABgBZAQAAXQUAAAAA&#10;" adj="9670,13871">
                      <v:fill on="f" focussize="0,0"/>
                      <v:stroke on="f"/>
                      <v:imagedata o:title=""/>
                      <o:lock v:ext="edit" aspectratio="f"/>
                      <v:textbox>
                        <w:txbxContent>
                          <w:p>
                            <w:pPr>
                              <w:rPr>
                                <w:b/>
                                <w:color w:val="FFFF00"/>
                                <w:sz w:val="24"/>
                              </w:rPr>
                            </w:pPr>
                            <w:r>
                              <w:rPr>
                                <w:rFonts w:hint="eastAsia"/>
                                <w:b/>
                                <w:color w:val="FFFF00"/>
                                <w:sz w:val="24"/>
                              </w:rPr>
                              <w:t>项目位置</w:t>
                            </w:r>
                          </w:p>
                        </w:txbxContent>
                      </v:textbox>
                    </v:shape>
                  </w:pict>
                </mc:Fallback>
              </mc:AlternateContent>
            </w:r>
            <w:r>
              <w:rPr>
                <w:rFonts w:hint="default" w:ascii="Times New Roman" w:hAnsi="Times New Roman" w:eastAsia="黑体" w:cs="Times New Roman"/>
                <w:bCs/>
                <w:color w:val="auto"/>
                <w:sz w:val="24"/>
              </w:rPr>
              <mc:AlternateContent>
                <mc:Choice Requires="wps">
                  <w:drawing>
                    <wp:anchor distT="0" distB="0" distL="114300" distR="114300" simplePos="0" relativeHeight="251658240" behindDoc="0" locked="0" layoutInCell="1" allowOverlap="1">
                      <wp:simplePos x="0" y="0"/>
                      <wp:positionH relativeFrom="column">
                        <wp:posOffset>2672080</wp:posOffset>
                      </wp:positionH>
                      <wp:positionV relativeFrom="paragraph">
                        <wp:posOffset>1012190</wp:posOffset>
                      </wp:positionV>
                      <wp:extent cx="233045" cy="1216660"/>
                      <wp:effectExtent l="16510" t="99695" r="24130" b="105410"/>
                      <wp:wrapNone/>
                      <wp:docPr id="9" name="矩形 743"/>
                      <wp:cNvGraphicFramePr/>
                      <a:graphic xmlns:a="http://schemas.openxmlformats.org/drawingml/2006/main">
                        <a:graphicData uri="http://schemas.microsoft.com/office/word/2010/wordprocessingShape">
                          <wps:wsp>
                            <wps:cNvSpPr/>
                            <wps:spPr>
                              <a:xfrm rot="5940000">
                                <a:off x="0" y="0"/>
                                <a:ext cx="233045" cy="1216660"/>
                              </a:xfrm>
                              <a:prstGeom prst="rect">
                                <a:avLst/>
                              </a:prstGeom>
                              <a:solidFill>
                                <a:srgbClr val="FF0000">
                                  <a:alpha val="45000"/>
                                </a:srgbClr>
                              </a:solidFill>
                              <a:ln w="9525" cap="flat" cmpd="sng">
                                <a:solidFill>
                                  <a:srgbClr val="000000"/>
                                </a:solidFill>
                                <a:prstDash val="solid"/>
                                <a:miter/>
                                <a:headEnd type="none" w="med" len="med"/>
                                <a:tailEnd type="none" w="med" len="med"/>
                              </a:ln>
                            </wps:spPr>
                            <wps:txbx>
                              <w:txbxContent>
                                <w:p/>
                              </w:txbxContent>
                            </wps:txbx>
                            <wps:bodyPr upright="1"/>
                          </wps:wsp>
                        </a:graphicData>
                      </a:graphic>
                    </wp:anchor>
                  </w:drawing>
                </mc:Choice>
                <mc:Fallback>
                  <w:pict>
                    <v:rect id="矩形 743" o:spid="_x0000_s1026" o:spt="1" style="position:absolute;left:0pt;margin-left:210.4pt;margin-top:79.7pt;height:95.8pt;width:18.35pt;rotation:6488064f;z-index:251658240;mso-width-relative:page;mso-height-relative:page;" fillcolor="#FF0000" filled="t" stroked="t" coordsize="21600,21600" o:gfxdata="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PKLMnzYAAAACwEAAA8AAAAAAAAAAQAgAAAAIgAAAGRycy9k&#10;b3ducmV2LnhtbFBLAQIUABQAAAAIAIdO4kCnfRCmAgIAAAwEAAAOAAAAAAAAAAEAIAAAACcBAABk&#10;cnMvZTJvRG9jLnhtbFBLBQYAAAAABgAGAFkBAACbBQAAAAA=&#10;">
                      <v:fill on="t" opacity="29491f" focussize="0,0"/>
                      <v:stroke color="#000000" joinstyle="miter"/>
                      <v:imagedata o:title=""/>
                      <o:lock v:ext="edit" aspectratio="f"/>
                      <v:textbox>
                        <w:txbxContent>
                          <w:p/>
                        </w:txbxContent>
                      </v:textbox>
                    </v:rect>
                  </w:pict>
                </mc:Fallback>
              </mc:AlternateContent>
            </w:r>
            <w:r>
              <w:rPr>
                <w:rFonts w:hint="default" w:ascii="Times New Roman" w:hAnsi="Times New Roman" w:cs="Times New Roman"/>
                <w:color w:val="auto"/>
                <w:sz w:val="24"/>
              </w:rPr>
              <w:drawing>
                <wp:anchor distT="0" distB="0" distL="114300" distR="114300" simplePos="0" relativeHeight="251658240" behindDoc="0" locked="0" layoutInCell="1" allowOverlap="1">
                  <wp:simplePos x="0" y="0"/>
                  <wp:positionH relativeFrom="column">
                    <wp:posOffset>5130800</wp:posOffset>
                  </wp:positionH>
                  <wp:positionV relativeFrom="paragraph">
                    <wp:posOffset>13970</wp:posOffset>
                  </wp:positionV>
                  <wp:extent cx="565785" cy="669290"/>
                  <wp:effectExtent l="0" t="0" r="13335" b="1270"/>
                  <wp:wrapNone/>
                  <wp:docPr id="667" name="图片 176" descr="指北针"/>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7" name="图片 176" descr="指北针"/>
                          <pic:cNvPicPr>
                            <a:picLocks noChangeAspect="1" noChangeArrowheads="1"/>
                          </pic:cNvPicPr>
                        </pic:nvPicPr>
                        <pic:blipFill>
                          <a:blip r:embed="rId11" cstate="print"/>
                          <a:srcRect/>
                          <a:stretch>
                            <a:fillRect/>
                          </a:stretch>
                        </pic:blipFill>
                        <pic:spPr>
                          <a:xfrm>
                            <a:off x="0" y="0"/>
                            <a:ext cx="565785" cy="669290"/>
                          </a:xfrm>
                          <a:prstGeom prst="rect">
                            <a:avLst/>
                          </a:prstGeom>
                          <a:noFill/>
                          <a:ln w="9525" cmpd="sng">
                            <a:noFill/>
                            <a:miter lim="800000"/>
                            <a:headEnd/>
                            <a:tailEnd/>
                          </a:ln>
                          <a:effectLst/>
                        </pic:spPr>
                      </pic:pic>
                    </a:graphicData>
                  </a:graphic>
                </wp:anchor>
              </w:drawing>
            </w:r>
            <w:r>
              <w:rPr>
                <w:color w:val="auto"/>
              </w:rPr>
              <w:drawing>
                <wp:inline distT="0" distB="0" distL="114300" distR="114300">
                  <wp:extent cx="5646420" cy="3535680"/>
                  <wp:effectExtent l="0" t="0" r="7620" b="0"/>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12"/>
                          <a:stretch>
                            <a:fillRect/>
                          </a:stretch>
                        </pic:blipFill>
                        <pic:spPr>
                          <a:xfrm>
                            <a:off x="0" y="0"/>
                            <a:ext cx="5646420" cy="3535680"/>
                          </a:xfrm>
                          <a:prstGeom prst="rect">
                            <a:avLst/>
                          </a:prstGeom>
                          <a:noFill/>
                          <a:ln>
                            <a:noFill/>
                          </a:ln>
                        </pic:spPr>
                      </pic:pic>
                    </a:graphicData>
                  </a:graphic>
                </wp:inline>
              </w:drawing>
            </w:r>
          </w:p>
          <w:p>
            <w:pPr>
              <w:spacing w:line="360" w:lineRule="auto"/>
              <w:jc w:val="center"/>
              <w:rPr>
                <w:rFonts w:hint="default" w:ascii="Times New Roman" w:hAnsi="Times New Roman" w:cs="Times New Roman"/>
                <w:color w:val="auto"/>
                <w:sz w:val="24"/>
                <w:szCs w:val="24"/>
                <w:lang w:val="zh-CN"/>
              </w:rPr>
            </w:pPr>
            <w:r>
              <w:rPr>
                <w:rFonts w:hint="default" w:ascii="Times New Roman" w:hAnsi="Times New Roman" w:cs="Times New Roman"/>
                <w:b/>
                <w:bCs/>
                <w:color w:val="auto"/>
                <w:sz w:val="24"/>
              </w:rPr>
              <w:t>图1-1  项目周边环境现状图</w:t>
            </w:r>
            <w:r>
              <w:rPr>
                <w:rFonts w:hint="default" w:ascii="Times New Roman" w:hAnsi="Times New Roman" w:eastAsia="黑体" w:cs="Times New Roman"/>
                <w:bCs/>
                <w:color w:val="auto"/>
                <w:sz w:val="24"/>
              </w:rPr>
              <mc:AlternateContent>
                <mc:Choice Requires="wps">
                  <w:drawing>
                    <wp:anchor distT="0" distB="0" distL="114300" distR="114300" simplePos="0" relativeHeight="251651072" behindDoc="0" locked="0" layoutInCell="1" allowOverlap="1">
                      <wp:simplePos x="0" y="0"/>
                      <wp:positionH relativeFrom="column">
                        <wp:posOffset>1179195</wp:posOffset>
                      </wp:positionH>
                      <wp:positionV relativeFrom="paragraph">
                        <wp:posOffset>6162040</wp:posOffset>
                      </wp:positionV>
                      <wp:extent cx="3676650" cy="381000"/>
                      <wp:effectExtent l="0" t="0" r="0" b="0"/>
                      <wp:wrapNone/>
                      <wp:docPr id="35" name="文本框 745"/>
                      <wp:cNvGraphicFramePr/>
                      <a:graphic xmlns:a="http://schemas.openxmlformats.org/drawingml/2006/main">
                        <a:graphicData uri="http://schemas.microsoft.com/office/word/2010/wordprocessingShape">
                          <wps:wsp>
                            <wps:cNvSpPr txBox="1"/>
                            <wps:spPr>
                              <a:xfrm>
                                <a:off x="0" y="0"/>
                                <a:ext cx="3676650" cy="381000"/>
                              </a:xfrm>
                              <a:prstGeom prst="rect">
                                <a:avLst/>
                              </a:prstGeom>
                              <a:noFill/>
                              <a:ln w="9525">
                                <a:noFill/>
                              </a:ln>
                              <a:effectLst/>
                            </wps:spPr>
                            <wps:txbx>
                              <w:txbxContent>
                                <w:p>
                                  <w:pPr>
                                    <w:spacing w:line="360" w:lineRule="auto"/>
                                    <w:jc w:val="center"/>
                                    <w:rPr>
                                      <w:b/>
                                      <w:bCs/>
                                      <w:sz w:val="24"/>
                                    </w:rPr>
                                  </w:pPr>
                                  <w:r>
                                    <w:rPr>
                                      <w:b/>
                                      <w:bCs/>
                                      <w:sz w:val="24"/>
                                    </w:rPr>
                                    <w:t>图1-1  项目地理位置图</w:t>
                                  </w:r>
                                </w:p>
                              </w:txbxContent>
                            </wps:txbx>
                            <wps:bodyPr wrap="square" upright="1"/>
                          </wps:wsp>
                        </a:graphicData>
                      </a:graphic>
                    </wp:anchor>
                  </w:drawing>
                </mc:Choice>
                <mc:Fallback>
                  <w:pict>
                    <v:shape id="文本框 745" o:spid="_x0000_s1026" o:spt="202" type="#_x0000_t202" style="position:absolute;left:0pt;margin-left:92.85pt;margin-top:485.2pt;height:30pt;width:289.5pt;z-index:251651072;mso-width-relative:page;mso-height-relative:page;" filled="f" stroked="f" coordsize="21600,21600" o:gfxdata="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">
                      <v:fill on="f" focussize="0,0"/>
                      <v:stroke on="f"/>
                      <v:imagedata o:title=""/>
                      <o:lock v:ext="edit" aspectratio="f"/>
                      <v:textbox>
                        <w:txbxContent>
                          <w:p>
                            <w:pPr>
                              <w:spacing w:line="360" w:lineRule="auto"/>
                              <w:jc w:val="center"/>
                              <w:rPr>
                                <w:b/>
                                <w:bCs/>
                                <w:sz w:val="24"/>
                              </w:rPr>
                            </w:pPr>
                            <w:r>
                              <w:rPr>
                                <w:b/>
                                <w:bCs/>
                                <w:sz w:val="24"/>
                              </w:rPr>
                              <w:t>图1-1  项目地理位置图</w:t>
                            </w:r>
                          </w:p>
                        </w:txbxContent>
                      </v:textbox>
                    </v:shape>
                  </w:pict>
                </mc:Fallback>
              </mc:AlternateContent>
            </w:r>
          </w:p>
          <w:p>
            <w:pPr>
              <w:pStyle w:val="86"/>
              <w:ind w:left="0" w:leftChars="0" w:right="0" w:rightChars="0" w:firstLine="480" w:firstLineChars="200"/>
              <w:rPr>
                <w:rFonts w:hint="default" w:ascii="Times New Roman" w:hAnsi="Times New Roman" w:eastAsia="Calibri" w:cs="Times New Roman"/>
                <w:color w:val="auto"/>
                <w:lang w:val="en-US" w:eastAsia="zh-CN"/>
              </w:rPr>
            </w:pPr>
            <w:r>
              <w:rPr>
                <w:rFonts w:hint="default" w:ascii="Times New Roman" w:hAnsi="Times New Roman" w:cs="Times New Roman"/>
                <w:color w:val="auto"/>
                <w:lang w:val="en-US" w:eastAsia="zh-CN"/>
              </w:rPr>
              <w:t>（4）总投资</w:t>
            </w:r>
          </w:p>
          <w:p>
            <w:pPr>
              <w:pStyle w:val="86"/>
              <w:ind w:left="0" w:leftChars="0" w:right="0" w:rightChars="0" w:firstLine="480" w:firstLineChars="200"/>
              <w:rPr>
                <w:rFonts w:hint="default" w:ascii="Times New Roman" w:hAnsi="Times New Roman" w:eastAsia="Calibri" w:cs="Times New Roman"/>
                <w:color w:val="auto"/>
                <w:lang w:val="en-US" w:eastAsia="zh-CN"/>
              </w:rPr>
            </w:pPr>
            <w:r>
              <w:rPr>
                <w:rFonts w:hint="default" w:ascii="Times New Roman" w:hAnsi="Times New Roman" w:cs="Times New Roman"/>
                <w:color w:val="auto"/>
                <w:lang w:val="en-US" w:eastAsia="zh-CN"/>
              </w:rPr>
              <w:t>本项目总投资100万元。</w:t>
            </w:r>
          </w:p>
          <w:p>
            <w:pPr>
              <w:pStyle w:val="86"/>
              <w:ind w:left="0" w:leftChars="0" w:right="0" w:rightChars="0" w:firstLine="480" w:firstLineChars="200"/>
              <w:rPr>
                <w:rFonts w:hint="default" w:ascii="Times New Roman" w:hAnsi="Times New Roman" w:eastAsia="Calibri" w:cs="Times New Roman"/>
                <w:color w:val="auto"/>
                <w:lang w:val="en-US" w:eastAsia="zh-CN"/>
              </w:rPr>
            </w:pPr>
            <w:r>
              <w:rPr>
                <w:rFonts w:hint="default" w:ascii="Times New Roman" w:hAnsi="Times New Roman" w:cs="Times New Roman"/>
                <w:color w:val="auto"/>
                <w:lang w:val="en-US" w:eastAsia="zh-CN"/>
              </w:rPr>
              <w:t>（5）劳动定员及工作制</w:t>
            </w:r>
          </w:p>
          <w:p>
            <w:pPr>
              <w:pStyle w:val="86"/>
              <w:ind w:left="0" w:leftChars="0" w:right="0" w:rightChars="0" w:firstLine="480" w:firstLineChars="200"/>
              <w:rPr>
                <w:rFonts w:hint="default" w:ascii="Times New Roman" w:hAnsi="Times New Roman" w:eastAsia="Calibri" w:cs="Times New Roman"/>
                <w:color w:val="auto"/>
                <w:lang w:val="en-US" w:eastAsia="zh-CN"/>
              </w:rPr>
            </w:pPr>
            <w:r>
              <w:rPr>
                <w:rFonts w:hint="default" w:ascii="Times New Roman" w:hAnsi="Times New Roman" w:cs="Times New Roman"/>
                <w:bCs/>
                <w:color w:val="auto"/>
                <w:sz w:val="24"/>
                <w:szCs w:val="24"/>
              </w:rPr>
              <w:t>项目劳动人员</w:t>
            </w:r>
            <w:r>
              <w:rPr>
                <w:rFonts w:hint="eastAsia" w:cs="Times New Roman"/>
                <w:bCs/>
                <w:color w:val="auto"/>
                <w:sz w:val="24"/>
                <w:szCs w:val="24"/>
                <w:lang w:val="en-US" w:eastAsia="zh-CN"/>
              </w:rPr>
              <w:t>20</w:t>
            </w:r>
            <w:r>
              <w:rPr>
                <w:rFonts w:hint="default" w:ascii="Times New Roman" w:hAnsi="Times New Roman" w:cs="Times New Roman"/>
                <w:bCs/>
                <w:color w:val="auto"/>
                <w:sz w:val="24"/>
                <w:szCs w:val="24"/>
              </w:rPr>
              <w:t>人，其中管理人员</w:t>
            </w:r>
            <w:r>
              <w:rPr>
                <w:rFonts w:hint="eastAsia" w:cs="Times New Roman"/>
                <w:bCs/>
                <w:color w:val="auto"/>
                <w:sz w:val="24"/>
                <w:szCs w:val="24"/>
                <w:lang w:val="en-US" w:eastAsia="zh-CN"/>
              </w:rPr>
              <w:t>5</w:t>
            </w:r>
            <w:r>
              <w:rPr>
                <w:rFonts w:hint="default" w:ascii="Times New Roman" w:hAnsi="Times New Roman" w:cs="Times New Roman"/>
                <w:bCs/>
                <w:color w:val="auto"/>
                <w:sz w:val="24"/>
                <w:szCs w:val="24"/>
              </w:rPr>
              <w:t>人，工人</w:t>
            </w:r>
            <w:r>
              <w:rPr>
                <w:rFonts w:hint="eastAsia" w:cs="Times New Roman"/>
                <w:bCs/>
                <w:color w:val="auto"/>
                <w:sz w:val="24"/>
                <w:szCs w:val="24"/>
                <w:lang w:val="en-US" w:eastAsia="zh-CN"/>
              </w:rPr>
              <w:t>15</w:t>
            </w:r>
            <w:r>
              <w:rPr>
                <w:rFonts w:hint="default" w:ascii="Times New Roman" w:hAnsi="Times New Roman" w:cs="Times New Roman"/>
                <w:bCs/>
                <w:color w:val="auto"/>
                <w:sz w:val="24"/>
                <w:szCs w:val="24"/>
              </w:rPr>
              <w:t>人，生产实行单班制，每班工作时间为8h，年工作300d</w:t>
            </w:r>
            <w:r>
              <w:rPr>
                <w:rFonts w:hint="default" w:ascii="Times New Roman" w:hAnsi="Times New Roman" w:cs="Times New Roman"/>
                <w:bCs/>
                <w:color w:val="auto"/>
                <w:sz w:val="24"/>
                <w:szCs w:val="24"/>
                <w:lang w:val="en-US" w:eastAsia="zh-CN"/>
              </w:rPr>
              <w:t>。</w:t>
            </w:r>
          </w:p>
          <w:p>
            <w:pPr>
              <w:pStyle w:val="86"/>
              <w:ind w:left="0" w:leftChars="0" w:right="0" w:rightChars="0" w:firstLine="480" w:firstLineChars="200"/>
              <w:rPr>
                <w:rFonts w:hint="default" w:ascii="Times New Roman" w:hAnsi="Times New Roman" w:eastAsia="Calibri" w:cs="Times New Roman"/>
                <w:color w:val="auto"/>
                <w:lang w:val="en-US" w:eastAsia="zh-CN"/>
              </w:rPr>
            </w:pPr>
            <w:r>
              <w:rPr>
                <w:rFonts w:hint="default" w:ascii="Times New Roman" w:hAnsi="Times New Roman" w:cs="Times New Roman"/>
                <w:color w:val="auto"/>
                <w:lang w:val="en-US" w:eastAsia="zh-CN"/>
              </w:rPr>
              <w:t>（6）食宿</w:t>
            </w:r>
          </w:p>
          <w:p>
            <w:pPr>
              <w:pStyle w:val="86"/>
              <w:ind w:left="0" w:leftChars="0" w:right="0" w:rightChars="0" w:firstLine="480" w:firstLineChars="200"/>
              <w:rPr>
                <w:rFonts w:hint="default" w:ascii="Times New Roman" w:hAnsi="Times New Roman" w:eastAsia="Calibri" w:cs="Times New Roman"/>
                <w:color w:val="auto"/>
                <w:lang w:val="en-US" w:eastAsia="zh-CN"/>
              </w:rPr>
            </w:pPr>
            <w:r>
              <w:rPr>
                <w:rFonts w:hint="default" w:ascii="Times New Roman" w:hAnsi="Times New Roman" w:cs="Times New Roman"/>
                <w:color w:val="auto"/>
                <w:lang w:val="en-US" w:eastAsia="zh-CN"/>
              </w:rPr>
              <w:t>本项目不设食堂和宿舍</w:t>
            </w:r>
            <w:r>
              <w:rPr>
                <w:rFonts w:hint="eastAsia" w:cs="Times New Roman"/>
                <w:color w:val="auto"/>
                <w:lang w:val="en-US" w:eastAsia="zh-CN"/>
              </w:rPr>
              <w:t>，员工就餐采用订餐方式</w:t>
            </w:r>
            <w:r>
              <w:rPr>
                <w:rFonts w:hint="default" w:ascii="Times New Roman" w:hAnsi="Times New Roman" w:cs="Times New Roman"/>
                <w:color w:val="auto"/>
                <w:lang w:val="en-US" w:eastAsia="zh-CN"/>
              </w:rPr>
              <w:t>。</w:t>
            </w:r>
          </w:p>
          <w:p>
            <w:pPr>
              <w:pStyle w:val="86"/>
              <w:ind w:left="0" w:leftChars="0" w:right="0" w:rightChars="0" w:firstLine="480" w:firstLineChars="200"/>
              <w:rPr>
                <w:rFonts w:hint="default" w:ascii="Times New Roman" w:hAnsi="Times New Roman" w:eastAsia="Calibri" w:cs="Times New Roman"/>
                <w:color w:val="auto"/>
                <w:lang w:val="en-US" w:eastAsia="zh-CN"/>
              </w:rPr>
            </w:pPr>
            <w:r>
              <w:rPr>
                <w:rFonts w:hint="default" w:ascii="Times New Roman" w:hAnsi="Times New Roman" w:cs="Times New Roman"/>
                <w:color w:val="auto"/>
                <w:lang w:val="en-US" w:eastAsia="zh-CN"/>
              </w:rPr>
              <w:t>（7）建设内容</w:t>
            </w:r>
          </w:p>
          <w:p>
            <w:pPr>
              <w:pStyle w:val="86"/>
              <w:ind w:left="0" w:leftChars="0"/>
              <w:rPr>
                <w:rFonts w:hint="default" w:ascii="Times New Roman" w:hAnsi="Times New Roman" w:eastAsia="宋体" w:cs="Times New Roman"/>
                <w:color w:val="auto"/>
                <w:lang w:eastAsia="zh-CN"/>
              </w:rPr>
            </w:pPr>
            <w:r>
              <w:rPr>
                <w:rFonts w:hint="default" w:ascii="Times New Roman" w:hAnsi="Times New Roman" w:cs="Times New Roman"/>
                <w:color w:val="auto"/>
              </w:rPr>
              <w:t>本项目</w:t>
            </w:r>
            <w:r>
              <w:rPr>
                <w:rFonts w:hint="default" w:ascii="Times New Roman" w:hAnsi="Times New Roman" w:cs="Times New Roman"/>
                <w:color w:val="auto"/>
                <w:sz w:val="24"/>
                <w:szCs w:val="24"/>
                <w:shd w:val="clear" w:color="auto" w:fill="FFFFFF"/>
              </w:rPr>
              <w:t>总建筑面积</w:t>
            </w:r>
            <w:r>
              <w:rPr>
                <w:rFonts w:hint="eastAsia" w:cs="Times New Roman"/>
                <w:color w:val="auto"/>
                <w:sz w:val="24"/>
                <w:szCs w:val="24"/>
                <w:shd w:val="clear" w:color="auto" w:fill="FFFFFF"/>
                <w:lang w:val="en-US" w:eastAsia="zh-CN"/>
              </w:rPr>
              <w:t>4080</w:t>
            </w:r>
            <w:r>
              <w:rPr>
                <w:rFonts w:hint="default" w:ascii="Times New Roman" w:hAnsi="Times New Roman" w:cs="Times New Roman"/>
                <w:color w:val="auto"/>
                <w:sz w:val="24"/>
                <w:szCs w:val="24"/>
                <w:shd w:val="clear" w:color="auto" w:fill="FFFFFF"/>
              </w:rPr>
              <w:t>m</w:t>
            </w:r>
            <w:r>
              <w:rPr>
                <w:rFonts w:hint="default" w:ascii="Times New Roman" w:hAnsi="Times New Roman" w:cs="Times New Roman"/>
                <w:color w:val="auto"/>
                <w:sz w:val="24"/>
                <w:szCs w:val="24"/>
                <w:shd w:val="clear" w:color="auto" w:fill="FFFFFF"/>
                <w:vertAlign w:val="superscript"/>
              </w:rPr>
              <w:t>2</w:t>
            </w:r>
            <w:r>
              <w:rPr>
                <w:rFonts w:hint="default" w:ascii="Times New Roman" w:hAnsi="Times New Roman" w:cs="Times New Roman"/>
                <w:color w:val="auto"/>
                <w:sz w:val="24"/>
                <w:szCs w:val="24"/>
                <w:shd w:val="clear" w:color="auto" w:fill="FFFFFF"/>
              </w:rPr>
              <w:t>，</w:t>
            </w:r>
            <w:r>
              <w:rPr>
                <w:rFonts w:hint="default" w:ascii="Times New Roman" w:hAnsi="Times New Roman" w:cs="Times New Roman"/>
                <w:color w:val="auto"/>
                <w:sz w:val="24"/>
                <w:szCs w:val="24"/>
                <w:shd w:val="clear" w:color="auto" w:fill="FFFFFF"/>
                <w:lang w:eastAsia="zh-CN"/>
              </w:rPr>
              <w:t>包括</w:t>
            </w:r>
            <w:r>
              <w:rPr>
                <w:rFonts w:hint="eastAsia" w:cs="Times New Roman"/>
                <w:color w:val="auto"/>
                <w:sz w:val="24"/>
                <w:szCs w:val="24"/>
                <w:shd w:val="clear" w:color="auto" w:fill="FFFFFF"/>
                <w:lang w:eastAsia="zh-CN"/>
              </w:rPr>
              <w:t>注塑车间、办公室、仓库</w:t>
            </w:r>
            <w:r>
              <w:rPr>
                <w:rFonts w:hint="default" w:ascii="Times New Roman" w:hAnsi="Times New Roman" w:cs="Times New Roman"/>
                <w:color w:val="auto"/>
                <w:sz w:val="24"/>
                <w:szCs w:val="24"/>
                <w:shd w:val="clear" w:color="auto" w:fill="FFFFFF"/>
                <w:lang w:eastAsia="zh-CN"/>
              </w:rPr>
              <w:t>、危废库等</w:t>
            </w:r>
            <w:r>
              <w:rPr>
                <w:rFonts w:hint="default" w:ascii="Times New Roman" w:hAnsi="Times New Roman" w:cs="Times New Roman"/>
                <w:color w:val="auto"/>
              </w:rPr>
              <w:t>，</w:t>
            </w:r>
            <w:r>
              <w:rPr>
                <w:rFonts w:hint="default" w:ascii="Times New Roman" w:hAnsi="Times New Roman" w:cs="Times New Roman"/>
                <w:color w:val="auto"/>
                <w:sz w:val="24"/>
                <w:szCs w:val="24"/>
                <w:shd w:val="clear" w:color="auto" w:fill="FFFFFF"/>
                <w:lang w:eastAsia="zh-CN"/>
              </w:rPr>
              <w:t>不设食堂和宿舍</w:t>
            </w:r>
            <w:r>
              <w:rPr>
                <w:rFonts w:hint="default" w:ascii="Times New Roman" w:hAnsi="Times New Roman" w:cs="Times New Roman"/>
                <w:color w:val="auto"/>
                <w:lang w:val="en-US" w:eastAsia="zh-CN"/>
              </w:rPr>
              <w:t>。</w:t>
            </w:r>
            <w:r>
              <w:rPr>
                <w:rFonts w:hint="default" w:ascii="Times New Roman" w:hAnsi="Times New Roman" w:cs="Times New Roman"/>
                <w:color w:val="auto"/>
                <w:lang w:eastAsia="zh-CN"/>
              </w:rPr>
              <w:t>项目</w:t>
            </w:r>
            <w:r>
              <w:rPr>
                <w:rFonts w:hint="default" w:ascii="Times New Roman" w:hAnsi="Times New Roman" w:cs="Times New Roman"/>
                <w:color w:val="auto"/>
              </w:rPr>
              <w:t>厂区平面布置见附件</w:t>
            </w:r>
            <w:r>
              <w:rPr>
                <w:rFonts w:hint="default" w:ascii="Times New Roman" w:hAnsi="Times New Roman" w:cs="Times New Roman"/>
                <w:color w:val="auto"/>
                <w:lang w:val="en-US" w:eastAsia="zh-CN"/>
              </w:rPr>
              <w:t>，主要经技术指标见下表。</w:t>
            </w:r>
          </w:p>
          <w:p>
            <w:pPr>
              <w:pStyle w:val="86"/>
              <w:ind w:left="0" w:leftChars="0" w:firstLine="0" w:firstLineChars="0"/>
              <w:jc w:val="center"/>
              <w:rPr>
                <w:rFonts w:hint="default" w:ascii="Times New Roman" w:hAnsi="Times New Roman" w:eastAsia="宋体" w:cs="Times New Roman"/>
                <w:color w:val="auto"/>
                <w:lang w:eastAsia="zh-CN"/>
              </w:rPr>
            </w:pPr>
            <w:r>
              <w:rPr>
                <w:rFonts w:hint="default" w:ascii="Times New Roman" w:hAnsi="Times New Roman" w:cs="Times New Roman"/>
                <w:b/>
                <w:bCs/>
                <w:color w:val="auto"/>
              </w:rPr>
              <w:t>表</w:t>
            </w:r>
            <w:r>
              <w:rPr>
                <w:rFonts w:hint="default" w:ascii="Times New Roman" w:hAnsi="Times New Roman" w:cs="Times New Roman"/>
                <w:b/>
                <w:bCs/>
                <w:color w:val="auto"/>
                <w:lang w:val="en-US"/>
              </w:rPr>
              <w:t xml:space="preserve">1-1  </w:t>
            </w:r>
            <w:r>
              <w:rPr>
                <w:rFonts w:hint="default" w:ascii="Times New Roman" w:hAnsi="Times New Roman" w:cs="Times New Roman"/>
                <w:b/>
                <w:bCs/>
                <w:color w:val="auto"/>
                <w:lang w:eastAsia="zh-CN"/>
              </w:rPr>
              <w:t>项目主要经济技术指标</w:t>
            </w:r>
          </w:p>
          <w:tbl>
            <w:tblPr>
              <w:tblStyle w:val="39"/>
              <w:tblW w:w="8978" w:type="dxa"/>
              <w:jc w:val="center"/>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
            <w:tblGrid>
              <w:gridCol w:w="1794"/>
              <w:gridCol w:w="1859"/>
              <w:gridCol w:w="1308"/>
              <w:gridCol w:w="1056"/>
              <w:gridCol w:w="2961"/>
            </w:tblGrid>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Ex>
              <w:trPr>
                <w:trHeight w:val="403" w:hRule="atLeast"/>
                <w:jc w:val="center"/>
              </w:trPr>
              <w:tc>
                <w:tcPr>
                  <w:tcW w:w="3653" w:type="dxa"/>
                  <w:gridSpan w:val="2"/>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kern w:val="0"/>
                      <w:sz w:val="21"/>
                      <w:szCs w:val="21"/>
                      <w:lang w:bidi="ar"/>
                    </w:rPr>
                    <w:t>项目名称</w:t>
                  </w:r>
                </w:p>
              </w:tc>
              <w:tc>
                <w:tcPr>
                  <w:tcW w:w="1308"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kern w:val="0"/>
                      <w:sz w:val="21"/>
                      <w:szCs w:val="21"/>
                      <w:lang w:bidi="ar"/>
                    </w:rPr>
                    <w:t>数值</w:t>
                  </w:r>
                </w:p>
              </w:tc>
              <w:tc>
                <w:tcPr>
                  <w:tcW w:w="1056"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kern w:val="0"/>
                      <w:sz w:val="21"/>
                      <w:szCs w:val="21"/>
                      <w:lang w:bidi="ar"/>
                    </w:rPr>
                    <w:t>单位</w:t>
                  </w:r>
                </w:p>
              </w:tc>
              <w:tc>
                <w:tcPr>
                  <w:tcW w:w="2961"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kern w:val="0"/>
                      <w:sz w:val="21"/>
                      <w:szCs w:val="21"/>
                      <w:lang w:eastAsia="zh-CN" w:bidi="ar"/>
                    </w:rPr>
                  </w:pPr>
                  <w:r>
                    <w:rPr>
                      <w:rFonts w:hint="default" w:ascii="Times New Roman" w:hAnsi="Times New Roman" w:cs="Times New Roman" w:eastAsiaTheme="minorEastAsia"/>
                      <w:color w:val="auto"/>
                      <w:kern w:val="0"/>
                      <w:sz w:val="21"/>
                      <w:szCs w:val="21"/>
                      <w:lang w:eastAsia="zh-CN" w:bidi="ar"/>
                    </w:rPr>
                    <w:t>备注</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Ex>
              <w:trPr>
                <w:trHeight w:val="403" w:hRule="atLeast"/>
                <w:jc w:val="center"/>
              </w:trPr>
              <w:tc>
                <w:tcPr>
                  <w:tcW w:w="3653" w:type="dxa"/>
                  <w:gridSpan w:val="2"/>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kern w:val="0"/>
                      <w:sz w:val="21"/>
                      <w:szCs w:val="21"/>
                      <w:lang w:eastAsia="zh-CN" w:bidi="ar"/>
                    </w:rPr>
                  </w:pPr>
                  <w:r>
                    <w:rPr>
                      <w:rFonts w:hint="default" w:ascii="Times New Roman" w:hAnsi="Times New Roman" w:cs="Times New Roman" w:eastAsiaTheme="minorEastAsia"/>
                      <w:color w:val="auto"/>
                      <w:kern w:val="0"/>
                      <w:sz w:val="21"/>
                      <w:szCs w:val="21"/>
                      <w:lang w:eastAsia="zh-CN" w:bidi="ar"/>
                    </w:rPr>
                    <w:t>总占地面积</w:t>
                  </w:r>
                </w:p>
              </w:tc>
              <w:tc>
                <w:tcPr>
                  <w:tcW w:w="1308"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kern w:val="0"/>
                      <w:sz w:val="21"/>
                      <w:szCs w:val="21"/>
                      <w:lang w:val="en-US" w:eastAsia="zh-CN" w:bidi="ar"/>
                    </w:rPr>
                  </w:pPr>
                  <w:r>
                    <w:rPr>
                      <w:rFonts w:hint="eastAsia" w:cs="Times New Roman" w:eastAsiaTheme="minorEastAsia"/>
                      <w:color w:val="auto"/>
                      <w:kern w:val="0"/>
                      <w:sz w:val="21"/>
                      <w:szCs w:val="21"/>
                      <w:lang w:val="en-US" w:eastAsia="zh-CN" w:bidi="ar"/>
                    </w:rPr>
                    <w:t>5089</w:t>
                  </w:r>
                </w:p>
              </w:tc>
              <w:tc>
                <w:tcPr>
                  <w:tcW w:w="1056"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kern w:val="0"/>
                      <w:sz w:val="21"/>
                      <w:szCs w:val="21"/>
                      <w:lang w:bidi="ar"/>
                    </w:rPr>
                  </w:pPr>
                  <w:r>
                    <w:rPr>
                      <w:rFonts w:hint="default" w:ascii="Times New Roman" w:hAnsi="Times New Roman" w:cs="Times New Roman" w:eastAsiaTheme="minorEastAsia"/>
                      <w:color w:val="auto"/>
                      <w:kern w:val="0"/>
                      <w:sz w:val="21"/>
                      <w:szCs w:val="21"/>
                      <w:lang w:bidi="ar"/>
                    </w:rPr>
                    <w:t>㎡</w:t>
                  </w:r>
                </w:p>
              </w:tc>
              <w:tc>
                <w:tcPr>
                  <w:tcW w:w="2961"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kern w:val="0"/>
                      <w:sz w:val="21"/>
                      <w:szCs w:val="21"/>
                      <w:lang w:eastAsia="zh-CN" w:bidi="ar"/>
                    </w:rPr>
                  </w:pPr>
                  <w:r>
                    <w:rPr>
                      <w:rFonts w:hint="eastAsia" w:cs="Times New Roman" w:eastAsiaTheme="minorEastAsia"/>
                      <w:color w:val="auto"/>
                      <w:kern w:val="0"/>
                      <w:sz w:val="21"/>
                      <w:szCs w:val="21"/>
                      <w:lang w:eastAsia="zh-CN" w:bidi="ar"/>
                    </w:rPr>
                    <w:t>已建厂房</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Ex>
              <w:trPr>
                <w:trHeight w:val="403" w:hRule="atLeast"/>
                <w:jc w:val="center"/>
              </w:trPr>
              <w:tc>
                <w:tcPr>
                  <w:tcW w:w="3653" w:type="dxa"/>
                  <w:gridSpan w:val="2"/>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kern w:val="0"/>
                      <w:sz w:val="21"/>
                      <w:szCs w:val="21"/>
                      <w:lang w:bidi="ar"/>
                    </w:rPr>
                    <w:t>总建筑面积</w:t>
                  </w:r>
                </w:p>
              </w:tc>
              <w:tc>
                <w:tcPr>
                  <w:tcW w:w="1308"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lang w:val="en-US" w:eastAsia="zh-CN"/>
                    </w:rPr>
                  </w:pPr>
                  <w:r>
                    <w:rPr>
                      <w:rFonts w:hint="eastAsia" w:cs="Times New Roman" w:eastAsiaTheme="minorEastAsia"/>
                      <w:color w:val="auto"/>
                      <w:sz w:val="21"/>
                      <w:szCs w:val="21"/>
                      <w:lang w:val="en-US" w:eastAsia="zh-CN"/>
                    </w:rPr>
                    <w:t>4080</w:t>
                  </w:r>
                </w:p>
              </w:tc>
              <w:tc>
                <w:tcPr>
                  <w:tcW w:w="1056"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kern w:val="0"/>
                      <w:sz w:val="21"/>
                      <w:szCs w:val="21"/>
                      <w:lang w:bidi="ar"/>
                    </w:rPr>
                    <w:t>㎡</w:t>
                  </w:r>
                </w:p>
              </w:tc>
              <w:tc>
                <w:tcPr>
                  <w:tcW w:w="2961"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kern w:val="0"/>
                      <w:sz w:val="21"/>
                      <w:szCs w:val="21"/>
                      <w:lang w:val="en-US" w:eastAsia="zh-CN" w:bidi="ar"/>
                    </w:rPr>
                  </w:pPr>
                  <w:r>
                    <w:rPr>
                      <w:rFonts w:hint="eastAsia" w:cs="Times New Roman" w:eastAsiaTheme="minorEastAsia"/>
                      <w:color w:val="auto"/>
                      <w:kern w:val="0"/>
                      <w:sz w:val="21"/>
                      <w:szCs w:val="21"/>
                      <w:lang w:val="en-US" w:eastAsia="zh-CN" w:bidi="ar"/>
                    </w:rPr>
                    <w:t>已建厂房</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Ex>
              <w:trPr>
                <w:trHeight w:val="403" w:hRule="atLeast"/>
                <w:jc w:val="center"/>
              </w:trPr>
              <w:tc>
                <w:tcPr>
                  <w:tcW w:w="1794" w:type="dxa"/>
                  <w:vMerge w:val="restart"/>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kern w:val="0"/>
                      <w:sz w:val="21"/>
                      <w:szCs w:val="21"/>
                      <w:lang w:bidi="ar"/>
                    </w:rPr>
                    <w:t>其  中</w:t>
                  </w:r>
                </w:p>
              </w:tc>
              <w:tc>
                <w:tcPr>
                  <w:tcW w:w="1859"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lang w:val="en-US" w:eastAsia="zh-CN"/>
                    </w:rPr>
                  </w:pPr>
                  <w:r>
                    <w:rPr>
                      <w:rFonts w:hint="eastAsia" w:cs="Times New Roman" w:eastAsiaTheme="minorEastAsia"/>
                      <w:color w:val="auto"/>
                      <w:sz w:val="21"/>
                      <w:szCs w:val="21"/>
                      <w:lang w:val="en-US" w:eastAsia="zh-CN"/>
                    </w:rPr>
                    <w:t>注塑</w:t>
                  </w:r>
                  <w:r>
                    <w:rPr>
                      <w:rFonts w:hint="default" w:ascii="Times New Roman" w:hAnsi="Times New Roman" w:cs="Times New Roman" w:eastAsiaTheme="minorEastAsia"/>
                      <w:color w:val="auto"/>
                      <w:sz w:val="21"/>
                      <w:szCs w:val="21"/>
                      <w:lang w:val="en-US" w:eastAsia="zh-CN"/>
                    </w:rPr>
                    <w:t>车间</w:t>
                  </w:r>
                </w:p>
              </w:tc>
              <w:tc>
                <w:tcPr>
                  <w:tcW w:w="1308"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lang w:val="en-US" w:eastAsia="zh-CN"/>
                    </w:rPr>
                  </w:pPr>
                  <w:r>
                    <w:rPr>
                      <w:rFonts w:hint="eastAsia" w:cs="Times New Roman" w:eastAsiaTheme="minorEastAsia"/>
                      <w:color w:val="auto"/>
                      <w:sz w:val="21"/>
                      <w:szCs w:val="21"/>
                      <w:lang w:val="en-US" w:eastAsia="zh-CN"/>
                    </w:rPr>
                    <w:t>2960</w:t>
                  </w:r>
                </w:p>
              </w:tc>
              <w:tc>
                <w:tcPr>
                  <w:tcW w:w="1056"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kern w:val="0"/>
                      <w:sz w:val="21"/>
                      <w:szCs w:val="21"/>
                      <w:lang w:bidi="ar"/>
                    </w:rPr>
                    <w:t>㎡</w:t>
                  </w:r>
                </w:p>
              </w:tc>
              <w:tc>
                <w:tcPr>
                  <w:tcW w:w="2961"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kern w:val="0"/>
                      <w:sz w:val="21"/>
                      <w:szCs w:val="21"/>
                      <w:lang w:val="en-US" w:eastAsia="zh-CN" w:bidi="ar"/>
                    </w:rPr>
                  </w:pPr>
                  <w:r>
                    <w:rPr>
                      <w:rFonts w:hint="eastAsia" w:cs="Times New Roman" w:eastAsiaTheme="minorEastAsia"/>
                      <w:color w:val="auto"/>
                      <w:kern w:val="0"/>
                      <w:sz w:val="21"/>
                      <w:szCs w:val="21"/>
                      <w:lang w:val="en-US" w:eastAsia="zh-CN" w:bidi="ar"/>
                    </w:rPr>
                    <w:t>/</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Ex>
              <w:trPr>
                <w:trHeight w:val="403" w:hRule="atLeast"/>
                <w:jc w:val="center"/>
              </w:trPr>
              <w:tc>
                <w:tcPr>
                  <w:tcW w:w="1794" w:type="dxa"/>
                  <w:vMerge w:val="continue"/>
                  <w:tcBorders>
                    <w:tl2br w:val="nil"/>
                    <w:tr2bl w:val="nil"/>
                  </w:tcBorders>
                  <w:tcMar>
                    <w:top w:w="15" w:type="dxa"/>
                    <w:left w:w="15" w:type="dxa"/>
                    <w:right w:w="15" w:type="dxa"/>
                  </w:tcMar>
                  <w:vAlign w:val="center"/>
                </w:tcPr>
                <w:p>
                  <w:pPr>
                    <w:jc w:val="center"/>
                    <w:rPr>
                      <w:rFonts w:hint="default" w:ascii="Times New Roman" w:hAnsi="Times New Roman" w:cs="Times New Roman" w:eastAsiaTheme="minorEastAsia"/>
                      <w:color w:val="auto"/>
                      <w:sz w:val="21"/>
                      <w:szCs w:val="21"/>
                    </w:rPr>
                  </w:pPr>
                </w:p>
              </w:tc>
              <w:tc>
                <w:tcPr>
                  <w:tcW w:w="1859"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lang w:eastAsia="zh-CN"/>
                    </w:rPr>
                  </w:pPr>
                  <w:r>
                    <w:rPr>
                      <w:rFonts w:hint="eastAsia" w:cs="Times New Roman" w:eastAsiaTheme="minorEastAsia"/>
                      <w:color w:val="auto"/>
                      <w:kern w:val="0"/>
                      <w:sz w:val="21"/>
                      <w:szCs w:val="21"/>
                      <w:lang w:eastAsia="zh-CN" w:bidi="ar"/>
                    </w:rPr>
                    <w:t>仓库</w:t>
                  </w:r>
                </w:p>
              </w:tc>
              <w:tc>
                <w:tcPr>
                  <w:tcW w:w="1308"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lang w:val="en-US" w:eastAsia="zh-CN"/>
                    </w:rPr>
                  </w:pPr>
                  <w:r>
                    <w:rPr>
                      <w:rFonts w:hint="eastAsia" w:cs="Times New Roman" w:eastAsiaTheme="minorEastAsia"/>
                      <w:color w:val="auto"/>
                      <w:sz w:val="21"/>
                      <w:szCs w:val="21"/>
                      <w:lang w:val="en-US" w:eastAsia="zh-CN"/>
                    </w:rPr>
                    <w:t>1000</w:t>
                  </w:r>
                </w:p>
              </w:tc>
              <w:tc>
                <w:tcPr>
                  <w:tcW w:w="1056"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kern w:val="0"/>
                      <w:sz w:val="21"/>
                      <w:szCs w:val="21"/>
                      <w:lang w:bidi="ar"/>
                    </w:rPr>
                    <w:t>㎡</w:t>
                  </w:r>
                </w:p>
              </w:tc>
              <w:tc>
                <w:tcPr>
                  <w:tcW w:w="2961"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kern w:val="0"/>
                      <w:sz w:val="21"/>
                      <w:szCs w:val="21"/>
                      <w:lang w:val="en-US" w:bidi="ar"/>
                    </w:rPr>
                  </w:pPr>
                  <w:r>
                    <w:rPr>
                      <w:rFonts w:hint="eastAsia" w:cs="Times New Roman" w:eastAsiaTheme="minorEastAsia"/>
                      <w:color w:val="auto"/>
                      <w:kern w:val="0"/>
                      <w:sz w:val="21"/>
                      <w:szCs w:val="21"/>
                      <w:lang w:val="en-US" w:eastAsia="zh-CN" w:bidi="ar"/>
                    </w:rPr>
                    <w:t>/</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Ex>
              <w:trPr>
                <w:trHeight w:val="447" w:hRule="atLeast"/>
                <w:jc w:val="center"/>
              </w:trPr>
              <w:tc>
                <w:tcPr>
                  <w:tcW w:w="1794" w:type="dxa"/>
                  <w:vMerge w:val="continue"/>
                  <w:tcBorders>
                    <w:tl2br w:val="nil"/>
                    <w:tr2bl w:val="nil"/>
                  </w:tcBorders>
                  <w:tcMar>
                    <w:top w:w="15" w:type="dxa"/>
                    <w:left w:w="15" w:type="dxa"/>
                    <w:right w:w="15" w:type="dxa"/>
                  </w:tcMar>
                  <w:vAlign w:val="center"/>
                </w:tcPr>
                <w:p>
                  <w:pPr>
                    <w:jc w:val="center"/>
                    <w:rPr>
                      <w:rFonts w:hint="default" w:ascii="Times New Roman" w:hAnsi="Times New Roman" w:cs="Times New Roman" w:eastAsiaTheme="minorEastAsia"/>
                      <w:color w:val="auto"/>
                      <w:sz w:val="21"/>
                      <w:szCs w:val="21"/>
                    </w:rPr>
                  </w:pPr>
                </w:p>
              </w:tc>
              <w:tc>
                <w:tcPr>
                  <w:tcW w:w="1859"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kern w:val="0"/>
                      <w:sz w:val="21"/>
                      <w:szCs w:val="21"/>
                      <w:lang w:eastAsia="zh-CN" w:bidi="ar"/>
                    </w:rPr>
                  </w:pPr>
                  <w:r>
                    <w:rPr>
                      <w:rFonts w:hint="eastAsia" w:cs="Times New Roman" w:eastAsiaTheme="minorEastAsia"/>
                      <w:color w:val="auto"/>
                      <w:kern w:val="0"/>
                      <w:sz w:val="21"/>
                      <w:szCs w:val="21"/>
                      <w:lang w:eastAsia="zh-CN" w:bidi="ar"/>
                    </w:rPr>
                    <w:t>办公室</w:t>
                  </w:r>
                </w:p>
              </w:tc>
              <w:tc>
                <w:tcPr>
                  <w:tcW w:w="1308" w:type="dxa"/>
                  <w:tcBorders>
                    <w:tl2br w:val="nil"/>
                    <w:tr2bl w:val="nil"/>
                  </w:tcBorders>
                  <w:tcMar>
                    <w:top w:w="15" w:type="dxa"/>
                    <w:left w:w="15" w:type="dxa"/>
                    <w:right w:w="15" w:type="dxa"/>
                  </w:tcMar>
                  <w:vAlign w:val="center"/>
                </w:tcPr>
                <w:p>
                  <w:pPr>
                    <w:widowControl/>
                    <w:jc w:val="center"/>
                    <w:textAlignment w:val="center"/>
                    <w:rPr>
                      <w:rFonts w:hint="default" w:cs="Times New Roman" w:eastAsiaTheme="minorEastAsia"/>
                      <w:color w:val="auto"/>
                      <w:sz w:val="21"/>
                      <w:szCs w:val="21"/>
                      <w:lang w:val="en-US" w:eastAsia="zh-CN"/>
                    </w:rPr>
                  </w:pPr>
                  <w:r>
                    <w:rPr>
                      <w:rFonts w:hint="eastAsia" w:cs="Times New Roman" w:eastAsiaTheme="minorEastAsia"/>
                      <w:color w:val="auto"/>
                      <w:sz w:val="21"/>
                      <w:szCs w:val="21"/>
                      <w:lang w:val="en-US" w:eastAsia="zh-CN"/>
                    </w:rPr>
                    <w:t>100</w:t>
                  </w:r>
                </w:p>
              </w:tc>
              <w:tc>
                <w:tcPr>
                  <w:tcW w:w="1056"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kern w:val="0"/>
                      <w:sz w:val="21"/>
                      <w:szCs w:val="21"/>
                      <w:lang w:bidi="ar"/>
                    </w:rPr>
                  </w:pPr>
                  <w:r>
                    <w:rPr>
                      <w:rFonts w:hint="default" w:ascii="Times New Roman" w:hAnsi="Times New Roman" w:cs="Times New Roman" w:eastAsiaTheme="minorEastAsia"/>
                      <w:color w:val="auto"/>
                      <w:kern w:val="0"/>
                      <w:sz w:val="21"/>
                      <w:szCs w:val="21"/>
                      <w:lang w:bidi="ar"/>
                    </w:rPr>
                    <w:t>㎡</w:t>
                  </w:r>
                </w:p>
              </w:tc>
              <w:tc>
                <w:tcPr>
                  <w:tcW w:w="2961" w:type="dxa"/>
                  <w:tcBorders>
                    <w:tl2br w:val="nil"/>
                    <w:tr2bl w:val="nil"/>
                  </w:tcBorders>
                  <w:tcMar>
                    <w:top w:w="15" w:type="dxa"/>
                    <w:left w:w="15" w:type="dxa"/>
                    <w:right w:w="15" w:type="dxa"/>
                  </w:tcMar>
                  <w:vAlign w:val="center"/>
                </w:tcPr>
                <w:p>
                  <w:pPr>
                    <w:widowControl/>
                    <w:jc w:val="center"/>
                    <w:textAlignment w:val="center"/>
                    <w:rPr>
                      <w:rFonts w:hint="eastAsia" w:cs="Times New Roman" w:eastAsiaTheme="minorEastAsia"/>
                      <w:color w:val="auto"/>
                      <w:kern w:val="0"/>
                      <w:sz w:val="21"/>
                      <w:szCs w:val="21"/>
                      <w:lang w:val="en-US" w:eastAsia="zh-CN" w:bidi="ar"/>
                    </w:rPr>
                  </w:pPr>
                  <w:r>
                    <w:rPr>
                      <w:rFonts w:hint="eastAsia" w:cs="Times New Roman" w:eastAsiaTheme="minorEastAsia"/>
                      <w:color w:val="auto"/>
                      <w:kern w:val="0"/>
                      <w:sz w:val="21"/>
                      <w:szCs w:val="21"/>
                      <w:lang w:val="en-US" w:eastAsia="zh-CN" w:bidi="ar"/>
                    </w:rPr>
                    <w:t>/</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Ex>
              <w:trPr>
                <w:trHeight w:val="447" w:hRule="atLeast"/>
                <w:jc w:val="center"/>
              </w:trPr>
              <w:tc>
                <w:tcPr>
                  <w:tcW w:w="1794" w:type="dxa"/>
                  <w:vMerge w:val="continue"/>
                  <w:tcBorders>
                    <w:tl2br w:val="nil"/>
                    <w:tr2bl w:val="nil"/>
                  </w:tcBorders>
                  <w:tcMar>
                    <w:top w:w="15" w:type="dxa"/>
                    <w:left w:w="15" w:type="dxa"/>
                    <w:right w:w="15" w:type="dxa"/>
                  </w:tcMar>
                  <w:vAlign w:val="center"/>
                </w:tcPr>
                <w:p>
                  <w:pPr>
                    <w:jc w:val="center"/>
                    <w:rPr>
                      <w:rFonts w:hint="default" w:ascii="Times New Roman" w:hAnsi="Times New Roman" w:cs="Times New Roman" w:eastAsiaTheme="minorEastAsia"/>
                      <w:color w:val="auto"/>
                      <w:sz w:val="21"/>
                      <w:szCs w:val="21"/>
                    </w:rPr>
                  </w:pPr>
                </w:p>
              </w:tc>
              <w:tc>
                <w:tcPr>
                  <w:tcW w:w="1859"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kern w:val="0"/>
                      <w:sz w:val="21"/>
                      <w:szCs w:val="21"/>
                      <w:lang w:eastAsia="zh-CN" w:bidi="ar"/>
                    </w:rPr>
                    <w:t>危废库</w:t>
                  </w:r>
                </w:p>
              </w:tc>
              <w:tc>
                <w:tcPr>
                  <w:tcW w:w="1308"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lang w:val="en-US" w:eastAsia="zh-CN"/>
                    </w:rPr>
                  </w:pPr>
                  <w:r>
                    <w:rPr>
                      <w:rFonts w:hint="eastAsia" w:cs="Times New Roman" w:eastAsiaTheme="minorEastAsia"/>
                      <w:color w:val="auto"/>
                      <w:sz w:val="21"/>
                      <w:szCs w:val="21"/>
                      <w:lang w:val="en-US" w:eastAsia="zh-CN"/>
                    </w:rPr>
                    <w:t>20</w:t>
                  </w:r>
                </w:p>
              </w:tc>
              <w:tc>
                <w:tcPr>
                  <w:tcW w:w="1056" w:type="dxa"/>
                  <w:tcBorders>
                    <w:tl2br w:val="nil"/>
                    <w:tr2bl w:val="nil"/>
                  </w:tcBorders>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kern w:val="0"/>
                      <w:sz w:val="21"/>
                      <w:szCs w:val="21"/>
                      <w:lang w:bidi="ar"/>
                    </w:rPr>
                    <w:t>㎡</w:t>
                  </w:r>
                </w:p>
              </w:tc>
              <w:tc>
                <w:tcPr>
                  <w:tcW w:w="2961" w:type="dxa"/>
                  <w:tcBorders>
                    <w:tl2br w:val="nil"/>
                    <w:tr2bl w:val="nil"/>
                  </w:tcBorders>
                  <w:tcMar>
                    <w:top w:w="15" w:type="dxa"/>
                    <w:left w:w="15" w:type="dxa"/>
                    <w:right w:w="15" w:type="dxa"/>
                  </w:tcMar>
                  <w:vAlign w:val="center"/>
                </w:tcPr>
                <w:p>
                  <w:pPr>
                    <w:widowControl/>
                    <w:jc w:val="center"/>
                    <w:textAlignment w:val="center"/>
                    <w:rPr>
                      <w:rFonts w:hint="eastAsia" w:ascii="Times New Roman" w:hAnsi="Times New Roman" w:cs="Times New Roman" w:eastAsiaTheme="minorEastAsia"/>
                      <w:color w:val="auto"/>
                      <w:kern w:val="0"/>
                      <w:sz w:val="21"/>
                      <w:szCs w:val="21"/>
                      <w:lang w:val="en-US" w:eastAsia="zh-CN" w:bidi="ar"/>
                    </w:rPr>
                  </w:pPr>
                  <w:r>
                    <w:rPr>
                      <w:rFonts w:hint="eastAsia" w:cs="Times New Roman" w:eastAsiaTheme="minorEastAsia"/>
                      <w:color w:val="auto"/>
                      <w:kern w:val="0"/>
                      <w:sz w:val="21"/>
                      <w:szCs w:val="21"/>
                      <w:lang w:val="en-US" w:eastAsia="zh-CN" w:bidi="ar"/>
                    </w:rPr>
                    <w:t>厂区西侧</w:t>
                  </w:r>
                </w:p>
              </w:tc>
            </w:tr>
          </w:tbl>
          <w:p>
            <w:pPr>
              <w:pStyle w:val="86"/>
              <w:numPr>
                <w:ilvl w:val="0"/>
                <w:numId w:val="2"/>
              </w:numPr>
              <w:ind w:left="0" w:leftChars="0" w:firstLine="480" w:firstLineChars="200"/>
              <w:rPr>
                <w:rFonts w:hint="default" w:ascii="Times New Roman" w:hAnsi="Times New Roman" w:cs="Times New Roman"/>
                <w:color w:val="auto"/>
              </w:rPr>
            </w:pPr>
            <w:r>
              <w:rPr>
                <w:rFonts w:hint="default" w:ascii="Times New Roman" w:hAnsi="Times New Roman" w:cs="Times New Roman"/>
                <w:color w:val="auto"/>
              </w:rPr>
              <w:t>主要产品方案</w:t>
            </w:r>
          </w:p>
          <w:p>
            <w:pPr>
              <w:pStyle w:val="86"/>
              <w:ind w:left="0" w:leftChars="0"/>
              <w:rPr>
                <w:rFonts w:hint="default" w:ascii="Times New Roman" w:hAnsi="Times New Roman" w:eastAsia="黑体" w:cs="Times New Roman"/>
                <w:color w:val="auto"/>
              </w:rPr>
            </w:pPr>
            <w:r>
              <w:rPr>
                <w:rFonts w:hint="default" w:ascii="Times New Roman" w:hAnsi="Times New Roman" w:cs="Times New Roman"/>
                <w:color w:val="auto"/>
              </w:rPr>
              <w:t xml:space="preserve">                    </w:t>
            </w:r>
            <w:r>
              <w:rPr>
                <w:rFonts w:hint="default" w:ascii="Times New Roman" w:hAnsi="Times New Roman" w:cs="Times New Roman"/>
                <w:b/>
                <w:bCs/>
                <w:color w:val="auto"/>
              </w:rPr>
              <w:t xml:space="preserve">  表</w:t>
            </w:r>
            <w:r>
              <w:rPr>
                <w:rFonts w:hint="default" w:ascii="Times New Roman" w:hAnsi="Times New Roman" w:cs="Times New Roman"/>
                <w:b/>
                <w:bCs/>
                <w:color w:val="auto"/>
                <w:lang w:val="en-US"/>
              </w:rPr>
              <w:t>1-</w:t>
            </w:r>
            <w:r>
              <w:rPr>
                <w:rFonts w:hint="default" w:ascii="Times New Roman" w:hAnsi="Times New Roman" w:cs="Times New Roman"/>
                <w:b/>
                <w:bCs/>
                <w:color w:val="auto"/>
                <w:lang w:val="en-US" w:eastAsia="zh-CN"/>
              </w:rPr>
              <w:t>2</w:t>
            </w:r>
            <w:r>
              <w:rPr>
                <w:rFonts w:hint="default" w:ascii="Times New Roman" w:hAnsi="Times New Roman" w:cs="Times New Roman"/>
                <w:b/>
                <w:bCs/>
                <w:color w:val="auto"/>
                <w:lang w:val="en-US"/>
              </w:rPr>
              <w:t xml:space="preserve">  </w:t>
            </w:r>
            <w:r>
              <w:rPr>
                <w:rFonts w:hint="default" w:ascii="Times New Roman" w:hAnsi="Times New Roman" w:cs="Times New Roman"/>
                <w:b/>
                <w:bCs/>
                <w:color w:val="auto"/>
              </w:rPr>
              <w:t>主要产品及产量</w:t>
            </w:r>
          </w:p>
          <w:tbl>
            <w:tblPr>
              <w:tblStyle w:val="39"/>
              <w:tblW w:w="8842"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2376"/>
              <w:gridCol w:w="1584"/>
              <w:gridCol w:w="1596"/>
              <w:gridCol w:w="328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304" w:hRule="atLeast"/>
                <w:jc w:val="center"/>
              </w:trPr>
              <w:tc>
                <w:tcPr>
                  <w:tcW w:w="237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产品名称</w:t>
                  </w:r>
                </w:p>
              </w:tc>
              <w:tc>
                <w:tcPr>
                  <w:tcW w:w="1584"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单位</w:t>
                  </w:r>
                </w:p>
              </w:tc>
              <w:tc>
                <w:tcPr>
                  <w:tcW w:w="159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产量</w:t>
                  </w:r>
                </w:p>
              </w:tc>
              <w:tc>
                <w:tcPr>
                  <w:tcW w:w="328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销路与去向</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349" w:hRule="atLeast"/>
                <w:jc w:val="center"/>
              </w:trPr>
              <w:tc>
                <w:tcPr>
                  <w:tcW w:w="2376" w:type="dxa"/>
                  <w:vAlign w:val="center"/>
                </w:tcPr>
                <w:p>
                  <w:pPr>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打印机塑料件</w:t>
                  </w:r>
                </w:p>
              </w:tc>
              <w:tc>
                <w:tcPr>
                  <w:tcW w:w="1584" w:type="dxa"/>
                  <w:vAlign w:val="center"/>
                </w:tcPr>
                <w:p>
                  <w:pPr>
                    <w:jc w:val="center"/>
                    <w:rPr>
                      <w:rFonts w:hint="default" w:ascii="Times New Roman" w:hAnsi="Times New Roman" w:cs="Times New Roman"/>
                      <w:color w:val="auto"/>
                      <w:sz w:val="21"/>
                      <w:szCs w:val="21"/>
                      <w:lang w:val="en-US"/>
                    </w:rPr>
                  </w:pPr>
                  <w:r>
                    <w:rPr>
                      <w:rFonts w:hint="eastAsia" w:cs="Times New Roman"/>
                      <w:bCs/>
                      <w:color w:val="auto"/>
                      <w:sz w:val="21"/>
                      <w:szCs w:val="21"/>
                      <w:lang w:val="en-US" w:eastAsia="zh-CN"/>
                    </w:rPr>
                    <w:t>t</w:t>
                  </w:r>
                  <w:r>
                    <w:rPr>
                      <w:rFonts w:hint="default" w:ascii="Times New Roman" w:hAnsi="Times New Roman" w:cs="Times New Roman"/>
                      <w:bCs/>
                      <w:color w:val="auto"/>
                      <w:sz w:val="21"/>
                      <w:szCs w:val="21"/>
                      <w:lang w:val="en-US" w:eastAsia="zh-CN"/>
                    </w:rPr>
                    <w:t>/a</w:t>
                  </w:r>
                </w:p>
              </w:tc>
              <w:tc>
                <w:tcPr>
                  <w:tcW w:w="1596" w:type="dxa"/>
                  <w:vAlign w:val="center"/>
                </w:tcPr>
                <w:p>
                  <w:pPr>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200</w:t>
                  </w:r>
                </w:p>
              </w:tc>
              <w:tc>
                <w:tcPr>
                  <w:tcW w:w="3286" w:type="dxa"/>
                  <w:vAlign w:val="center"/>
                </w:tcPr>
                <w:p>
                  <w:pPr>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打印机生产厂家</w:t>
                  </w:r>
                </w:p>
              </w:tc>
            </w:tr>
          </w:tbl>
          <w:p>
            <w:pPr>
              <w:pStyle w:val="86"/>
              <w:ind w:left="420" w:leftChars="200" w:firstLine="0" w:firstLineChars="0"/>
              <w:rPr>
                <w:rFonts w:hint="default" w:ascii="Times New Roman" w:hAnsi="Times New Roman" w:cs="Times New Roman"/>
                <w:color w:val="auto"/>
              </w:rPr>
            </w:pPr>
            <w:r>
              <w:rPr>
                <w:rFonts w:hint="default" w:ascii="Times New Roman" w:hAnsi="Times New Roman" w:cs="Times New Roman"/>
                <w:color w:val="auto"/>
              </w:rPr>
              <w:t>（</w:t>
            </w:r>
            <w:r>
              <w:rPr>
                <w:rFonts w:hint="default" w:ascii="Times New Roman" w:hAnsi="Times New Roman" w:cs="Times New Roman"/>
                <w:color w:val="auto"/>
                <w:lang w:val="en-US" w:eastAsia="zh-CN"/>
              </w:rPr>
              <w:t>9</w:t>
            </w:r>
            <w:r>
              <w:rPr>
                <w:rFonts w:hint="default" w:ascii="Times New Roman" w:hAnsi="Times New Roman" w:cs="Times New Roman"/>
                <w:color w:val="auto"/>
              </w:rPr>
              <w:t>）主要原辅材料</w:t>
            </w:r>
          </w:p>
          <w:p>
            <w:pPr>
              <w:pStyle w:val="86"/>
              <w:ind w:left="0" w:leftChars="0" w:firstLine="0" w:firstLineChars="0"/>
              <w:jc w:val="center"/>
              <w:rPr>
                <w:rFonts w:hint="default" w:ascii="Times New Roman" w:hAnsi="Times New Roman" w:cs="Times New Roman"/>
                <w:color w:val="auto"/>
              </w:rPr>
            </w:pPr>
            <w:r>
              <w:rPr>
                <w:rFonts w:hint="default" w:ascii="Times New Roman" w:hAnsi="Times New Roman" w:cs="Times New Roman"/>
                <w:b/>
                <w:bCs/>
                <w:color w:val="auto"/>
              </w:rPr>
              <w:t>表</w:t>
            </w:r>
            <w:r>
              <w:rPr>
                <w:rFonts w:hint="default" w:ascii="Times New Roman" w:hAnsi="Times New Roman" w:cs="Times New Roman"/>
                <w:b/>
                <w:bCs/>
                <w:color w:val="auto"/>
                <w:lang w:val="en-US"/>
              </w:rPr>
              <w:t>1-</w:t>
            </w:r>
            <w:r>
              <w:rPr>
                <w:rFonts w:hint="default" w:ascii="Times New Roman" w:hAnsi="Times New Roman" w:cs="Times New Roman"/>
                <w:b/>
                <w:bCs/>
                <w:color w:val="auto"/>
                <w:lang w:val="en-US" w:eastAsia="zh-CN"/>
              </w:rPr>
              <w:t>3a</w:t>
            </w:r>
            <w:r>
              <w:rPr>
                <w:rFonts w:hint="default" w:ascii="Times New Roman" w:hAnsi="Times New Roman" w:cs="Times New Roman"/>
                <w:b/>
                <w:bCs/>
                <w:color w:val="auto"/>
              </w:rPr>
              <w:t xml:space="preserve"> 主要原辅材料消耗一览表</w:t>
            </w:r>
          </w:p>
          <w:tbl>
            <w:tblPr>
              <w:tblStyle w:val="39"/>
              <w:tblW w:w="8874"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340"/>
              <w:gridCol w:w="1992"/>
              <w:gridCol w:w="1320"/>
              <w:gridCol w:w="222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3340" w:type="dxa"/>
                  <w:vAlign w:val="center"/>
                </w:tcPr>
                <w:p>
                  <w:pPr>
                    <w:pStyle w:val="96"/>
                    <w:ind w:firstLine="0" w:firstLineChars="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原、辅料名称</w:t>
                  </w:r>
                </w:p>
              </w:tc>
              <w:tc>
                <w:tcPr>
                  <w:tcW w:w="1992" w:type="dxa"/>
                  <w:vAlign w:val="center"/>
                </w:tcPr>
                <w:p>
                  <w:pPr>
                    <w:pStyle w:val="96"/>
                    <w:ind w:firstLine="0" w:firstLineChars="0"/>
                    <w:jc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单位</w:t>
                  </w:r>
                </w:p>
              </w:tc>
              <w:tc>
                <w:tcPr>
                  <w:tcW w:w="1320" w:type="dxa"/>
                  <w:vAlign w:val="center"/>
                </w:tcPr>
                <w:p>
                  <w:pPr>
                    <w:pStyle w:val="96"/>
                    <w:ind w:firstLine="0" w:firstLineChars="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年用量</w:t>
                  </w:r>
                </w:p>
              </w:tc>
              <w:tc>
                <w:tcPr>
                  <w:tcW w:w="2222" w:type="dxa"/>
                  <w:vAlign w:val="center"/>
                </w:tcPr>
                <w:p>
                  <w:pPr>
                    <w:pStyle w:val="96"/>
                    <w:ind w:firstLine="0" w:firstLineChars="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来源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3340" w:type="dxa"/>
                  <w:vAlign w:val="center"/>
                </w:tcPr>
                <w:p>
                  <w:pPr>
                    <w:ind w:left="0" w:leftChars="0" w:firstLine="0" w:firstLineChars="0"/>
                    <w:jc w:val="center"/>
                    <w:rPr>
                      <w:rFonts w:hint="default" w:ascii="Times New Roman" w:hAnsi="Times New Roman" w:cs="Times New Roman" w:eastAsiaTheme="minorEastAsia"/>
                      <w:color w:val="auto"/>
                      <w:sz w:val="21"/>
                      <w:szCs w:val="21"/>
                      <w:lang w:val="en-US" w:eastAsia="zh-CN"/>
                    </w:rPr>
                  </w:pPr>
                  <w:r>
                    <w:rPr>
                      <w:rFonts w:hint="eastAsia" w:cs="Times New Roman"/>
                      <w:color w:val="auto"/>
                      <w:sz w:val="21"/>
                      <w:szCs w:val="21"/>
                      <w:lang w:val="en-US" w:eastAsia="zh-CN"/>
                    </w:rPr>
                    <w:t>PS</w:t>
                  </w:r>
                </w:p>
              </w:tc>
              <w:tc>
                <w:tcPr>
                  <w:tcW w:w="1992" w:type="dxa"/>
                  <w:vAlign w:val="center"/>
                </w:tcPr>
                <w:p>
                  <w:pPr>
                    <w:pStyle w:val="96"/>
                    <w:ind w:firstLine="0" w:firstLineChars="0"/>
                    <w:jc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color w:val="auto"/>
                      <w:sz w:val="21"/>
                      <w:szCs w:val="21"/>
                      <w:highlight w:val="none"/>
                      <w:lang w:val="en-US" w:eastAsia="zh-CN"/>
                    </w:rPr>
                    <w:t>t/a</w:t>
                  </w:r>
                </w:p>
              </w:tc>
              <w:tc>
                <w:tcPr>
                  <w:tcW w:w="1320" w:type="dxa"/>
                  <w:vAlign w:val="center"/>
                </w:tcPr>
                <w:p>
                  <w:pPr>
                    <w:pStyle w:val="96"/>
                    <w:ind w:firstLine="0" w:firstLineChars="0"/>
                    <w:jc w:val="center"/>
                    <w:rPr>
                      <w:rFonts w:hint="default" w:ascii="Times New Roman" w:hAnsi="Times New Roman" w:cs="Times New Roman" w:eastAsiaTheme="minorEastAsia"/>
                      <w:color w:val="auto"/>
                      <w:sz w:val="21"/>
                      <w:szCs w:val="21"/>
                      <w:lang w:val="en-US" w:eastAsia="zh-CN"/>
                    </w:rPr>
                  </w:pPr>
                  <w:r>
                    <w:rPr>
                      <w:rFonts w:hint="eastAsia" w:ascii="Times New Roman" w:hAnsi="Times New Roman" w:cs="Times New Roman"/>
                      <w:color w:val="auto"/>
                      <w:sz w:val="21"/>
                      <w:szCs w:val="21"/>
                      <w:lang w:val="en-US" w:eastAsia="zh-CN"/>
                    </w:rPr>
                    <w:t>50</w:t>
                  </w:r>
                </w:p>
              </w:tc>
              <w:tc>
                <w:tcPr>
                  <w:tcW w:w="2222" w:type="dxa"/>
                  <w:vAlign w:val="center"/>
                </w:tcPr>
                <w:p>
                  <w:pPr>
                    <w:jc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color w:val="auto"/>
                      <w:sz w:val="21"/>
                      <w:szCs w:val="21"/>
                      <w:lang w:eastAsia="zh-CN"/>
                    </w:rPr>
                    <w:t>国内采购</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3340" w:type="dxa"/>
                  <w:vAlign w:val="center"/>
                </w:tcPr>
                <w:p>
                  <w:pPr>
                    <w:ind w:left="0" w:leftChars="0" w:firstLine="0" w:firstLineChars="0"/>
                    <w:jc w:val="center"/>
                    <w:rPr>
                      <w:rFonts w:hint="default" w:ascii="Times New Roman" w:hAnsi="Times New Roman" w:eastAsia="宋体" w:cs="Times New Roman"/>
                      <w:color w:val="auto"/>
                      <w:sz w:val="21"/>
                      <w:szCs w:val="21"/>
                      <w:lang w:val="en-US" w:eastAsia="zh-CN"/>
                    </w:rPr>
                  </w:pPr>
                  <w:r>
                    <w:rPr>
                      <w:rFonts w:hint="eastAsia" w:cs="Times New Roman" w:eastAsiaTheme="minorEastAsia"/>
                      <w:color w:val="auto"/>
                      <w:sz w:val="21"/>
                      <w:szCs w:val="21"/>
                      <w:lang w:val="en-US" w:eastAsia="zh-CN"/>
                    </w:rPr>
                    <w:t>ABS</w:t>
                  </w:r>
                </w:p>
              </w:tc>
              <w:tc>
                <w:tcPr>
                  <w:tcW w:w="1992" w:type="dxa"/>
                  <w:vAlign w:val="center"/>
                </w:tcPr>
                <w:p>
                  <w:pPr>
                    <w:pStyle w:val="96"/>
                    <w:ind w:firstLine="0" w:firstLineChars="0"/>
                    <w:jc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color w:val="auto"/>
                      <w:sz w:val="21"/>
                      <w:szCs w:val="21"/>
                      <w:highlight w:val="none"/>
                      <w:lang w:val="en-US" w:eastAsia="zh-CN"/>
                    </w:rPr>
                    <w:t>t/a</w:t>
                  </w:r>
                </w:p>
              </w:tc>
              <w:tc>
                <w:tcPr>
                  <w:tcW w:w="1320" w:type="dxa"/>
                  <w:vAlign w:val="center"/>
                </w:tcPr>
                <w:p>
                  <w:pPr>
                    <w:pStyle w:val="96"/>
                    <w:ind w:firstLine="0" w:firstLineChars="0"/>
                    <w:jc w:val="center"/>
                    <w:rPr>
                      <w:rFonts w:hint="default" w:ascii="Times New Roman" w:hAnsi="Times New Roman" w:cs="Times New Roman" w:eastAsiaTheme="minorEastAsia"/>
                      <w:color w:val="auto"/>
                      <w:sz w:val="21"/>
                      <w:szCs w:val="21"/>
                      <w:lang w:val="en-US" w:eastAsia="zh-CN"/>
                    </w:rPr>
                  </w:pPr>
                  <w:r>
                    <w:rPr>
                      <w:rFonts w:hint="eastAsia" w:ascii="Times New Roman" w:hAnsi="Times New Roman" w:cs="Times New Roman"/>
                      <w:color w:val="auto"/>
                      <w:sz w:val="21"/>
                      <w:szCs w:val="21"/>
                      <w:highlight w:val="none"/>
                      <w:lang w:val="en-US" w:eastAsia="zh-CN"/>
                    </w:rPr>
                    <w:t>150</w:t>
                  </w:r>
                </w:p>
              </w:tc>
              <w:tc>
                <w:tcPr>
                  <w:tcW w:w="2222" w:type="dxa"/>
                  <w:vAlign w:val="center"/>
                </w:tcPr>
                <w:p>
                  <w:pPr>
                    <w:jc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color w:val="auto"/>
                      <w:sz w:val="21"/>
                      <w:szCs w:val="21"/>
                      <w:lang w:eastAsia="zh-CN"/>
                    </w:rPr>
                    <w:t>国内采购</w:t>
                  </w:r>
                </w:p>
              </w:tc>
            </w:tr>
          </w:tbl>
          <w:p>
            <w:pPr>
              <w:adjustRightInd w:val="0"/>
              <w:snapToGrid w:val="0"/>
              <w:spacing w:line="360" w:lineRule="auto"/>
              <w:ind w:firstLine="506"/>
              <w:jc w:val="center"/>
              <w:rPr>
                <w:rFonts w:hint="default" w:ascii="Times New Roman" w:hAnsi="Times New Roman" w:eastAsia="宋体" w:cs="Times New Roman"/>
                <w:b/>
                <w:bCs w:val="0"/>
                <w:color w:val="auto"/>
                <w:spacing w:val="6"/>
                <w:sz w:val="24"/>
                <w:lang w:eastAsia="zh-CN"/>
              </w:rPr>
            </w:pPr>
            <w:r>
              <w:rPr>
                <w:rFonts w:hint="default" w:ascii="Times New Roman" w:hAnsi="Times New Roman" w:eastAsia="宋体" w:cs="Times New Roman"/>
                <w:b/>
                <w:bCs w:val="0"/>
                <w:color w:val="auto"/>
                <w:spacing w:val="6"/>
                <w:sz w:val="24"/>
              </w:rPr>
              <w:t>表</w:t>
            </w:r>
            <w:r>
              <w:rPr>
                <w:rFonts w:hint="default" w:ascii="Times New Roman" w:hAnsi="Times New Roman" w:eastAsia="宋体" w:cs="Times New Roman"/>
                <w:b/>
                <w:bCs w:val="0"/>
                <w:color w:val="auto"/>
                <w:spacing w:val="6"/>
                <w:sz w:val="24"/>
                <w:lang w:val="en-US" w:eastAsia="zh-CN"/>
              </w:rPr>
              <w:t>1-</w:t>
            </w:r>
            <w:r>
              <w:rPr>
                <w:rFonts w:hint="default" w:ascii="Times New Roman" w:hAnsi="Times New Roman" w:cs="Times New Roman"/>
                <w:b/>
                <w:bCs w:val="0"/>
                <w:color w:val="auto"/>
                <w:spacing w:val="6"/>
                <w:sz w:val="24"/>
                <w:lang w:val="en-US" w:eastAsia="zh-CN"/>
              </w:rPr>
              <w:t>3</w:t>
            </w:r>
            <w:r>
              <w:rPr>
                <w:rFonts w:hint="default" w:ascii="Times New Roman" w:hAnsi="Times New Roman" w:eastAsia="宋体" w:cs="Times New Roman"/>
                <w:b/>
                <w:bCs w:val="0"/>
                <w:color w:val="auto"/>
                <w:spacing w:val="6"/>
                <w:sz w:val="24"/>
                <w:lang w:val="en-US" w:eastAsia="zh-CN"/>
              </w:rPr>
              <w:t>b</w:t>
            </w:r>
            <w:r>
              <w:rPr>
                <w:rFonts w:hint="default" w:ascii="Times New Roman" w:hAnsi="Times New Roman" w:eastAsia="宋体" w:cs="Times New Roman"/>
                <w:b/>
                <w:bCs w:val="0"/>
                <w:color w:val="auto"/>
                <w:spacing w:val="6"/>
                <w:sz w:val="24"/>
              </w:rPr>
              <w:t xml:space="preserve"> 部分辅料</w:t>
            </w:r>
            <w:r>
              <w:rPr>
                <w:rFonts w:hint="default" w:ascii="Times New Roman" w:hAnsi="Times New Roman" w:cs="Times New Roman"/>
                <w:b/>
                <w:bCs w:val="0"/>
                <w:color w:val="auto"/>
                <w:spacing w:val="6"/>
                <w:sz w:val="24"/>
                <w:lang w:eastAsia="zh-CN"/>
              </w:rPr>
              <w:t>主要成分</w:t>
            </w:r>
          </w:p>
          <w:tbl>
            <w:tblPr>
              <w:tblStyle w:val="39"/>
              <w:tblW w:w="8885"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71"/>
              <w:gridCol w:w="945"/>
              <w:gridCol w:w="726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9" w:hRule="atLeast"/>
                <w:jc w:val="center"/>
              </w:trPr>
              <w:tc>
                <w:tcPr>
                  <w:tcW w:w="671" w:type="dxa"/>
                  <w:tcBorders>
                    <w:tl2br w:val="nil"/>
                    <w:tr2bl w:val="nil"/>
                  </w:tcBorders>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序号</w:t>
                  </w:r>
                </w:p>
              </w:tc>
              <w:tc>
                <w:tcPr>
                  <w:tcW w:w="945" w:type="dxa"/>
                  <w:tcBorders>
                    <w:tl2br w:val="nil"/>
                    <w:tr2bl w:val="nil"/>
                  </w:tcBorders>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名称</w:t>
                  </w:r>
                </w:p>
              </w:tc>
              <w:tc>
                <w:tcPr>
                  <w:tcW w:w="7269" w:type="dxa"/>
                  <w:tcBorders>
                    <w:tl2br w:val="nil"/>
                    <w:tr2bl w:val="nil"/>
                  </w:tcBorders>
                  <w:vAlign w:val="center"/>
                </w:tcPr>
                <w:p>
                  <w:pPr>
                    <w:adjustRightInd w:val="0"/>
                    <w:snapToGrid w:val="0"/>
                    <w:jc w:val="center"/>
                    <w:rPr>
                      <w:rFonts w:hint="default" w:ascii="Times New Roman" w:hAnsi="Times New Roman" w:cs="Times New Roman"/>
                      <w:color w:val="auto"/>
                      <w:sz w:val="21"/>
                      <w:szCs w:val="21"/>
                      <w:lang w:eastAsia="zh-CN"/>
                    </w:rPr>
                  </w:pPr>
                  <w:r>
                    <w:rPr>
                      <w:rFonts w:hint="default" w:ascii="Times New Roman" w:hAnsi="Times New Roman" w:cs="Times New Roman"/>
                      <w:color w:val="auto"/>
                      <w:sz w:val="21"/>
                      <w:szCs w:val="21"/>
                      <w:lang w:eastAsia="zh-CN"/>
                    </w:rPr>
                    <w:t>理化性质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52" w:hRule="atLeast"/>
                <w:jc w:val="center"/>
              </w:trPr>
              <w:tc>
                <w:tcPr>
                  <w:tcW w:w="671" w:type="dxa"/>
                  <w:tcBorders>
                    <w:tl2br w:val="nil"/>
                    <w:tr2bl w:val="nil"/>
                  </w:tcBorders>
                  <w:vAlign w:val="center"/>
                </w:tcPr>
                <w:p>
                  <w:pPr>
                    <w:widowControl/>
                    <w:adjustRightInd w:val="0"/>
                    <w:snapToGrid w:val="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1</w:t>
                  </w:r>
                </w:p>
              </w:tc>
              <w:tc>
                <w:tcPr>
                  <w:tcW w:w="945" w:type="dxa"/>
                  <w:tcBorders>
                    <w:tl2br w:val="nil"/>
                    <w:tr2bl w:val="nil"/>
                  </w:tcBorders>
                  <w:vAlign w:val="center"/>
                </w:tcPr>
                <w:p>
                  <w:pPr>
                    <w:ind w:left="0" w:leftChars="0" w:firstLine="0" w:firstLineChars="0"/>
                    <w:jc w:val="center"/>
                    <w:rPr>
                      <w:rFonts w:hint="default" w:ascii="Times New Roman" w:hAnsi="Times New Roman" w:cs="Times New Roman"/>
                      <w:color w:val="auto"/>
                      <w:sz w:val="21"/>
                      <w:szCs w:val="21"/>
                      <w:lang w:val="en-US" w:eastAsia="zh-CN"/>
                    </w:rPr>
                  </w:pPr>
                  <w:r>
                    <w:rPr>
                      <w:rFonts w:hint="eastAsia" w:cs="Times New Roman" w:eastAsiaTheme="minorEastAsia"/>
                      <w:color w:val="auto"/>
                      <w:sz w:val="21"/>
                      <w:szCs w:val="21"/>
                      <w:lang w:val="en-US" w:eastAsia="zh-CN"/>
                    </w:rPr>
                    <w:t>PS</w:t>
                  </w:r>
                </w:p>
              </w:tc>
              <w:tc>
                <w:tcPr>
                  <w:tcW w:w="7269" w:type="dxa"/>
                  <w:tcBorders>
                    <w:tl2br w:val="nil"/>
                    <w:tr2bl w:val="nil"/>
                  </w:tcBorders>
                  <w:vAlign w:val="center"/>
                </w:tcPr>
                <w:p>
                  <w:pPr>
                    <w:jc w:val="left"/>
                    <w:rPr>
                      <w:rFonts w:hint="default" w:ascii="Times New Roman" w:hAnsi="Times New Roman" w:cs="Times New Roman" w:eastAsiaTheme="minorEastAsia"/>
                      <w:b w:val="0"/>
                      <w:i w:val="0"/>
                      <w:caps w:val="0"/>
                      <w:color w:val="auto"/>
                      <w:spacing w:val="0"/>
                      <w:sz w:val="21"/>
                      <w:szCs w:val="21"/>
                      <w:shd w:val="clear" w:color="auto" w:fill="FFFFFF"/>
                      <w:lang w:val="en-US" w:eastAsia="zh-CN"/>
                    </w:rPr>
                  </w:pPr>
                  <w:r>
                    <w:rPr>
                      <w:rFonts w:hint="default" w:ascii="Times New Roman" w:hAnsi="Times New Roman" w:cs="Times New Roman" w:eastAsiaTheme="minorEastAsia"/>
                      <w:i w:val="0"/>
                      <w:caps w:val="0"/>
                      <w:color w:val="auto"/>
                      <w:spacing w:val="0"/>
                      <w:sz w:val="21"/>
                      <w:szCs w:val="21"/>
                      <w:shd w:val="clear" w:fill="FFFFFF"/>
                    </w:rPr>
                    <w:t>聚苯乙烯（Polystyrene，缩写PS）是指由</w:t>
                  </w:r>
                  <w:r>
                    <w:rPr>
                      <w:rFonts w:hint="default" w:ascii="Times New Roman" w:hAnsi="Times New Roman" w:cs="Times New Roman" w:eastAsiaTheme="minorEastAsia"/>
                      <w:i w:val="0"/>
                      <w:caps w:val="0"/>
                      <w:color w:val="auto"/>
                      <w:spacing w:val="0"/>
                      <w:sz w:val="21"/>
                      <w:szCs w:val="21"/>
                      <w:u w:val="none"/>
                      <w:shd w:val="clear" w:fill="FFFFFF"/>
                    </w:rPr>
                    <w:fldChar w:fldCharType="begin"/>
                  </w:r>
                  <w:r>
                    <w:rPr>
                      <w:rFonts w:hint="default" w:ascii="Times New Roman" w:hAnsi="Times New Roman" w:cs="Times New Roman" w:eastAsiaTheme="minorEastAsia"/>
                      <w:i w:val="0"/>
                      <w:caps w:val="0"/>
                      <w:color w:val="auto"/>
                      <w:spacing w:val="0"/>
                      <w:sz w:val="21"/>
                      <w:szCs w:val="21"/>
                      <w:u w:val="none"/>
                      <w:shd w:val="clear" w:fill="FFFFFF"/>
                    </w:rPr>
                    <w:instrText xml:space="preserve"> HYPERLINK "https://baike.baidu.com/item/%E8%8B%AF%E4%B9%99%E7%83%AF/2303438" \t "https://baike.baidu.com/item/%E8%81%9A%E8%8B%AF%E4%B9%99%E7%83%AF/_blank" </w:instrText>
                  </w:r>
                  <w:r>
                    <w:rPr>
                      <w:rFonts w:hint="default" w:ascii="Times New Roman" w:hAnsi="Times New Roman" w:cs="Times New Roman" w:eastAsiaTheme="minorEastAsia"/>
                      <w:i w:val="0"/>
                      <w:caps w:val="0"/>
                      <w:color w:val="auto"/>
                      <w:spacing w:val="0"/>
                      <w:sz w:val="21"/>
                      <w:szCs w:val="21"/>
                      <w:u w:val="none"/>
                      <w:shd w:val="clear" w:fill="FFFFFF"/>
                    </w:rPr>
                    <w:fldChar w:fldCharType="separate"/>
                  </w:r>
                  <w:r>
                    <w:rPr>
                      <w:rStyle w:val="35"/>
                      <w:rFonts w:hint="default" w:ascii="Times New Roman" w:hAnsi="Times New Roman" w:cs="Times New Roman" w:eastAsiaTheme="minorEastAsia"/>
                      <w:i w:val="0"/>
                      <w:caps w:val="0"/>
                      <w:color w:val="auto"/>
                      <w:spacing w:val="0"/>
                      <w:sz w:val="21"/>
                      <w:szCs w:val="21"/>
                      <w:u w:val="none"/>
                      <w:shd w:val="clear" w:fill="FFFFFF"/>
                    </w:rPr>
                    <w:t>苯乙烯</w:t>
                  </w:r>
                  <w:r>
                    <w:rPr>
                      <w:rFonts w:hint="default" w:ascii="Times New Roman" w:hAnsi="Times New Roman" w:cs="Times New Roman" w:eastAsiaTheme="minorEastAsia"/>
                      <w:i w:val="0"/>
                      <w:caps w:val="0"/>
                      <w:color w:val="auto"/>
                      <w:spacing w:val="0"/>
                      <w:sz w:val="21"/>
                      <w:szCs w:val="21"/>
                      <w:u w:val="none"/>
                      <w:shd w:val="clear" w:fill="FFFFFF"/>
                    </w:rPr>
                    <w:fldChar w:fldCharType="end"/>
                  </w:r>
                  <w:r>
                    <w:rPr>
                      <w:rFonts w:hint="default" w:ascii="Times New Roman" w:hAnsi="Times New Roman" w:cs="Times New Roman" w:eastAsiaTheme="minorEastAsia"/>
                      <w:i w:val="0"/>
                      <w:caps w:val="0"/>
                      <w:color w:val="auto"/>
                      <w:spacing w:val="0"/>
                      <w:sz w:val="21"/>
                      <w:szCs w:val="21"/>
                      <w:u w:val="none"/>
                      <w:shd w:val="clear" w:fill="FFFFFF"/>
                    </w:rPr>
                    <w:fldChar w:fldCharType="begin"/>
                  </w:r>
                  <w:r>
                    <w:rPr>
                      <w:rFonts w:hint="default" w:ascii="Times New Roman" w:hAnsi="Times New Roman" w:cs="Times New Roman" w:eastAsiaTheme="minorEastAsia"/>
                      <w:i w:val="0"/>
                      <w:caps w:val="0"/>
                      <w:color w:val="auto"/>
                      <w:spacing w:val="0"/>
                      <w:sz w:val="21"/>
                      <w:szCs w:val="21"/>
                      <w:u w:val="none"/>
                      <w:shd w:val="clear" w:fill="FFFFFF"/>
                    </w:rPr>
                    <w:instrText xml:space="preserve"> HYPERLINK "https://baike.baidu.com/item/%E5%8D%95%E4%BD%93/9609955" \t "https://baike.baidu.com/item/%E8%81%9A%E8%8B%AF%E4%B9%99%E7%83%AF/_blank" </w:instrText>
                  </w:r>
                  <w:r>
                    <w:rPr>
                      <w:rFonts w:hint="default" w:ascii="Times New Roman" w:hAnsi="Times New Roman" w:cs="Times New Roman" w:eastAsiaTheme="minorEastAsia"/>
                      <w:i w:val="0"/>
                      <w:caps w:val="0"/>
                      <w:color w:val="auto"/>
                      <w:spacing w:val="0"/>
                      <w:sz w:val="21"/>
                      <w:szCs w:val="21"/>
                      <w:u w:val="none"/>
                      <w:shd w:val="clear" w:fill="FFFFFF"/>
                    </w:rPr>
                    <w:fldChar w:fldCharType="separate"/>
                  </w:r>
                  <w:r>
                    <w:rPr>
                      <w:rStyle w:val="35"/>
                      <w:rFonts w:hint="default" w:ascii="Times New Roman" w:hAnsi="Times New Roman" w:cs="Times New Roman" w:eastAsiaTheme="minorEastAsia"/>
                      <w:i w:val="0"/>
                      <w:caps w:val="0"/>
                      <w:color w:val="auto"/>
                      <w:spacing w:val="0"/>
                      <w:sz w:val="21"/>
                      <w:szCs w:val="21"/>
                      <w:u w:val="none"/>
                      <w:shd w:val="clear" w:fill="FFFFFF"/>
                    </w:rPr>
                    <w:t>单体</w:t>
                  </w:r>
                  <w:r>
                    <w:rPr>
                      <w:rFonts w:hint="default" w:ascii="Times New Roman" w:hAnsi="Times New Roman" w:cs="Times New Roman" w:eastAsiaTheme="minorEastAsia"/>
                      <w:i w:val="0"/>
                      <w:caps w:val="0"/>
                      <w:color w:val="auto"/>
                      <w:spacing w:val="0"/>
                      <w:sz w:val="21"/>
                      <w:szCs w:val="21"/>
                      <w:u w:val="none"/>
                      <w:shd w:val="clear" w:fill="FFFFFF"/>
                    </w:rPr>
                    <w:fldChar w:fldCharType="end"/>
                  </w:r>
                  <w:r>
                    <w:rPr>
                      <w:rFonts w:hint="default" w:ascii="Times New Roman" w:hAnsi="Times New Roman" w:cs="Times New Roman" w:eastAsiaTheme="minorEastAsia"/>
                      <w:i w:val="0"/>
                      <w:caps w:val="0"/>
                      <w:color w:val="auto"/>
                      <w:spacing w:val="0"/>
                      <w:sz w:val="21"/>
                      <w:szCs w:val="21"/>
                      <w:shd w:val="clear" w:fill="FFFFFF"/>
                    </w:rPr>
                    <w:t>经自由基加聚反应合成的</w:t>
                  </w:r>
                  <w:r>
                    <w:rPr>
                      <w:rFonts w:hint="default" w:ascii="Times New Roman" w:hAnsi="Times New Roman" w:cs="Times New Roman" w:eastAsiaTheme="minorEastAsia"/>
                      <w:i w:val="0"/>
                      <w:caps w:val="0"/>
                      <w:color w:val="auto"/>
                      <w:spacing w:val="0"/>
                      <w:sz w:val="21"/>
                      <w:szCs w:val="21"/>
                      <w:u w:val="none"/>
                      <w:shd w:val="clear" w:fill="FFFFFF"/>
                    </w:rPr>
                    <w:fldChar w:fldCharType="begin"/>
                  </w:r>
                  <w:r>
                    <w:rPr>
                      <w:rFonts w:hint="default" w:ascii="Times New Roman" w:hAnsi="Times New Roman" w:cs="Times New Roman" w:eastAsiaTheme="minorEastAsia"/>
                      <w:i w:val="0"/>
                      <w:caps w:val="0"/>
                      <w:color w:val="auto"/>
                      <w:spacing w:val="0"/>
                      <w:sz w:val="21"/>
                      <w:szCs w:val="21"/>
                      <w:u w:val="none"/>
                      <w:shd w:val="clear" w:fill="FFFFFF"/>
                    </w:rPr>
                    <w:instrText xml:space="preserve"> HYPERLINK "https://baike.baidu.com/item/%E8%81%9A%E5%90%88%E7%89%A9/6252844" \t "https://baike.baidu.com/item/%E8%81%9A%E8%8B%AF%E4%B9%99%E7%83%AF/_blank" </w:instrText>
                  </w:r>
                  <w:r>
                    <w:rPr>
                      <w:rFonts w:hint="default" w:ascii="Times New Roman" w:hAnsi="Times New Roman" w:cs="Times New Roman" w:eastAsiaTheme="minorEastAsia"/>
                      <w:i w:val="0"/>
                      <w:caps w:val="0"/>
                      <w:color w:val="auto"/>
                      <w:spacing w:val="0"/>
                      <w:sz w:val="21"/>
                      <w:szCs w:val="21"/>
                      <w:u w:val="none"/>
                      <w:shd w:val="clear" w:fill="FFFFFF"/>
                    </w:rPr>
                    <w:fldChar w:fldCharType="separate"/>
                  </w:r>
                  <w:r>
                    <w:rPr>
                      <w:rStyle w:val="35"/>
                      <w:rFonts w:hint="default" w:ascii="Times New Roman" w:hAnsi="Times New Roman" w:cs="Times New Roman" w:eastAsiaTheme="minorEastAsia"/>
                      <w:i w:val="0"/>
                      <w:caps w:val="0"/>
                      <w:color w:val="auto"/>
                      <w:spacing w:val="0"/>
                      <w:sz w:val="21"/>
                      <w:szCs w:val="21"/>
                      <w:u w:val="none"/>
                      <w:shd w:val="clear" w:fill="FFFFFF"/>
                    </w:rPr>
                    <w:t>聚合物</w:t>
                  </w:r>
                  <w:r>
                    <w:rPr>
                      <w:rFonts w:hint="default" w:ascii="Times New Roman" w:hAnsi="Times New Roman" w:cs="Times New Roman" w:eastAsiaTheme="minorEastAsia"/>
                      <w:i w:val="0"/>
                      <w:caps w:val="0"/>
                      <w:color w:val="auto"/>
                      <w:spacing w:val="0"/>
                      <w:sz w:val="21"/>
                      <w:szCs w:val="21"/>
                      <w:u w:val="none"/>
                      <w:shd w:val="clear" w:fill="FFFFFF"/>
                    </w:rPr>
                    <w:fldChar w:fldCharType="end"/>
                  </w:r>
                  <w:r>
                    <w:rPr>
                      <w:rFonts w:hint="default" w:ascii="Times New Roman" w:hAnsi="Times New Roman" w:cs="Times New Roman" w:eastAsiaTheme="minorEastAsia"/>
                      <w:i w:val="0"/>
                      <w:caps w:val="0"/>
                      <w:color w:val="auto"/>
                      <w:spacing w:val="0"/>
                      <w:sz w:val="21"/>
                      <w:szCs w:val="21"/>
                      <w:shd w:val="clear" w:fill="FFFFFF"/>
                    </w:rPr>
                    <w:t>。它是一种无色透明的</w:t>
                  </w:r>
                  <w:r>
                    <w:rPr>
                      <w:rFonts w:hint="default" w:ascii="Times New Roman" w:hAnsi="Times New Roman" w:cs="Times New Roman" w:eastAsiaTheme="minorEastAsia"/>
                      <w:i w:val="0"/>
                      <w:caps w:val="0"/>
                      <w:color w:val="auto"/>
                      <w:spacing w:val="0"/>
                      <w:sz w:val="21"/>
                      <w:szCs w:val="21"/>
                      <w:u w:val="none"/>
                      <w:shd w:val="clear" w:fill="FFFFFF"/>
                    </w:rPr>
                    <w:fldChar w:fldCharType="begin"/>
                  </w:r>
                  <w:r>
                    <w:rPr>
                      <w:rFonts w:hint="default" w:ascii="Times New Roman" w:hAnsi="Times New Roman" w:cs="Times New Roman" w:eastAsiaTheme="minorEastAsia"/>
                      <w:i w:val="0"/>
                      <w:caps w:val="0"/>
                      <w:color w:val="auto"/>
                      <w:spacing w:val="0"/>
                      <w:sz w:val="21"/>
                      <w:szCs w:val="21"/>
                      <w:u w:val="none"/>
                      <w:shd w:val="clear" w:fill="FFFFFF"/>
                    </w:rPr>
                    <w:instrText xml:space="preserve"> HYPERLINK "https://baike.baidu.com/item/%E7%83%AD%E5%A1%91%E6%80%A7%E5%A1%91%E6%96%99/1656083" \t "https://baike.baidu.com/item/%E8%81%9A%E8%8B%AF%E4%B9%99%E7%83%AF/_blank" </w:instrText>
                  </w:r>
                  <w:r>
                    <w:rPr>
                      <w:rFonts w:hint="default" w:ascii="Times New Roman" w:hAnsi="Times New Roman" w:cs="Times New Roman" w:eastAsiaTheme="minorEastAsia"/>
                      <w:i w:val="0"/>
                      <w:caps w:val="0"/>
                      <w:color w:val="auto"/>
                      <w:spacing w:val="0"/>
                      <w:sz w:val="21"/>
                      <w:szCs w:val="21"/>
                      <w:u w:val="none"/>
                      <w:shd w:val="clear" w:fill="FFFFFF"/>
                    </w:rPr>
                    <w:fldChar w:fldCharType="separate"/>
                  </w:r>
                  <w:r>
                    <w:rPr>
                      <w:rStyle w:val="35"/>
                      <w:rFonts w:hint="default" w:ascii="Times New Roman" w:hAnsi="Times New Roman" w:cs="Times New Roman" w:eastAsiaTheme="minorEastAsia"/>
                      <w:i w:val="0"/>
                      <w:caps w:val="0"/>
                      <w:color w:val="auto"/>
                      <w:spacing w:val="0"/>
                      <w:sz w:val="21"/>
                      <w:szCs w:val="21"/>
                      <w:u w:val="none"/>
                      <w:shd w:val="clear" w:fill="FFFFFF"/>
                    </w:rPr>
                    <w:t>热塑性塑料</w:t>
                  </w:r>
                  <w:r>
                    <w:rPr>
                      <w:rFonts w:hint="default" w:ascii="Times New Roman" w:hAnsi="Times New Roman" w:cs="Times New Roman" w:eastAsiaTheme="minorEastAsia"/>
                      <w:i w:val="0"/>
                      <w:caps w:val="0"/>
                      <w:color w:val="auto"/>
                      <w:spacing w:val="0"/>
                      <w:sz w:val="21"/>
                      <w:szCs w:val="21"/>
                      <w:u w:val="none"/>
                      <w:shd w:val="clear" w:fill="FFFFFF"/>
                    </w:rPr>
                    <w:fldChar w:fldCharType="end"/>
                  </w:r>
                  <w:r>
                    <w:rPr>
                      <w:rFonts w:hint="default" w:ascii="Times New Roman" w:hAnsi="Times New Roman" w:cs="Times New Roman" w:eastAsiaTheme="minorEastAsia"/>
                      <w:i w:val="0"/>
                      <w:caps w:val="0"/>
                      <w:color w:val="auto"/>
                      <w:spacing w:val="0"/>
                      <w:sz w:val="21"/>
                      <w:szCs w:val="21"/>
                      <w:shd w:val="clear" w:fill="FFFFFF"/>
                    </w:rPr>
                    <w:t>，聚苯乙烯玻璃化温度80～105℃，非晶态密度1.04～1.06克/立方厘米，晶体密度1.11～1.12克/立方厘米，熔融温度240℃，电阻率为1020～1022欧·厘米。导热系数30℃时0.116瓦/(米·开)。通常的聚苯乙烯为非晶态</w:t>
                  </w:r>
                  <w:r>
                    <w:rPr>
                      <w:rFonts w:hint="default" w:ascii="Times New Roman" w:hAnsi="Times New Roman" w:cs="Times New Roman" w:eastAsiaTheme="minorEastAsia"/>
                      <w:i w:val="0"/>
                      <w:caps w:val="0"/>
                      <w:color w:val="auto"/>
                      <w:spacing w:val="0"/>
                      <w:sz w:val="21"/>
                      <w:szCs w:val="21"/>
                      <w:u w:val="none"/>
                      <w:shd w:val="clear" w:fill="FFFFFF"/>
                    </w:rPr>
                    <w:fldChar w:fldCharType="begin"/>
                  </w:r>
                  <w:r>
                    <w:rPr>
                      <w:rFonts w:hint="default" w:ascii="Times New Roman" w:hAnsi="Times New Roman" w:cs="Times New Roman" w:eastAsiaTheme="minorEastAsia"/>
                      <w:i w:val="0"/>
                      <w:caps w:val="0"/>
                      <w:color w:val="auto"/>
                      <w:spacing w:val="0"/>
                      <w:sz w:val="21"/>
                      <w:szCs w:val="21"/>
                      <w:u w:val="none"/>
                      <w:shd w:val="clear" w:fill="FFFFFF"/>
                    </w:rPr>
                    <w:instrText xml:space="preserve"> HYPERLINK "https://baike.baidu.com/item/%E6%97%A0%E8%A7%84%E8%81%9A%E5%90%88%E7%89%A9" \t "https://baike.baidu.com/item/%E8%81%9A%E8%8B%AF%E4%B9%99%E7%83%AF/_blank" </w:instrText>
                  </w:r>
                  <w:r>
                    <w:rPr>
                      <w:rFonts w:hint="default" w:ascii="Times New Roman" w:hAnsi="Times New Roman" w:cs="Times New Roman" w:eastAsiaTheme="minorEastAsia"/>
                      <w:i w:val="0"/>
                      <w:caps w:val="0"/>
                      <w:color w:val="auto"/>
                      <w:spacing w:val="0"/>
                      <w:sz w:val="21"/>
                      <w:szCs w:val="21"/>
                      <w:u w:val="none"/>
                      <w:shd w:val="clear" w:fill="FFFFFF"/>
                    </w:rPr>
                    <w:fldChar w:fldCharType="separate"/>
                  </w:r>
                  <w:r>
                    <w:rPr>
                      <w:rStyle w:val="35"/>
                      <w:rFonts w:hint="default" w:ascii="Times New Roman" w:hAnsi="Times New Roman" w:cs="Times New Roman" w:eastAsiaTheme="minorEastAsia"/>
                      <w:i w:val="0"/>
                      <w:caps w:val="0"/>
                      <w:color w:val="auto"/>
                      <w:spacing w:val="0"/>
                      <w:sz w:val="21"/>
                      <w:szCs w:val="21"/>
                      <w:u w:val="none"/>
                      <w:shd w:val="clear" w:fill="FFFFFF"/>
                    </w:rPr>
                    <w:t>无规聚合物</w:t>
                  </w:r>
                  <w:r>
                    <w:rPr>
                      <w:rFonts w:hint="default" w:ascii="Times New Roman" w:hAnsi="Times New Roman" w:cs="Times New Roman" w:eastAsiaTheme="minorEastAsia"/>
                      <w:i w:val="0"/>
                      <w:caps w:val="0"/>
                      <w:color w:val="auto"/>
                      <w:spacing w:val="0"/>
                      <w:sz w:val="21"/>
                      <w:szCs w:val="21"/>
                      <w:u w:val="none"/>
                      <w:shd w:val="clear" w:fill="FFFFFF"/>
                    </w:rPr>
                    <w:fldChar w:fldCharType="end"/>
                  </w:r>
                  <w:r>
                    <w:rPr>
                      <w:rFonts w:hint="default" w:ascii="Times New Roman" w:hAnsi="Times New Roman" w:cs="Times New Roman" w:eastAsiaTheme="minorEastAsia"/>
                      <w:i w:val="0"/>
                      <w:caps w:val="0"/>
                      <w:color w:val="auto"/>
                      <w:spacing w:val="0"/>
                      <w:sz w:val="21"/>
                      <w:szCs w:val="21"/>
                      <w:shd w:val="clear" w:fill="FFFFFF"/>
                    </w:rPr>
                    <w:t>，具有优良的绝热、绝缘和透明性，长期使用温度0～70℃，但脆，低温易开裂</w:t>
                  </w:r>
                  <w:r>
                    <w:rPr>
                      <w:rFonts w:hint="default" w:ascii="Times New Roman" w:hAnsi="Times New Roman" w:cs="Times New Roman" w:eastAsiaTheme="minorEastAsia"/>
                      <w:i w:val="0"/>
                      <w:caps w:val="0"/>
                      <w:color w:val="auto"/>
                      <w:spacing w:val="0"/>
                      <w:sz w:val="21"/>
                      <w:szCs w:val="21"/>
                      <w:shd w:val="clear" w:fill="FFFFFF"/>
                      <w:lang w:eastAsia="zh-CN"/>
                    </w:rPr>
                    <w:t>。</w:t>
                  </w:r>
                  <w:r>
                    <w:rPr>
                      <w:rFonts w:hint="default" w:ascii="Times New Roman" w:hAnsi="Times New Roman" w:cs="Times New Roman" w:eastAsiaTheme="minorEastAsia"/>
                      <w:i w:val="0"/>
                      <w:caps w:val="0"/>
                      <w:color w:val="auto"/>
                      <w:spacing w:val="0"/>
                      <w:sz w:val="21"/>
                      <w:szCs w:val="21"/>
                      <w:shd w:val="clear" w:fill="FFFFFF"/>
                    </w:rPr>
                    <w:t>聚苯乙烯易加工成型，并具有透明、廉价、刚性、绝缘、印刷性好等优点。可广泛用于轻工市场，日用装璜，照明指示和包装等方面。在电气方面更是良好的绝缘材料和隔热保温材料，可以制作各种仪表外壳、灯罩、光学化学仪器零件、透明薄膜、电容器介质层等</w:t>
                  </w:r>
                  <w:r>
                    <w:rPr>
                      <w:rFonts w:hint="default" w:ascii="Times New Roman" w:hAnsi="Times New Roman" w:cs="Times New Roman" w:eastAsiaTheme="minorEastAsia"/>
                      <w:color w:val="auto"/>
                      <w:spacing w:val="8"/>
                      <w:sz w:val="21"/>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8" w:hRule="atLeast"/>
                <w:jc w:val="center"/>
              </w:trPr>
              <w:tc>
                <w:tcPr>
                  <w:tcW w:w="671" w:type="dxa"/>
                  <w:tcBorders>
                    <w:tl2br w:val="nil"/>
                    <w:tr2bl w:val="nil"/>
                  </w:tcBorders>
                  <w:vAlign w:val="center"/>
                </w:tcPr>
                <w:p>
                  <w:pPr>
                    <w:widowControl/>
                    <w:adjustRightInd w:val="0"/>
                    <w:snapToGrid w:val="0"/>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2</w:t>
                  </w:r>
                </w:p>
              </w:tc>
              <w:tc>
                <w:tcPr>
                  <w:tcW w:w="945" w:type="dxa"/>
                  <w:tcBorders>
                    <w:tl2br w:val="nil"/>
                    <w:tr2bl w:val="nil"/>
                  </w:tcBorders>
                  <w:vAlign w:val="center"/>
                </w:tcPr>
                <w:p>
                  <w:pPr>
                    <w:bidi w:val="0"/>
                    <w:jc w:val="center"/>
                    <w:rPr>
                      <w:rFonts w:hint="default" w:ascii="Times New Roman" w:hAnsi="Times New Roman" w:cs="Times New Roman" w:eastAsiaTheme="minorEastAsia"/>
                      <w:color w:val="auto"/>
                      <w:lang w:val="en-US" w:eastAsia="zh-CN"/>
                    </w:rPr>
                  </w:pPr>
                  <w:r>
                    <w:rPr>
                      <w:rFonts w:hint="default" w:ascii="Times New Roman" w:hAnsi="Times New Roman" w:cs="Times New Roman" w:eastAsiaTheme="minorEastAsia"/>
                      <w:color w:val="auto"/>
                      <w:lang w:val="en-US" w:eastAsia="zh-CN"/>
                    </w:rPr>
                    <w:t>ABS</w:t>
                  </w:r>
                </w:p>
              </w:tc>
              <w:tc>
                <w:tcPr>
                  <w:tcW w:w="7269" w:type="dxa"/>
                  <w:tcBorders>
                    <w:tl2br w:val="nil"/>
                    <w:tr2bl w:val="nil"/>
                  </w:tcBorders>
                  <w:vAlign w:val="center"/>
                </w:tcPr>
                <w:p>
                  <w:pPr>
                    <w:bidi w:val="0"/>
                    <w:jc w:val="left"/>
                    <w:rPr>
                      <w:rFonts w:hint="default" w:ascii="Times New Roman" w:hAnsi="Times New Roman" w:cs="Times New Roman" w:eastAsiaTheme="minorEastAsia"/>
                      <w:color w:val="auto"/>
                      <w:lang w:val="en-US" w:eastAsia="zh-CN"/>
                    </w:rPr>
                  </w:pPr>
                  <w:r>
                    <w:rPr>
                      <w:rFonts w:hint="default" w:ascii="Times New Roman" w:hAnsi="Times New Roman" w:cs="Times New Roman" w:eastAsiaTheme="minorEastAsia"/>
                      <w:color w:val="auto"/>
                    </w:rPr>
                    <w:t>ABS 塑料是</w:t>
                  </w:r>
                  <w:r>
                    <w:rPr>
                      <w:rFonts w:hint="default" w:ascii="Times New Roman" w:hAnsi="Times New Roman" w:cs="Times New Roman" w:eastAsiaTheme="minorEastAsia"/>
                      <w:color w:val="auto"/>
                    </w:rPr>
                    <w:fldChar w:fldCharType="begin"/>
                  </w:r>
                  <w:r>
                    <w:rPr>
                      <w:rFonts w:hint="default" w:ascii="Times New Roman" w:hAnsi="Times New Roman" w:cs="Times New Roman" w:eastAsiaTheme="minorEastAsia"/>
                      <w:color w:val="auto"/>
                    </w:rPr>
                    <w:instrText xml:space="preserve"> HYPERLINK "https://baike.baidu.com/item/%E4%B8%99%E7%83%AF%E8%85%88/626447" \t "https://baike.baidu.com/item/ABS%E5%A1%91%E6%96%99/_blank" </w:instrText>
                  </w:r>
                  <w:r>
                    <w:rPr>
                      <w:rFonts w:hint="default" w:ascii="Times New Roman" w:hAnsi="Times New Roman" w:cs="Times New Roman" w:eastAsiaTheme="minorEastAsia"/>
                      <w:color w:val="auto"/>
                    </w:rPr>
                    <w:fldChar w:fldCharType="separate"/>
                  </w:r>
                  <w:r>
                    <w:rPr>
                      <w:rStyle w:val="35"/>
                      <w:rFonts w:hint="default" w:ascii="Times New Roman" w:hAnsi="Times New Roman" w:cs="Times New Roman" w:eastAsiaTheme="minorEastAsia"/>
                      <w:i w:val="0"/>
                      <w:caps w:val="0"/>
                      <w:color w:val="auto"/>
                      <w:spacing w:val="0"/>
                      <w:szCs w:val="16"/>
                      <w:u w:val="none"/>
                      <w:shd w:val="clear" w:fill="FFFFFF"/>
                    </w:rPr>
                    <w:t>丙烯腈</w:t>
                  </w:r>
                  <w:r>
                    <w:rPr>
                      <w:rFonts w:hint="default" w:ascii="Times New Roman" w:hAnsi="Times New Roman" w:cs="Times New Roman" w:eastAsiaTheme="minorEastAsia"/>
                      <w:color w:val="auto"/>
                    </w:rPr>
                    <w:fldChar w:fldCharType="end"/>
                  </w:r>
                  <w:r>
                    <w:rPr>
                      <w:rFonts w:hint="default" w:ascii="Times New Roman" w:hAnsi="Times New Roman" w:cs="Times New Roman" w:eastAsiaTheme="minorEastAsia"/>
                      <w:color w:val="auto"/>
                    </w:rPr>
                    <w:t>(A)、</w:t>
                  </w:r>
                  <w:r>
                    <w:rPr>
                      <w:rFonts w:hint="default" w:ascii="Times New Roman" w:hAnsi="Times New Roman" w:cs="Times New Roman" w:eastAsiaTheme="minorEastAsia"/>
                      <w:color w:val="auto"/>
                    </w:rPr>
                    <w:fldChar w:fldCharType="begin"/>
                  </w:r>
                  <w:r>
                    <w:rPr>
                      <w:rFonts w:hint="default" w:ascii="Times New Roman" w:hAnsi="Times New Roman" w:cs="Times New Roman" w:eastAsiaTheme="minorEastAsia"/>
                      <w:color w:val="auto"/>
                    </w:rPr>
                    <w:instrText xml:space="preserve"> HYPERLINK "https://baike.baidu.com/item/%E4%B8%81%E4%BA%8C%E7%83%AF/593484" \t "https://baike.baidu.com/item/ABS%E5%A1%91%E6%96%99/_blank" </w:instrText>
                  </w:r>
                  <w:r>
                    <w:rPr>
                      <w:rFonts w:hint="default" w:ascii="Times New Roman" w:hAnsi="Times New Roman" w:cs="Times New Roman" w:eastAsiaTheme="minorEastAsia"/>
                      <w:color w:val="auto"/>
                    </w:rPr>
                    <w:fldChar w:fldCharType="separate"/>
                  </w:r>
                  <w:r>
                    <w:rPr>
                      <w:rStyle w:val="35"/>
                      <w:rFonts w:hint="default" w:ascii="Times New Roman" w:hAnsi="Times New Roman" w:cs="Times New Roman" w:eastAsiaTheme="minorEastAsia"/>
                      <w:i w:val="0"/>
                      <w:caps w:val="0"/>
                      <w:color w:val="auto"/>
                      <w:spacing w:val="0"/>
                      <w:szCs w:val="16"/>
                      <w:u w:val="none"/>
                      <w:shd w:val="clear" w:fill="FFFFFF"/>
                    </w:rPr>
                    <w:t>丁二烯</w:t>
                  </w:r>
                  <w:r>
                    <w:rPr>
                      <w:rFonts w:hint="default" w:ascii="Times New Roman" w:hAnsi="Times New Roman" w:cs="Times New Roman" w:eastAsiaTheme="minorEastAsia"/>
                      <w:color w:val="auto"/>
                    </w:rPr>
                    <w:fldChar w:fldCharType="end"/>
                  </w:r>
                  <w:r>
                    <w:rPr>
                      <w:rFonts w:hint="default" w:ascii="Times New Roman" w:hAnsi="Times New Roman" w:cs="Times New Roman" w:eastAsiaTheme="minorEastAsia"/>
                      <w:color w:val="auto"/>
                    </w:rPr>
                    <w:t>(B)、</w:t>
                  </w:r>
                  <w:r>
                    <w:rPr>
                      <w:rFonts w:hint="default" w:ascii="Times New Roman" w:hAnsi="Times New Roman" w:cs="Times New Roman" w:eastAsiaTheme="minorEastAsia"/>
                      <w:color w:val="auto"/>
                    </w:rPr>
                    <w:fldChar w:fldCharType="begin"/>
                  </w:r>
                  <w:r>
                    <w:rPr>
                      <w:rFonts w:hint="default" w:ascii="Times New Roman" w:hAnsi="Times New Roman" w:cs="Times New Roman" w:eastAsiaTheme="minorEastAsia"/>
                      <w:color w:val="auto"/>
                    </w:rPr>
                    <w:instrText xml:space="preserve"> HYPERLINK "https://baike.baidu.com/item/%E8%8B%AF%E4%B9%99%E7%83%AF/2303438" \t "https://baike.baidu.com/item/ABS%E5%A1%91%E6%96%99/_blank" </w:instrText>
                  </w:r>
                  <w:r>
                    <w:rPr>
                      <w:rFonts w:hint="default" w:ascii="Times New Roman" w:hAnsi="Times New Roman" w:cs="Times New Roman" w:eastAsiaTheme="minorEastAsia"/>
                      <w:color w:val="auto"/>
                    </w:rPr>
                    <w:fldChar w:fldCharType="separate"/>
                  </w:r>
                  <w:r>
                    <w:rPr>
                      <w:rStyle w:val="35"/>
                      <w:rFonts w:hint="default" w:ascii="Times New Roman" w:hAnsi="Times New Roman" w:cs="Times New Roman" w:eastAsiaTheme="minorEastAsia"/>
                      <w:i w:val="0"/>
                      <w:caps w:val="0"/>
                      <w:color w:val="auto"/>
                      <w:spacing w:val="0"/>
                      <w:szCs w:val="16"/>
                      <w:u w:val="none"/>
                      <w:shd w:val="clear" w:fill="FFFFFF"/>
                    </w:rPr>
                    <w:t>苯乙烯</w:t>
                  </w:r>
                  <w:r>
                    <w:rPr>
                      <w:rFonts w:hint="default" w:ascii="Times New Roman" w:hAnsi="Times New Roman" w:cs="Times New Roman" w:eastAsiaTheme="minorEastAsia"/>
                      <w:color w:val="auto"/>
                    </w:rPr>
                    <w:fldChar w:fldCharType="end"/>
                  </w:r>
                  <w:r>
                    <w:rPr>
                      <w:rFonts w:hint="default" w:ascii="Times New Roman" w:hAnsi="Times New Roman" w:cs="Times New Roman" w:eastAsiaTheme="minorEastAsia"/>
                      <w:color w:val="auto"/>
                    </w:rPr>
                    <w:t>(S)三种单体的三元共聚物，三种单体相对含量可任意变化，制成各种树脂。ABS 兼有三种组元的共同性能，A使其耐化学腐蚀、耐热，并有一定的表面硬度，B使其具有高弹性和韧性，S使其具有热塑性塑料的加工成型特性并改善电性能。因此ABS 塑料是一种原料易得、综合性能良好、价格便宜、用途广泛的“坚韧、质硬、刚性”材料。ABS塑料在机械、电气、纺织、汽车、飞机、轮船等制造工业及化工中获得了广泛的应用。一般在160℃以上，240℃以下即可成型</w:t>
                  </w:r>
                  <w:r>
                    <w:rPr>
                      <w:rFonts w:hint="default" w:ascii="Times New Roman" w:hAnsi="Times New Roman" w:cs="Times New Roman" w:eastAsiaTheme="minorEastAsia"/>
                      <w:color w:val="auto"/>
                      <w:lang w:eastAsia="zh-CN"/>
                    </w:rPr>
                    <w:t>，</w:t>
                  </w:r>
                  <w:r>
                    <w:rPr>
                      <w:rFonts w:hint="default" w:ascii="Times New Roman" w:hAnsi="Times New Roman" w:cs="Times New Roman" w:eastAsiaTheme="minorEastAsia"/>
                      <w:color w:val="auto"/>
                    </w:rPr>
                    <w:t>在250℃以上开始出现分解</w:t>
                  </w:r>
                  <w:r>
                    <w:rPr>
                      <w:rFonts w:hint="default" w:ascii="Times New Roman" w:hAnsi="Times New Roman" w:cs="Times New Roman" w:eastAsiaTheme="minorEastAsia"/>
                      <w:color w:val="auto"/>
                      <w:lang w:eastAsia="zh-CN"/>
                    </w:rPr>
                    <w:t>。</w:t>
                  </w:r>
                </w:p>
              </w:tc>
            </w:tr>
          </w:tbl>
          <w:p>
            <w:pPr>
              <w:pStyle w:val="86"/>
              <w:ind w:left="0" w:leftChars="0" w:firstLine="480" w:firstLineChars="200"/>
              <w:rPr>
                <w:rFonts w:hint="default" w:ascii="Times New Roman" w:hAnsi="Times New Roman" w:cs="Times New Roman"/>
                <w:color w:val="auto"/>
              </w:rPr>
            </w:pPr>
            <w:r>
              <w:rPr>
                <w:rFonts w:hint="default" w:ascii="Times New Roman" w:hAnsi="Times New Roman" w:cs="Times New Roman"/>
                <w:color w:val="auto"/>
              </w:rPr>
              <w:t>（</w:t>
            </w:r>
            <w:r>
              <w:rPr>
                <w:rFonts w:hint="default" w:ascii="Times New Roman" w:hAnsi="Times New Roman" w:cs="Times New Roman"/>
                <w:color w:val="auto"/>
                <w:lang w:val="en-US" w:eastAsia="zh-CN"/>
              </w:rPr>
              <w:t>10</w:t>
            </w:r>
            <w:r>
              <w:rPr>
                <w:rFonts w:hint="default" w:ascii="Times New Roman" w:hAnsi="Times New Roman" w:cs="Times New Roman"/>
                <w:color w:val="auto"/>
              </w:rPr>
              <w:t>）生产设备</w:t>
            </w:r>
          </w:p>
          <w:p>
            <w:pPr>
              <w:pStyle w:val="86"/>
              <w:ind w:left="0" w:leftChars="0" w:firstLine="0" w:firstLineChars="0"/>
              <w:jc w:val="center"/>
              <w:rPr>
                <w:rFonts w:hint="default" w:ascii="Times New Roman" w:hAnsi="Times New Roman" w:cs="Times New Roman"/>
                <w:b/>
                <w:bCs/>
                <w:color w:val="auto"/>
              </w:rPr>
            </w:pPr>
            <w:r>
              <w:rPr>
                <w:rFonts w:hint="default" w:ascii="Times New Roman" w:hAnsi="Times New Roman" w:cs="Times New Roman"/>
                <w:b/>
                <w:bCs/>
                <w:color w:val="auto"/>
              </w:rPr>
              <w:t>表</w:t>
            </w:r>
            <w:r>
              <w:rPr>
                <w:rFonts w:hint="default" w:ascii="Times New Roman" w:hAnsi="Times New Roman" w:cs="Times New Roman"/>
                <w:b/>
                <w:bCs/>
                <w:color w:val="auto"/>
                <w:lang w:val="en-US"/>
              </w:rPr>
              <w:t>1-</w:t>
            </w:r>
            <w:r>
              <w:rPr>
                <w:rFonts w:hint="default" w:ascii="Times New Roman" w:hAnsi="Times New Roman" w:cs="Times New Roman"/>
                <w:b/>
                <w:bCs/>
                <w:color w:val="auto"/>
                <w:lang w:val="en-US" w:eastAsia="zh-CN"/>
              </w:rPr>
              <w:t>4</w:t>
            </w:r>
            <w:r>
              <w:rPr>
                <w:rFonts w:hint="default" w:ascii="Times New Roman" w:hAnsi="Times New Roman" w:cs="Times New Roman"/>
                <w:b/>
                <w:bCs/>
                <w:color w:val="auto"/>
                <w:lang w:val="en-US"/>
              </w:rPr>
              <w:t xml:space="preserve">  </w:t>
            </w:r>
            <w:r>
              <w:rPr>
                <w:rFonts w:hint="default" w:ascii="Times New Roman" w:hAnsi="Times New Roman" w:cs="Times New Roman"/>
                <w:b/>
                <w:bCs/>
                <w:color w:val="auto"/>
              </w:rPr>
              <w:t>主要生产设备一览表</w:t>
            </w:r>
          </w:p>
          <w:tbl>
            <w:tblPr>
              <w:tblStyle w:val="39"/>
              <w:tblW w:w="8917" w:type="dxa"/>
              <w:tblInd w:w="8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63"/>
              <w:gridCol w:w="2642"/>
              <w:gridCol w:w="1280"/>
              <w:gridCol w:w="1280"/>
              <w:gridCol w:w="1057"/>
              <w:gridCol w:w="199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50" w:hRule="atLeast"/>
              </w:trPr>
              <w:tc>
                <w:tcPr>
                  <w:tcW w:w="663" w:type="dxa"/>
                  <w:tcBorders>
                    <w:tl2br w:val="nil"/>
                    <w:tr2bl w:val="nil"/>
                  </w:tcBorders>
                  <w:vAlign w:val="center"/>
                </w:tcPr>
                <w:p>
                  <w:pPr>
                    <w:widowControl/>
                    <w:jc w:val="center"/>
                    <w:rPr>
                      <w:rFonts w:hint="default" w:ascii="Times New Roman" w:hAnsi="Times New Roman" w:cs="Times New Roman" w:eastAsiaTheme="minorEastAsia"/>
                      <w:color w:val="auto"/>
                      <w:kern w:val="0"/>
                      <w:sz w:val="21"/>
                      <w:szCs w:val="21"/>
                      <w:lang w:eastAsia="zh-CN"/>
                    </w:rPr>
                  </w:pPr>
                  <w:r>
                    <w:rPr>
                      <w:rFonts w:hint="default" w:ascii="Times New Roman" w:hAnsi="Times New Roman" w:cs="Times New Roman" w:eastAsiaTheme="minorEastAsia"/>
                      <w:color w:val="auto"/>
                      <w:kern w:val="0"/>
                      <w:sz w:val="21"/>
                      <w:szCs w:val="21"/>
                      <w:lang w:eastAsia="zh-CN"/>
                    </w:rPr>
                    <w:t>序号</w:t>
                  </w:r>
                </w:p>
              </w:tc>
              <w:tc>
                <w:tcPr>
                  <w:tcW w:w="2642" w:type="dxa"/>
                  <w:tcBorders>
                    <w:tl2br w:val="nil"/>
                    <w:tr2bl w:val="nil"/>
                  </w:tcBorders>
                  <w:vAlign w:val="center"/>
                </w:tcPr>
                <w:p>
                  <w:pPr>
                    <w:widowControl/>
                    <w:jc w:val="center"/>
                    <w:rPr>
                      <w:rFonts w:hint="default" w:ascii="Times New Roman" w:hAnsi="Times New Roman" w:cs="Times New Roman" w:eastAsiaTheme="minorEastAsia"/>
                      <w:color w:val="auto"/>
                      <w:kern w:val="0"/>
                      <w:sz w:val="21"/>
                      <w:szCs w:val="21"/>
                      <w:lang w:eastAsia="zh-CN"/>
                    </w:rPr>
                  </w:pPr>
                  <w:r>
                    <w:rPr>
                      <w:rFonts w:hint="default" w:ascii="Times New Roman" w:hAnsi="Times New Roman" w:cs="Times New Roman" w:eastAsiaTheme="minorEastAsia"/>
                      <w:color w:val="auto"/>
                      <w:kern w:val="0"/>
                      <w:sz w:val="21"/>
                      <w:szCs w:val="21"/>
                      <w:lang w:eastAsia="zh-CN"/>
                    </w:rPr>
                    <w:t>设备名称</w:t>
                  </w:r>
                </w:p>
              </w:tc>
              <w:tc>
                <w:tcPr>
                  <w:tcW w:w="1280" w:type="dxa"/>
                  <w:tcBorders>
                    <w:tl2br w:val="nil"/>
                    <w:tr2bl w:val="nil"/>
                  </w:tcBorders>
                  <w:vAlign w:val="center"/>
                </w:tcPr>
                <w:p>
                  <w:pPr>
                    <w:widowControl/>
                    <w:jc w:val="center"/>
                    <w:rPr>
                      <w:rFonts w:hint="default" w:ascii="Times New Roman" w:hAnsi="Times New Roman" w:cs="Times New Roman" w:eastAsiaTheme="minorEastAsia"/>
                      <w:color w:val="auto"/>
                      <w:kern w:val="0"/>
                      <w:sz w:val="21"/>
                      <w:szCs w:val="21"/>
                      <w:lang w:val="en-US" w:eastAsia="zh-CN"/>
                    </w:rPr>
                  </w:pPr>
                  <w:r>
                    <w:rPr>
                      <w:rFonts w:hint="eastAsia" w:cs="Times New Roman" w:eastAsiaTheme="minorEastAsia"/>
                      <w:color w:val="auto"/>
                      <w:kern w:val="0"/>
                      <w:sz w:val="21"/>
                      <w:szCs w:val="21"/>
                      <w:lang w:val="en-US" w:eastAsia="zh-CN"/>
                    </w:rPr>
                    <w:t>型号</w:t>
                  </w:r>
                </w:p>
              </w:tc>
              <w:tc>
                <w:tcPr>
                  <w:tcW w:w="1280" w:type="dxa"/>
                  <w:tcBorders>
                    <w:tl2br w:val="nil"/>
                    <w:tr2bl w:val="nil"/>
                  </w:tcBorders>
                  <w:vAlign w:val="center"/>
                </w:tcPr>
                <w:p>
                  <w:pPr>
                    <w:widowControl/>
                    <w:jc w:val="center"/>
                    <w:rPr>
                      <w:rFonts w:hint="default" w:ascii="Times New Roman" w:hAnsi="Times New Roman" w:cs="Times New Roman" w:eastAsiaTheme="minorEastAsia"/>
                      <w:color w:val="auto"/>
                      <w:kern w:val="0"/>
                      <w:sz w:val="21"/>
                      <w:szCs w:val="21"/>
                      <w:lang w:val="en-US" w:eastAsia="zh-CN"/>
                    </w:rPr>
                  </w:pPr>
                  <w:r>
                    <w:rPr>
                      <w:rFonts w:hint="default" w:ascii="Times New Roman" w:hAnsi="Times New Roman" w:cs="Times New Roman" w:eastAsiaTheme="minorEastAsia"/>
                      <w:color w:val="auto"/>
                      <w:kern w:val="0"/>
                      <w:sz w:val="21"/>
                      <w:szCs w:val="21"/>
                      <w:lang w:val="en-US" w:eastAsia="zh-CN"/>
                    </w:rPr>
                    <w:t>单位</w:t>
                  </w:r>
                </w:p>
              </w:tc>
              <w:tc>
                <w:tcPr>
                  <w:tcW w:w="1057" w:type="dxa"/>
                  <w:tcBorders>
                    <w:tl2br w:val="nil"/>
                    <w:tr2bl w:val="nil"/>
                  </w:tcBorders>
                  <w:vAlign w:val="center"/>
                </w:tcPr>
                <w:p>
                  <w:pPr>
                    <w:widowControl/>
                    <w:jc w:val="center"/>
                    <w:rPr>
                      <w:rFonts w:hint="default" w:ascii="Times New Roman" w:hAnsi="Times New Roman" w:cs="Times New Roman" w:eastAsiaTheme="minorEastAsia"/>
                      <w:color w:val="auto"/>
                      <w:kern w:val="0"/>
                      <w:sz w:val="21"/>
                      <w:szCs w:val="21"/>
                    </w:rPr>
                  </w:pPr>
                  <w:r>
                    <w:rPr>
                      <w:rFonts w:hint="default" w:ascii="Times New Roman" w:hAnsi="Times New Roman" w:cs="Times New Roman" w:eastAsiaTheme="minorEastAsia"/>
                      <w:color w:val="auto"/>
                      <w:kern w:val="0"/>
                      <w:sz w:val="21"/>
                      <w:szCs w:val="21"/>
                    </w:rPr>
                    <w:t>数量</w:t>
                  </w:r>
                </w:p>
              </w:tc>
              <w:tc>
                <w:tcPr>
                  <w:tcW w:w="1995" w:type="dxa"/>
                  <w:tcBorders>
                    <w:tl2br w:val="nil"/>
                    <w:tr2bl w:val="nil"/>
                  </w:tcBorders>
                  <w:vAlign w:val="center"/>
                </w:tcPr>
                <w:p>
                  <w:pPr>
                    <w:widowControl/>
                    <w:jc w:val="center"/>
                    <w:rPr>
                      <w:rFonts w:hint="default" w:ascii="Times New Roman" w:hAnsi="Times New Roman" w:cs="Times New Roman" w:eastAsiaTheme="minorEastAsia"/>
                      <w:color w:val="auto"/>
                      <w:kern w:val="0"/>
                      <w:sz w:val="21"/>
                      <w:szCs w:val="21"/>
                      <w:lang w:eastAsia="zh-CN"/>
                    </w:rPr>
                  </w:pPr>
                  <w:r>
                    <w:rPr>
                      <w:rFonts w:hint="default" w:ascii="Times New Roman" w:hAnsi="Times New Roman" w:cs="Times New Roman" w:eastAsiaTheme="minorEastAsia"/>
                      <w:color w:val="auto"/>
                      <w:kern w:val="0"/>
                      <w:sz w:val="21"/>
                      <w:szCs w:val="21"/>
                      <w:lang w:eastAsia="zh-CN"/>
                    </w:rPr>
                    <w:t>备注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03" w:hRule="atLeast"/>
              </w:trPr>
              <w:tc>
                <w:tcPr>
                  <w:tcW w:w="663" w:type="dxa"/>
                  <w:tcBorders>
                    <w:tl2br w:val="nil"/>
                    <w:tr2bl w:val="nil"/>
                  </w:tcBorders>
                  <w:vAlign w:val="center"/>
                </w:tcPr>
                <w:p>
                  <w:pPr>
                    <w:widowControl/>
                    <w:jc w:val="center"/>
                    <w:rPr>
                      <w:rFonts w:hint="default" w:ascii="Times New Roman" w:hAnsi="Times New Roman" w:cs="Times New Roman" w:eastAsiaTheme="minorEastAsia"/>
                      <w:color w:val="auto"/>
                      <w:kern w:val="0"/>
                      <w:sz w:val="21"/>
                      <w:szCs w:val="21"/>
                      <w:lang w:val="en-US" w:eastAsia="zh-CN"/>
                    </w:rPr>
                  </w:pPr>
                  <w:r>
                    <w:rPr>
                      <w:rFonts w:hint="eastAsia" w:cs="Times New Roman" w:eastAsiaTheme="minorEastAsia"/>
                      <w:color w:val="auto"/>
                      <w:kern w:val="0"/>
                      <w:sz w:val="21"/>
                      <w:szCs w:val="21"/>
                      <w:lang w:val="en-US" w:eastAsia="zh-CN"/>
                    </w:rPr>
                    <w:t>1</w:t>
                  </w:r>
                </w:p>
              </w:tc>
              <w:tc>
                <w:tcPr>
                  <w:tcW w:w="2642" w:type="dxa"/>
                  <w:tcBorders>
                    <w:tl2br w:val="nil"/>
                    <w:tr2bl w:val="nil"/>
                  </w:tcBorders>
                  <w:vAlign w:val="center"/>
                </w:tcPr>
                <w:p>
                  <w:pPr>
                    <w:ind w:left="0" w:leftChars="0"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z w:val="21"/>
                      <w:szCs w:val="21"/>
                      <w:lang w:eastAsia="zh-CN"/>
                    </w:rPr>
                    <w:t>注塑机</w:t>
                  </w:r>
                </w:p>
              </w:tc>
              <w:tc>
                <w:tcPr>
                  <w:tcW w:w="1280" w:type="dxa"/>
                  <w:tcBorders>
                    <w:tl2br w:val="nil"/>
                    <w:tr2bl w:val="nil"/>
                  </w:tcBorders>
                  <w:vAlign w:val="center"/>
                </w:tcPr>
                <w:p>
                  <w:pPr>
                    <w:jc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450T</w:t>
                  </w:r>
                </w:p>
              </w:tc>
              <w:tc>
                <w:tcPr>
                  <w:tcW w:w="1280" w:type="dxa"/>
                  <w:tcBorders>
                    <w:tl2br w:val="nil"/>
                    <w:tr2bl w:val="nil"/>
                  </w:tcBorders>
                  <w:vAlign w:val="center"/>
                </w:tcPr>
                <w:p>
                  <w:pPr>
                    <w:jc w:val="center"/>
                    <w:rPr>
                      <w:rFonts w:hint="default" w:ascii="Times New Roman" w:hAnsi="Times New Roman" w:eastAsia="宋体" w:cs="Times New Roman"/>
                      <w:color w:val="auto"/>
                      <w:sz w:val="21"/>
                      <w:szCs w:val="21"/>
                    </w:rPr>
                  </w:pPr>
                  <w:r>
                    <w:rPr>
                      <w:rFonts w:hint="default" w:ascii="Times New Roman" w:hAnsi="Times New Roman" w:cs="Times New Roman"/>
                      <w:color w:val="auto"/>
                      <w:sz w:val="21"/>
                      <w:szCs w:val="21"/>
                      <w:lang w:val="en-US" w:eastAsia="zh-CN"/>
                    </w:rPr>
                    <w:t>台</w:t>
                  </w:r>
                </w:p>
              </w:tc>
              <w:tc>
                <w:tcPr>
                  <w:tcW w:w="1057" w:type="dxa"/>
                  <w:tcBorders>
                    <w:tl2br w:val="nil"/>
                    <w:tr2bl w:val="nil"/>
                  </w:tcBorders>
                  <w:vAlign w:val="center"/>
                </w:tcPr>
                <w:p>
                  <w:pPr>
                    <w:spacing w:line="240" w:lineRule="auto"/>
                    <w:ind w:firstLine="0" w:firstLineChars="0"/>
                    <w:jc w:val="center"/>
                    <w:rPr>
                      <w:rFonts w:hint="default" w:ascii="Times New Roman" w:hAnsi="Times New Roman" w:eastAsia="宋体" w:cs="Times New Roman"/>
                      <w:i w:val="0"/>
                      <w:color w:val="auto"/>
                      <w:kern w:val="0"/>
                      <w:sz w:val="21"/>
                      <w:szCs w:val="21"/>
                      <w:u w:val="none"/>
                      <w:lang w:val="en-US" w:eastAsia="zh-CN" w:bidi="ar"/>
                    </w:rPr>
                  </w:pPr>
                  <w:r>
                    <w:rPr>
                      <w:rFonts w:hint="eastAsia" w:cs="Times New Roman"/>
                      <w:i w:val="0"/>
                      <w:color w:val="auto"/>
                      <w:kern w:val="0"/>
                      <w:sz w:val="21"/>
                      <w:szCs w:val="21"/>
                      <w:u w:val="none"/>
                      <w:lang w:val="en-US" w:eastAsia="zh-CN" w:bidi="ar"/>
                    </w:rPr>
                    <w:t>2</w:t>
                  </w:r>
                </w:p>
              </w:tc>
              <w:tc>
                <w:tcPr>
                  <w:tcW w:w="1995" w:type="dxa"/>
                  <w:tcBorders>
                    <w:tl2br w:val="nil"/>
                    <w:tr2bl w:val="nil"/>
                  </w:tcBorders>
                  <w:vAlign w:val="center"/>
                </w:tcPr>
                <w:p>
                  <w:pPr>
                    <w:contextualSpacing/>
                    <w:jc w:val="center"/>
                    <w:rPr>
                      <w:rFonts w:hint="default" w:ascii="Times New Roman" w:hAnsi="Times New Roman" w:cs="Times New Roman"/>
                      <w:color w:val="auto"/>
                      <w:sz w:val="21"/>
                      <w:szCs w:val="21"/>
                      <w:lang w:eastAsia="zh-CN"/>
                    </w:rPr>
                  </w:pPr>
                  <w:r>
                    <w:rPr>
                      <w:rFonts w:hint="eastAsia" w:cs="Times New Roman" w:eastAsiaTheme="minorEastAsia"/>
                      <w:color w:val="auto"/>
                      <w:kern w:val="0"/>
                      <w:sz w:val="21"/>
                      <w:szCs w:val="21"/>
                      <w:lang w:eastAsia="zh-CN"/>
                    </w:rPr>
                    <w:t>浙江海天</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03" w:hRule="atLeast"/>
              </w:trPr>
              <w:tc>
                <w:tcPr>
                  <w:tcW w:w="663" w:type="dxa"/>
                  <w:tcBorders>
                    <w:tl2br w:val="nil"/>
                    <w:tr2bl w:val="nil"/>
                  </w:tcBorders>
                  <w:vAlign w:val="center"/>
                </w:tcPr>
                <w:p>
                  <w:pPr>
                    <w:widowControl/>
                    <w:jc w:val="center"/>
                    <w:rPr>
                      <w:rFonts w:hint="default" w:cs="Times New Roman" w:eastAsiaTheme="minorEastAsia"/>
                      <w:color w:val="auto"/>
                      <w:kern w:val="0"/>
                      <w:sz w:val="21"/>
                      <w:szCs w:val="21"/>
                      <w:lang w:val="en-US" w:eastAsia="zh-CN"/>
                    </w:rPr>
                  </w:pPr>
                  <w:r>
                    <w:rPr>
                      <w:rFonts w:hint="eastAsia" w:cs="Times New Roman" w:eastAsiaTheme="minorEastAsia"/>
                      <w:color w:val="auto"/>
                      <w:kern w:val="0"/>
                      <w:sz w:val="21"/>
                      <w:szCs w:val="21"/>
                      <w:lang w:val="en-US" w:eastAsia="zh-CN"/>
                    </w:rPr>
                    <w:t>2</w:t>
                  </w:r>
                </w:p>
              </w:tc>
              <w:tc>
                <w:tcPr>
                  <w:tcW w:w="2642" w:type="dxa"/>
                  <w:tcBorders>
                    <w:tl2br w:val="nil"/>
                    <w:tr2bl w:val="nil"/>
                  </w:tcBorders>
                  <w:vAlign w:val="center"/>
                </w:tcPr>
                <w:p>
                  <w:pPr>
                    <w:ind w:left="0" w:leftChars="0" w:firstLine="0" w:firstLineChars="0"/>
                    <w:jc w:val="center"/>
                    <w:rPr>
                      <w:rFonts w:hint="eastAsia" w:cs="Times New Roman"/>
                      <w:color w:val="auto"/>
                      <w:sz w:val="21"/>
                      <w:szCs w:val="21"/>
                      <w:lang w:eastAsia="zh-CN"/>
                    </w:rPr>
                  </w:pPr>
                  <w:r>
                    <w:rPr>
                      <w:rFonts w:hint="eastAsia" w:cs="Times New Roman"/>
                      <w:color w:val="auto"/>
                      <w:sz w:val="21"/>
                      <w:szCs w:val="21"/>
                      <w:lang w:eastAsia="zh-CN"/>
                    </w:rPr>
                    <w:t>注塑机</w:t>
                  </w:r>
                </w:p>
              </w:tc>
              <w:tc>
                <w:tcPr>
                  <w:tcW w:w="1280" w:type="dxa"/>
                  <w:tcBorders>
                    <w:tl2br w:val="nil"/>
                    <w:tr2bl w:val="nil"/>
                  </w:tcBorders>
                  <w:vAlign w:val="center"/>
                </w:tcPr>
                <w:p>
                  <w:pPr>
                    <w:jc w:val="center"/>
                    <w:rPr>
                      <w:rFonts w:hint="default" w:cs="Times New Roman"/>
                      <w:color w:val="auto"/>
                      <w:sz w:val="21"/>
                      <w:szCs w:val="21"/>
                      <w:lang w:val="en-US" w:eastAsia="zh-CN"/>
                    </w:rPr>
                  </w:pPr>
                  <w:r>
                    <w:rPr>
                      <w:rFonts w:hint="eastAsia" w:cs="Times New Roman"/>
                      <w:color w:val="auto"/>
                      <w:sz w:val="21"/>
                      <w:szCs w:val="21"/>
                      <w:lang w:val="en-US" w:eastAsia="zh-CN"/>
                    </w:rPr>
                    <w:t>300T</w:t>
                  </w:r>
                </w:p>
              </w:tc>
              <w:tc>
                <w:tcPr>
                  <w:tcW w:w="1280" w:type="dxa"/>
                  <w:tcBorders>
                    <w:tl2br w:val="nil"/>
                    <w:tr2bl w:val="nil"/>
                  </w:tcBorders>
                  <w:vAlign w:val="center"/>
                </w:tcPr>
                <w:p>
                  <w:pPr>
                    <w:jc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台</w:t>
                  </w:r>
                </w:p>
              </w:tc>
              <w:tc>
                <w:tcPr>
                  <w:tcW w:w="1057" w:type="dxa"/>
                  <w:tcBorders>
                    <w:tl2br w:val="nil"/>
                    <w:tr2bl w:val="nil"/>
                  </w:tcBorders>
                  <w:vAlign w:val="center"/>
                </w:tcPr>
                <w:p>
                  <w:pPr>
                    <w:spacing w:line="240" w:lineRule="auto"/>
                    <w:ind w:firstLine="0" w:firstLineChars="0"/>
                    <w:jc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1</w:t>
                  </w:r>
                </w:p>
              </w:tc>
              <w:tc>
                <w:tcPr>
                  <w:tcW w:w="1995" w:type="dxa"/>
                  <w:tcBorders>
                    <w:tl2br w:val="nil"/>
                    <w:tr2bl w:val="nil"/>
                  </w:tcBorders>
                  <w:vAlign w:val="center"/>
                </w:tcPr>
                <w:p>
                  <w:pPr>
                    <w:contextualSpacing/>
                    <w:jc w:val="center"/>
                    <w:rPr>
                      <w:rFonts w:hint="default" w:ascii="Times New Roman" w:hAnsi="Times New Roman" w:cs="Times New Roman" w:eastAsiaTheme="minorEastAsia"/>
                      <w:color w:val="auto"/>
                      <w:kern w:val="0"/>
                      <w:sz w:val="21"/>
                      <w:szCs w:val="21"/>
                      <w:lang w:eastAsia="zh-CN"/>
                    </w:rPr>
                  </w:pPr>
                  <w:r>
                    <w:rPr>
                      <w:rFonts w:hint="eastAsia" w:cs="Times New Roman" w:eastAsiaTheme="minorEastAsia"/>
                      <w:color w:val="auto"/>
                      <w:kern w:val="0"/>
                      <w:sz w:val="21"/>
                      <w:szCs w:val="21"/>
                      <w:lang w:eastAsia="zh-CN"/>
                    </w:rPr>
                    <w:t>浙江海天</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03" w:hRule="atLeast"/>
              </w:trPr>
              <w:tc>
                <w:tcPr>
                  <w:tcW w:w="663" w:type="dxa"/>
                  <w:tcBorders>
                    <w:tl2br w:val="nil"/>
                    <w:tr2bl w:val="nil"/>
                  </w:tcBorders>
                  <w:vAlign w:val="center"/>
                </w:tcPr>
                <w:p>
                  <w:pPr>
                    <w:widowControl/>
                    <w:jc w:val="center"/>
                    <w:rPr>
                      <w:rFonts w:hint="default" w:cs="Times New Roman" w:eastAsiaTheme="minorEastAsia"/>
                      <w:color w:val="auto"/>
                      <w:kern w:val="0"/>
                      <w:sz w:val="21"/>
                      <w:szCs w:val="21"/>
                      <w:lang w:val="en-US" w:eastAsia="zh-CN"/>
                    </w:rPr>
                  </w:pPr>
                  <w:r>
                    <w:rPr>
                      <w:rFonts w:hint="eastAsia" w:cs="Times New Roman" w:eastAsiaTheme="minorEastAsia"/>
                      <w:color w:val="auto"/>
                      <w:kern w:val="0"/>
                      <w:sz w:val="21"/>
                      <w:szCs w:val="21"/>
                      <w:lang w:val="en-US" w:eastAsia="zh-CN"/>
                    </w:rPr>
                    <w:t>3</w:t>
                  </w:r>
                </w:p>
              </w:tc>
              <w:tc>
                <w:tcPr>
                  <w:tcW w:w="2642" w:type="dxa"/>
                  <w:tcBorders>
                    <w:tl2br w:val="nil"/>
                    <w:tr2bl w:val="nil"/>
                  </w:tcBorders>
                  <w:vAlign w:val="center"/>
                </w:tcPr>
                <w:p>
                  <w:pPr>
                    <w:ind w:left="0" w:leftChars="0" w:firstLine="0" w:firstLineChars="0"/>
                    <w:jc w:val="center"/>
                    <w:rPr>
                      <w:rFonts w:hint="eastAsia" w:cs="Times New Roman"/>
                      <w:color w:val="auto"/>
                      <w:sz w:val="21"/>
                      <w:szCs w:val="21"/>
                      <w:lang w:eastAsia="zh-CN"/>
                    </w:rPr>
                  </w:pPr>
                  <w:r>
                    <w:rPr>
                      <w:rFonts w:hint="eastAsia" w:cs="Times New Roman"/>
                      <w:color w:val="auto"/>
                      <w:sz w:val="21"/>
                      <w:szCs w:val="21"/>
                      <w:lang w:eastAsia="zh-CN"/>
                    </w:rPr>
                    <w:t>注塑机</w:t>
                  </w:r>
                </w:p>
              </w:tc>
              <w:tc>
                <w:tcPr>
                  <w:tcW w:w="1280" w:type="dxa"/>
                  <w:tcBorders>
                    <w:tl2br w:val="nil"/>
                    <w:tr2bl w:val="nil"/>
                  </w:tcBorders>
                  <w:vAlign w:val="center"/>
                </w:tcPr>
                <w:p>
                  <w:pPr>
                    <w:jc w:val="center"/>
                    <w:rPr>
                      <w:rFonts w:hint="default" w:cs="Times New Roman"/>
                      <w:color w:val="auto"/>
                      <w:sz w:val="21"/>
                      <w:szCs w:val="21"/>
                      <w:lang w:val="en-US" w:eastAsia="zh-CN"/>
                    </w:rPr>
                  </w:pPr>
                  <w:r>
                    <w:rPr>
                      <w:rFonts w:hint="eastAsia" w:cs="Times New Roman"/>
                      <w:color w:val="auto"/>
                      <w:sz w:val="21"/>
                      <w:szCs w:val="21"/>
                      <w:lang w:val="en-US" w:eastAsia="zh-CN"/>
                    </w:rPr>
                    <w:t>200T</w:t>
                  </w:r>
                </w:p>
              </w:tc>
              <w:tc>
                <w:tcPr>
                  <w:tcW w:w="1280" w:type="dxa"/>
                  <w:tcBorders>
                    <w:tl2br w:val="nil"/>
                    <w:tr2bl w:val="nil"/>
                  </w:tcBorders>
                  <w:vAlign w:val="center"/>
                </w:tcPr>
                <w:p>
                  <w:pPr>
                    <w:jc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台</w:t>
                  </w:r>
                </w:p>
              </w:tc>
              <w:tc>
                <w:tcPr>
                  <w:tcW w:w="1057" w:type="dxa"/>
                  <w:tcBorders>
                    <w:tl2br w:val="nil"/>
                    <w:tr2bl w:val="nil"/>
                  </w:tcBorders>
                  <w:vAlign w:val="center"/>
                </w:tcPr>
                <w:p>
                  <w:pPr>
                    <w:spacing w:line="240" w:lineRule="auto"/>
                    <w:ind w:firstLine="0" w:firstLineChars="0"/>
                    <w:jc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2</w:t>
                  </w:r>
                </w:p>
              </w:tc>
              <w:tc>
                <w:tcPr>
                  <w:tcW w:w="1995" w:type="dxa"/>
                  <w:tcBorders>
                    <w:tl2br w:val="nil"/>
                    <w:tr2bl w:val="nil"/>
                  </w:tcBorders>
                  <w:vAlign w:val="center"/>
                </w:tcPr>
                <w:p>
                  <w:pPr>
                    <w:contextualSpacing/>
                    <w:jc w:val="center"/>
                    <w:rPr>
                      <w:rFonts w:hint="default" w:ascii="Times New Roman" w:hAnsi="Times New Roman" w:cs="Times New Roman" w:eastAsiaTheme="minorEastAsia"/>
                      <w:color w:val="auto"/>
                      <w:kern w:val="0"/>
                      <w:sz w:val="21"/>
                      <w:szCs w:val="21"/>
                      <w:lang w:eastAsia="zh-CN"/>
                    </w:rPr>
                  </w:pPr>
                  <w:r>
                    <w:rPr>
                      <w:rFonts w:hint="eastAsia" w:cs="Times New Roman" w:eastAsiaTheme="minorEastAsia"/>
                      <w:color w:val="auto"/>
                      <w:kern w:val="0"/>
                      <w:sz w:val="21"/>
                      <w:szCs w:val="21"/>
                      <w:lang w:eastAsia="zh-CN"/>
                    </w:rPr>
                    <w:t>浙江海天</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03" w:hRule="atLeast"/>
              </w:trPr>
              <w:tc>
                <w:tcPr>
                  <w:tcW w:w="663" w:type="dxa"/>
                  <w:tcBorders>
                    <w:tl2br w:val="nil"/>
                    <w:tr2bl w:val="nil"/>
                  </w:tcBorders>
                  <w:vAlign w:val="center"/>
                </w:tcPr>
                <w:p>
                  <w:pPr>
                    <w:widowControl/>
                    <w:jc w:val="center"/>
                    <w:rPr>
                      <w:rFonts w:hint="default" w:cs="Times New Roman" w:eastAsiaTheme="minorEastAsia"/>
                      <w:color w:val="auto"/>
                      <w:kern w:val="0"/>
                      <w:sz w:val="21"/>
                      <w:szCs w:val="21"/>
                      <w:lang w:val="en-US" w:eastAsia="zh-CN"/>
                    </w:rPr>
                  </w:pPr>
                  <w:r>
                    <w:rPr>
                      <w:rFonts w:hint="eastAsia" w:cs="Times New Roman" w:eastAsiaTheme="minorEastAsia"/>
                      <w:color w:val="auto"/>
                      <w:kern w:val="0"/>
                      <w:sz w:val="21"/>
                      <w:szCs w:val="21"/>
                      <w:lang w:val="en-US" w:eastAsia="zh-CN"/>
                    </w:rPr>
                    <w:t>4</w:t>
                  </w:r>
                </w:p>
              </w:tc>
              <w:tc>
                <w:tcPr>
                  <w:tcW w:w="2642" w:type="dxa"/>
                  <w:tcBorders>
                    <w:tl2br w:val="nil"/>
                    <w:tr2bl w:val="nil"/>
                  </w:tcBorders>
                  <w:vAlign w:val="center"/>
                </w:tcPr>
                <w:p>
                  <w:pPr>
                    <w:ind w:left="0" w:leftChars="0" w:firstLine="0" w:firstLineChars="0"/>
                    <w:jc w:val="center"/>
                    <w:rPr>
                      <w:rFonts w:hint="eastAsia" w:cs="Times New Roman"/>
                      <w:color w:val="auto"/>
                      <w:sz w:val="21"/>
                      <w:szCs w:val="21"/>
                      <w:lang w:eastAsia="zh-CN"/>
                    </w:rPr>
                  </w:pPr>
                  <w:r>
                    <w:rPr>
                      <w:rFonts w:hint="eastAsia" w:cs="Times New Roman"/>
                      <w:color w:val="auto"/>
                      <w:sz w:val="21"/>
                      <w:szCs w:val="21"/>
                      <w:lang w:eastAsia="zh-CN"/>
                    </w:rPr>
                    <w:t>注塑机</w:t>
                  </w:r>
                </w:p>
              </w:tc>
              <w:tc>
                <w:tcPr>
                  <w:tcW w:w="1280" w:type="dxa"/>
                  <w:tcBorders>
                    <w:tl2br w:val="nil"/>
                    <w:tr2bl w:val="nil"/>
                  </w:tcBorders>
                  <w:vAlign w:val="center"/>
                </w:tcPr>
                <w:p>
                  <w:pPr>
                    <w:jc w:val="center"/>
                    <w:rPr>
                      <w:rFonts w:hint="default" w:cs="Times New Roman"/>
                      <w:color w:val="auto"/>
                      <w:sz w:val="21"/>
                      <w:szCs w:val="21"/>
                      <w:lang w:val="en-US" w:eastAsia="zh-CN"/>
                    </w:rPr>
                  </w:pPr>
                  <w:r>
                    <w:rPr>
                      <w:rFonts w:hint="eastAsia" w:cs="Times New Roman"/>
                      <w:color w:val="auto"/>
                      <w:sz w:val="21"/>
                      <w:szCs w:val="21"/>
                      <w:lang w:val="en-US" w:eastAsia="zh-CN"/>
                    </w:rPr>
                    <w:t>160T</w:t>
                  </w:r>
                </w:p>
              </w:tc>
              <w:tc>
                <w:tcPr>
                  <w:tcW w:w="1280" w:type="dxa"/>
                  <w:tcBorders>
                    <w:tl2br w:val="nil"/>
                    <w:tr2bl w:val="nil"/>
                  </w:tcBorders>
                  <w:vAlign w:val="center"/>
                </w:tcPr>
                <w:p>
                  <w:pPr>
                    <w:jc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台</w:t>
                  </w:r>
                </w:p>
              </w:tc>
              <w:tc>
                <w:tcPr>
                  <w:tcW w:w="1057" w:type="dxa"/>
                  <w:tcBorders>
                    <w:tl2br w:val="nil"/>
                    <w:tr2bl w:val="nil"/>
                  </w:tcBorders>
                  <w:vAlign w:val="center"/>
                </w:tcPr>
                <w:p>
                  <w:pPr>
                    <w:spacing w:line="240" w:lineRule="auto"/>
                    <w:ind w:firstLine="0" w:firstLineChars="0"/>
                    <w:jc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1</w:t>
                  </w:r>
                </w:p>
              </w:tc>
              <w:tc>
                <w:tcPr>
                  <w:tcW w:w="1995" w:type="dxa"/>
                  <w:tcBorders>
                    <w:tl2br w:val="nil"/>
                    <w:tr2bl w:val="nil"/>
                  </w:tcBorders>
                  <w:vAlign w:val="center"/>
                </w:tcPr>
                <w:p>
                  <w:pPr>
                    <w:contextualSpacing/>
                    <w:jc w:val="center"/>
                    <w:rPr>
                      <w:rFonts w:hint="default" w:ascii="Times New Roman" w:hAnsi="Times New Roman" w:cs="Times New Roman" w:eastAsiaTheme="minorEastAsia"/>
                      <w:color w:val="auto"/>
                      <w:kern w:val="0"/>
                      <w:sz w:val="21"/>
                      <w:szCs w:val="21"/>
                      <w:lang w:eastAsia="zh-CN"/>
                    </w:rPr>
                  </w:pPr>
                  <w:r>
                    <w:rPr>
                      <w:rFonts w:hint="eastAsia" w:cs="Times New Roman" w:eastAsiaTheme="minorEastAsia"/>
                      <w:color w:val="auto"/>
                      <w:kern w:val="0"/>
                      <w:sz w:val="21"/>
                      <w:szCs w:val="21"/>
                      <w:lang w:eastAsia="zh-CN"/>
                    </w:rPr>
                    <w:t>浙江海天</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03" w:hRule="atLeast"/>
              </w:trPr>
              <w:tc>
                <w:tcPr>
                  <w:tcW w:w="663" w:type="dxa"/>
                  <w:tcBorders>
                    <w:tl2br w:val="nil"/>
                    <w:tr2bl w:val="nil"/>
                  </w:tcBorders>
                  <w:vAlign w:val="center"/>
                </w:tcPr>
                <w:p>
                  <w:pPr>
                    <w:widowControl/>
                    <w:jc w:val="center"/>
                    <w:rPr>
                      <w:rFonts w:hint="default" w:cs="Times New Roman" w:eastAsiaTheme="minorEastAsia"/>
                      <w:color w:val="auto"/>
                      <w:kern w:val="0"/>
                      <w:sz w:val="21"/>
                      <w:szCs w:val="21"/>
                      <w:lang w:val="en-US" w:eastAsia="zh-CN"/>
                    </w:rPr>
                  </w:pPr>
                  <w:r>
                    <w:rPr>
                      <w:rFonts w:hint="eastAsia" w:cs="Times New Roman" w:eastAsiaTheme="minorEastAsia"/>
                      <w:color w:val="auto"/>
                      <w:kern w:val="0"/>
                      <w:sz w:val="21"/>
                      <w:szCs w:val="21"/>
                      <w:lang w:val="en-US" w:eastAsia="zh-CN"/>
                    </w:rPr>
                    <w:t>5</w:t>
                  </w:r>
                </w:p>
              </w:tc>
              <w:tc>
                <w:tcPr>
                  <w:tcW w:w="2642" w:type="dxa"/>
                  <w:tcBorders>
                    <w:tl2br w:val="nil"/>
                    <w:tr2bl w:val="nil"/>
                  </w:tcBorders>
                  <w:vAlign w:val="center"/>
                </w:tcPr>
                <w:p>
                  <w:pPr>
                    <w:ind w:left="0" w:leftChars="0" w:firstLine="0" w:firstLineChars="0"/>
                    <w:jc w:val="center"/>
                    <w:rPr>
                      <w:rFonts w:hint="eastAsia" w:cs="Times New Roman"/>
                      <w:color w:val="auto"/>
                      <w:sz w:val="21"/>
                      <w:szCs w:val="21"/>
                      <w:lang w:eastAsia="zh-CN"/>
                    </w:rPr>
                  </w:pPr>
                  <w:r>
                    <w:rPr>
                      <w:rFonts w:hint="eastAsia" w:cs="Times New Roman"/>
                      <w:color w:val="auto"/>
                      <w:sz w:val="21"/>
                      <w:szCs w:val="21"/>
                      <w:lang w:eastAsia="zh-CN"/>
                    </w:rPr>
                    <w:t>注塑机</w:t>
                  </w:r>
                </w:p>
              </w:tc>
              <w:tc>
                <w:tcPr>
                  <w:tcW w:w="1280" w:type="dxa"/>
                  <w:tcBorders>
                    <w:tl2br w:val="nil"/>
                    <w:tr2bl w:val="nil"/>
                  </w:tcBorders>
                  <w:vAlign w:val="center"/>
                </w:tcPr>
                <w:p>
                  <w:pPr>
                    <w:jc w:val="center"/>
                    <w:rPr>
                      <w:rFonts w:hint="default" w:cs="Times New Roman"/>
                      <w:color w:val="auto"/>
                      <w:sz w:val="21"/>
                      <w:szCs w:val="21"/>
                      <w:lang w:val="en-US" w:eastAsia="zh-CN"/>
                    </w:rPr>
                  </w:pPr>
                  <w:r>
                    <w:rPr>
                      <w:rFonts w:hint="eastAsia" w:cs="Times New Roman"/>
                      <w:color w:val="auto"/>
                      <w:sz w:val="21"/>
                      <w:szCs w:val="21"/>
                      <w:lang w:val="en-US" w:eastAsia="zh-CN"/>
                    </w:rPr>
                    <w:t>100T</w:t>
                  </w:r>
                </w:p>
              </w:tc>
              <w:tc>
                <w:tcPr>
                  <w:tcW w:w="1280" w:type="dxa"/>
                  <w:tcBorders>
                    <w:tl2br w:val="nil"/>
                    <w:tr2bl w:val="nil"/>
                  </w:tcBorders>
                  <w:vAlign w:val="center"/>
                </w:tcPr>
                <w:p>
                  <w:pPr>
                    <w:jc w:val="center"/>
                    <w:rPr>
                      <w:rFonts w:hint="eastAsia" w:cs="Times New Roman"/>
                      <w:color w:val="auto"/>
                      <w:sz w:val="21"/>
                      <w:szCs w:val="21"/>
                      <w:lang w:val="en-US" w:eastAsia="zh-CN"/>
                    </w:rPr>
                  </w:pPr>
                  <w:r>
                    <w:rPr>
                      <w:rFonts w:hint="eastAsia" w:cs="Times New Roman"/>
                      <w:color w:val="auto"/>
                      <w:sz w:val="21"/>
                      <w:szCs w:val="21"/>
                      <w:lang w:val="en-US" w:eastAsia="zh-CN"/>
                    </w:rPr>
                    <w:t>台</w:t>
                  </w:r>
                </w:p>
              </w:tc>
              <w:tc>
                <w:tcPr>
                  <w:tcW w:w="1057" w:type="dxa"/>
                  <w:tcBorders>
                    <w:tl2br w:val="nil"/>
                    <w:tr2bl w:val="nil"/>
                  </w:tcBorders>
                  <w:vAlign w:val="center"/>
                </w:tcPr>
                <w:p>
                  <w:pPr>
                    <w:spacing w:line="240" w:lineRule="auto"/>
                    <w:ind w:firstLine="0" w:firstLineChars="0"/>
                    <w:jc w:val="center"/>
                    <w:rPr>
                      <w:rFonts w:hint="default" w:cs="Times New Roman"/>
                      <w:color w:val="auto"/>
                      <w:sz w:val="21"/>
                      <w:szCs w:val="21"/>
                      <w:lang w:val="en-US" w:eastAsia="zh-CN"/>
                    </w:rPr>
                  </w:pPr>
                  <w:r>
                    <w:rPr>
                      <w:rFonts w:hint="eastAsia" w:cs="Times New Roman"/>
                      <w:color w:val="auto"/>
                      <w:sz w:val="21"/>
                      <w:szCs w:val="21"/>
                      <w:lang w:val="en-US" w:eastAsia="zh-CN"/>
                    </w:rPr>
                    <w:t>7</w:t>
                  </w:r>
                </w:p>
              </w:tc>
              <w:tc>
                <w:tcPr>
                  <w:tcW w:w="1995" w:type="dxa"/>
                  <w:tcBorders>
                    <w:tl2br w:val="nil"/>
                    <w:tr2bl w:val="nil"/>
                  </w:tcBorders>
                  <w:vAlign w:val="center"/>
                </w:tcPr>
                <w:p>
                  <w:pPr>
                    <w:contextualSpacing/>
                    <w:jc w:val="center"/>
                    <w:rPr>
                      <w:rFonts w:hint="eastAsia" w:cs="Times New Roman" w:eastAsiaTheme="minorEastAsia"/>
                      <w:color w:val="auto"/>
                      <w:kern w:val="0"/>
                      <w:sz w:val="21"/>
                      <w:szCs w:val="21"/>
                      <w:lang w:eastAsia="zh-CN"/>
                    </w:rPr>
                  </w:pPr>
                  <w:r>
                    <w:rPr>
                      <w:rFonts w:hint="eastAsia" w:cs="Times New Roman" w:eastAsiaTheme="minorEastAsia"/>
                      <w:color w:val="auto"/>
                      <w:kern w:val="0"/>
                      <w:sz w:val="21"/>
                      <w:szCs w:val="21"/>
                      <w:lang w:eastAsia="zh-CN"/>
                    </w:rPr>
                    <w:t>浙江海天</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28" w:hRule="atLeast"/>
              </w:trPr>
              <w:tc>
                <w:tcPr>
                  <w:tcW w:w="663" w:type="dxa"/>
                  <w:tcBorders>
                    <w:tl2br w:val="nil"/>
                    <w:tr2bl w:val="nil"/>
                  </w:tcBorders>
                  <w:vAlign w:val="center"/>
                </w:tcPr>
                <w:p>
                  <w:pPr>
                    <w:widowControl/>
                    <w:jc w:val="center"/>
                    <w:rPr>
                      <w:rFonts w:hint="default" w:ascii="Times New Roman" w:hAnsi="Times New Roman" w:cs="Times New Roman" w:eastAsiaTheme="minorEastAsia"/>
                      <w:color w:val="auto"/>
                      <w:kern w:val="0"/>
                      <w:sz w:val="21"/>
                      <w:szCs w:val="21"/>
                      <w:lang w:val="en-US" w:eastAsia="zh-CN"/>
                    </w:rPr>
                  </w:pPr>
                  <w:r>
                    <w:rPr>
                      <w:rFonts w:hint="eastAsia" w:cs="Times New Roman" w:eastAsiaTheme="minorEastAsia"/>
                      <w:color w:val="auto"/>
                      <w:kern w:val="0"/>
                      <w:sz w:val="21"/>
                      <w:szCs w:val="21"/>
                      <w:lang w:val="en-US" w:eastAsia="zh-CN"/>
                    </w:rPr>
                    <w:t>6</w:t>
                  </w:r>
                </w:p>
              </w:tc>
              <w:tc>
                <w:tcPr>
                  <w:tcW w:w="2642" w:type="dxa"/>
                  <w:tcBorders>
                    <w:tl2br w:val="nil"/>
                    <w:tr2bl w:val="nil"/>
                  </w:tcBorders>
                  <w:vAlign w:val="center"/>
                </w:tcPr>
                <w:p>
                  <w:pPr>
                    <w:spacing w:line="240" w:lineRule="auto"/>
                    <w:ind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z w:val="21"/>
                      <w:szCs w:val="21"/>
                      <w:lang w:eastAsia="zh-CN"/>
                    </w:rPr>
                    <w:t>分子筛废气处理装置</w:t>
                  </w:r>
                </w:p>
              </w:tc>
              <w:tc>
                <w:tcPr>
                  <w:tcW w:w="1280" w:type="dxa"/>
                  <w:tcBorders>
                    <w:tl2br w:val="nil"/>
                    <w:tr2bl w:val="nil"/>
                  </w:tcBorders>
                  <w:vAlign w:val="center"/>
                </w:tcPr>
                <w:p>
                  <w:pPr>
                    <w:jc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w:t>
                  </w:r>
                </w:p>
              </w:tc>
              <w:tc>
                <w:tcPr>
                  <w:tcW w:w="1280" w:type="dxa"/>
                  <w:tcBorders>
                    <w:tl2br w:val="nil"/>
                    <w:tr2bl w:val="nil"/>
                  </w:tcBorders>
                  <w:vAlign w:val="center"/>
                </w:tcPr>
                <w:p>
                  <w:pPr>
                    <w:jc w:val="center"/>
                    <w:rPr>
                      <w:rFonts w:hint="default" w:ascii="Times New Roman" w:hAnsi="Times New Roman" w:eastAsia="宋体" w:cs="Times New Roman"/>
                      <w:color w:val="auto"/>
                      <w:sz w:val="21"/>
                      <w:szCs w:val="21"/>
                    </w:rPr>
                  </w:pPr>
                  <w:r>
                    <w:rPr>
                      <w:rFonts w:hint="default" w:ascii="Times New Roman" w:hAnsi="Times New Roman" w:cs="Times New Roman"/>
                      <w:color w:val="auto"/>
                      <w:sz w:val="21"/>
                      <w:szCs w:val="21"/>
                      <w:lang w:val="en-US" w:eastAsia="zh-CN"/>
                    </w:rPr>
                    <w:t>台</w:t>
                  </w:r>
                </w:p>
              </w:tc>
              <w:tc>
                <w:tcPr>
                  <w:tcW w:w="1057" w:type="dxa"/>
                  <w:tcBorders>
                    <w:tl2br w:val="nil"/>
                    <w:tr2bl w:val="nil"/>
                  </w:tcBorders>
                  <w:vAlign w:val="center"/>
                </w:tcPr>
                <w:p>
                  <w:pPr>
                    <w:spacing w:line="240" w:lineRule="auto"/>
                    <w:ind w:firstLine="0" w:firstLineChars="0"/>
                    <w:jc w:val="center"/>
                    <w:rPr>
                      <w:rFonts w:hint="default" w:ascii="Times New Roman" w:hAnsi="Times New Roman" w:eastAsia="宋体" w:cs="Times New Roman"/>
                      <w:i w:val="0"/>
                      <w:color w:val="auto"/>
                      <w:kern w:val="0"/>
                      <w:sz w:val="21"/>
                      <w:szCs w:val="21"/>
                      <w:u w:val="none"/>
                      <w:lang w:val="en-US" w:eastAsia="zh-CN" w:bidi="ar"/>
                    </w:rPr>
                  </w:pPr>
                  <w:r>
                    <w:rPr>
                      <w:rFonts w:hint="default" w:ascii="Times New Roman" w:hAnsi="Times New Roman" w:cs="Times New Roman"/>
                      <w:color w:val="auto"/>
                      <w:sz w:val="21"/>
                      <w:szCs w:val="21"/>
                      <w:lang w:val="en-US" w:eastAsia="zh-CN"/>
                    </w:rPr>
                    <w:t>1</w:t>
                  </w:r>
                </w:p>
              </w:tc>
              <w:tc>
                <w:tcPr>
                  <w:tcW w:w="1995" w:type="dxa"/>
                  <w:tcBorders>
                    <w:tl2br w:val="nil"/>
                    <w:tr2bl w:val="nil"/>
                  </w:tcBorders>
                  <w:vAlign w:val="center"/>
                </w:tcPr>
                <w:p>
                  <w:pPr>
                    <w:contextualSpacing/>
                    <w:jc w:val="center"/>
                    <w:rPr>
                      <w:rFonts w:hint="default" w:ascii="Times New Roman" w:hAnsi="Times New Roman" w:cs="Times New Roman"/>
                      <w:color w:val="auto"/>
                      <w:sz w:val="21"/>
                      <w:szCs w:val="21"/>
                      <w:lang w:eastAsia="zh-CN"/>
                    </w:rPr>
                  </w:pPr>
                  <w:r>
                    <w:rPr>
                      <w:rFonts w:hint="default" w:ascii="Times New Roman" w:hAnsi="Times New Roman" w:cs="Times New Roman" w:eastAsiaTheme="minorEastAsia"/>
                      <w:color w:val="auto"/>
                      <w:kern w:val="0"/>
                      <w:sz w:val="21"/>
                      <w:szCs w:val="21"/>
                      <w:lang w:eastAsia="zh-CN"/>
                    </w:rPr>
                    <w:t>威海本地</w:t>
                  </w:r>
                </w:p>
              </w:tc>
            </w:tr>
          </w:tbl>
          <w:p>
            <w:pPr>
              <w:pStyle w:val="86"/>
              <w:adjustRightInd w:val="0"/>
              <w:rPr>
                <w:rFonts w:hint="default" w:ascii="Times New Roman" w:hAnsi="Times New Roman" w:eastAsia="宋体" w:cs="Times New Roman"/>
                <w:color w:val="auto"/>
                <w:lang w:eastAsia="zh-CN"/>
              </w:rPr>
            </w:pPr>
            <w:r>
              <w:rPr>
                <w:rFonts w:hint="default" w:ascii="Times New Roman" w:hAnsi="Times New Roman" w:eastAsia="宋体" w:cs="Times New Roman"/>
                <w:color w:val="auto"/>
                <w:lang w:val="en-US" w:eastAsia="zh-CN"/>
              </w:rPr>
              <w:t>3</w:t>
            </w:r>
            <w:r>
              <w:rPr>
                <w:rFonts w:hint="default" w:ascii="Times New Roman" w:hAnsi="Times New Roman" w:cs="Times New Roman"/>
                <w:color w:val="auto"/>
                <w:lang w:val="en-US"/>
              </w:rPr>
              <w:t>、</w:t>
            </w:r>
            <w:r>
              <w:rPr>
                <w:rFonts w:hint="default" w:ascii="Times New Roman" w:hAnsi="Times New Roman" w:eastAsia="宋体" w:cs="Times New Roman"/>
                <w:color w:val="auto"/>
                <w:lang w:eastAsia="zh-CN"/>
              </w:rPr>
              <w:t>公共工程</w:t>
            </w:r>
          </w:p>
          <w:p>
            <w:pPr>
              <w:pStyle w:val="86"/>
              <w:adjustRightInd w:val="0"/>
              <w:ind w:left="0" w:leftChars="0" w:firstLine="496" w:firstLineChars="200"/>
              <w:rPr>
                <w:rFonts w:hint="default" w:ascii="Times New Roman" w:hAnsi="Times New Roman" w:eastAsia="宋体" w:cs="Times New Roman"/>
                <w:color w:val="auto"/>
                <w:spacing w:val="4"/>
                <w:lang w:eastAsia="zh-CN"/>
              </w:rPr>
            </w:pPr>
            <w:r>
              <w:rPr>
                <w:rFonts w:hint="default" w:ascii="Times New Roman" w:hAnsi="Times New Roman" w:cs="Times New Roman"/>
                <w:color w:val="auto"/>
                <w:spacing w:val="4"/>
              </w:rPr>
              <w:t>（1）供电</w:t>
            </w:r>
            <w:r>
              <w:rPr>
                <w:rFonts w:hint="default" w:ascii="Times New Roman" w:hAnsi="Times New Roman" w:eastAsia="宋体" w:cs="Times New Roman"/>
                <w:color w:val="auto"/>
                <w:spacing w:val="4"/>
                <w:lang w:eastAsia="zh-CN"/>
              </w:rPr>
              <w:t>工程</w:t>
            </w:r>
          </w:p>
          <w:p>
            <w:pPr>
              <w:pStyle w:val="86"/>
              <w:adjustRightInd w:val="0"/>
              <w:rPr>
                <w:rFonts w:hint="default" w:ascii="Times New Roman" w:hAnsi="Times New Roman" w:cs="Times New Roman"/>
                <w:color w:val="auto"/>
              </w:rPr>
            </w:pPr>
            <w:r>
              <w:rPr>
                <w:rFonts w:hint="default" w:ascii="Times New Roman" w:hAnsi="Times New Roman" w:cs="Times New Roman"/>
                <w:color w:val="auto"/>
                <w:lang w:eastAsia="zh-CN"/>
              </w:rPr>
              <w:t>本项目</w:t>
            </w:r>
            <w:r>
              <w:rPr>
                <w:rFonts w:hint="default" w:ascii="Times New Roman" w:hAnsi="Times New Roman" w:cs="Times New Roman"/>
                <w:color w:val="auto"/>
              </w:rPr>
              <w:t>用电由本地供电网络供给，年用电量约</w:t>
            </w:r>
            <w:r>
              <w:rPr>
                <w:rFonts w:hint="eastAsia" w:cs="Times New Roman"/>
                <w:color w:val="auto"/>
                <w:lang w:val="en-US" w:eastAsia="zh-CN"/>
              </w:rPr>
              <w:t>5</w:t>
            </w:r>
            <w:r>
              <w:rPr>
                <w:rFonts w:hint="default" w:ascii="Times New Roman" w:hAnsi="Times New Roman" w:cs="Times New Roman"/>
                <w:color w:val="auto"/>
              </w:rPr>
              <w:t>万kW·h。</w:t>
            </w:r>
          </w:p>
          <w:p>
            <w:pPr>
              <w:pStyle w:val="86"/>
              <w:ind w:left="0" w:leftChars="0" w:firstLine="480" w:firstLineChars="200"/>
              <w:rPr>
                <w:rFonts w:hint="default" w:ascii="Times New Roman" w:hAnsi="Times New Roman" w:eastAsia="宋体" w:cs="Times New Roman"/>
                <w:color w:val="auto"/>
                <w:lang w:eastAsia="zh-CN"/>
              </w:rPr>
            </w:pPr>
            <w:r>
              <w:rPr>
                <w:rFonts w:hint="default" w:ascii="Times New Roman" w:hAnsi="Times New Roman" w:cs="Times New Roman"/>
                <w:color w:val="auto"/>
              </w:rPr>
              <w:t>（2）供暖</w:t>
            </w:r>
            <w:r>
              <w:rPr>
                <w:rFonts w:hint="default" w:ascii="Times New Roman" w:hAnsi="Times New Roman" w:eastAsia="宋体" w:cs="Times New Roman"/>
                <w:color w:val="auto"/>
                <w:lang w:eastAsia="zh-CN"/>
              </w:rPr>
              <w:t>工程</w:t>
            </w:r>
          </w:p>
          <w:p>
            <w:pPr>
              <w:pStyle w:val="86"/>
              <w:rPr>
                <w:rFonts w:hint="default" w:ascii="Times New Roman" w:hAnsi="Times New Roman" w:cs="Times New Roman"/>
                <w:color w:val="auto"/>
              </w:rPr>
            </w:pPr>
            <w:r>
              <w:rPr>
                <w:rFonts w:hint="default" w:ascii="Times New Roman" w:hAnsi="Times New Roman" w:cs="Times New Roman"/>
                <w:color w:val="auto"/>
                <w:lang w:eastAsia="zh-CN"/>
              </w:rPr>
              <w:t>本项目办公区域</w:t>
            </w:r>
            <w:r>
              <w:rPr>
                <w:rFonts w:hint="default" w:ascii="Times New Roman" w:hAnsi="Times New Roman" w:cs="Times New Roman"/>
                <w:color w:val="auto"/>
              </w:rPr>
              <w:t>冬季取暖、夏季制冷均采用</w:t>
            </w:r>
            <w:r>
              <w:rPr>
                <w:rFonts w:hint="default" w:ascii="Times New Roman" w:hAnsi="Times New Roman" w:cs="Times New Roman"/>
                <w:color w:val="auto"/>
                <w:lang w:eastAsia="zh-CN"/>
              </w:rPr>
              <w:t>电器设备</w:t>
            </w:r>
            <w:r>
              <w:rPr>
                <w:rFonts w:hint="default" w:ascii="Times New Roman" w:hAnsi="Times New Roman" w:cs="Times New Roman"/>
                <w:color w:val="auto"/>
              </w:rPr>
              <w:t>。</w:t>
            </w:r>
          </w:p>
          <w:p>
            <w:pPr>
              <w:pStyle w:val="86"/>
              <w:rPr>
                <w:rFonts w:hint="default" w:ascii="Times New Roman" w:hAnsi="Times New Roman" w:eastAsia="宋体" w:cs="Times New Roman"/>
                <w:color w:val="auto"/>
                <w:lang w:eastAsia="zh-CN"/>
              </w:rPr>
            </w:pPr>
            <w:r>
              <w:rPr>
                <w:rFonts w:hint="default" w:ascii="Times New Roman" w:hAnsi="Times New Roman" w:cs="Times New Roman"/>
                <w:color w:val="auto"/>
              </w:rPr>
              <w:t>（</w:t>
            </w:r>
            <w:r>
              <w:rPr>
                <w:rFonts w:hint="default" w:ascii="Times New Roman" w:hAnsi="Times New Roman" w:cs="Times New Roman"/>
                <w:color w:val="auto"/>
                <w:lang w:val="en-US"/>
              </w:rPr>
              <w:t>3</w:t>
            </w:r>
            <w:r>
              <w:rPr>
                <w:rFonts w:hint="default" w:ascii="Times New Roman" w:hAnsi="Times New Roman" w:cs="Times New Roman"/>
                <w:color w:val="auto"/>
              </w:rPr>
              <w:t>）给</w:t>
            </w:r>
            <w:r>
              <w:rPr>
                <w:rFonts w:hint="default" w:ascii="Times New Roman" w:hAnsi="Times New Roman" w:cs="Times New Roman"/>
                <w:color w:val="auto"/>
                <w:lang w:eastAsia="zh-CN"/>
              </w:rPr>
              <w:t>水工程</w:t>
            </w:r>
          </w:p>
          <w:p>
            <w:pPr>
              <w:pStyle w:val="86"/>
              <w:ind w:left="0" w:leftChars="0"/>
              <w:rPr>
                <w:color w:val="auto"/>
                <w:lang w:val="en-US"/>
              </w:rPr>
            </w:pPr>
            <w:r>
              <w:rPr>
                <w:rFonts w:hint="eastAsia"/>
                <w:color w:val="auto"/>
                <w:lang w:eastAsia="zh-CN"/>
              </w:rPr>
              <w:t>本</w:t>
            </w:r>
            <w:r>
              <w:rPr>
                <w:color w:val="auto"/>
              </w:rPr>
              <w:t>项目用水主要包括生产用水和生活用水，用水量合计约为</w:t>
            </w:r>
            <w:r>
              <w:rPr>
                <w:rFonts w:hint="eastAsia"/>
                <w:color w:val="auto"/>
                <w:lang w:val="en-US" w:eastAsia="zh-CN"/>
              </w:rPr>
              <w:t>310</w:t>
            </w:r>
            <w:r>
              <w:rPr>
                <w:color w:val="auto"/>
                <w:lang w:val="en-US"/>
              </w:rPr>
              <w:t>t/a，由当地自来水管网供给，能够满足生产和生活需求。</w:t>
            </w:r>
          </w:p>
          <w:p>
            <w:pPr>
              <w:pStyle w:val="86"/>
              <w:ind w:left="0" w:leftChars="0"/>
              <w:rPr>
                <w:rFonts w:eastAsia="新宋体"/>
                <w:color w:val="auto"/>
              </w:rPr>
            </w:pPr>
            <w:r>
              <w:rPr>
                <w:color w:val="auto"/>
              </w:rPr>
              <w:t>①生产用水：</w:t>
            </w:r>
            <w:r>
              <w:rPr>
                <w:color w:val="auto"/>
                <w:lang w:val="en-US"/>
              </w:rPr>
              <w:t>项目</w:t>
            </w:r>
            <w:r>
              <w:rPr>
                <w:rFonts w:eastAsia="新宋体"/>
                <w:color w:val="auto"/>
              </w:rPr>
              <w:t>生产用水主要为</w:t>
            </w:r>
            <w:r>
              <w:rPr>
                <w:rFonts w:hint="eastAsia" w:eastAsia="新宋体"/>
                <w:color w:val="auto"/>
              </w:rPr>
              <w:t>冷却水</w:t>
            </w:r>
            <w:r>
              <w:rPr>
                <w:rFonts w:eastAsia="新宋体"/>
                <w:color w:val="auto"/>
              </w:rPr>
              <w:t>，</w:t>
            </w:r>
            <w:r>
              <w:rPr>
                <w:color w:val="auto"/>
              </w:rPr>
              <w:t>此部分水循环使用，定期补充，</w:t>
            </w:r>
            <w:r>
              <w:rPr>
                <w:rFonts w:eastAsia="新宋体"/>
                <w:color w:val="auto"/>
              </w:rPr>
              <w:t>不外排。根据建设单位提供的资料，</w:t>
            </w:r>
            <w:r>
              <w:rPr>
                <w:rFonts w:hint="eastAsia" w:eastAsia="新宋体"/>
                <w:color w:val="auto"/>
                <w:lang w:eastAsia="zh-CN"/>
              </w:rPr>
              <w:t>冷却水补充</w:t>
            </w:r>
            <w:r>
              <w:rPr>
                <w:rFonts w:eastAsia="新宋体"/>
                <w:color w:val="auto"/>
              </w:rPr>
              <w:t>用水量约为</w:t>
            </w:r>
            <w:r>
              <w:rPr>
                <w:rFonts w:hint="eastAsia" w:eastAsia="新宋体"/>
                <w:color w:val="auto"/>
                <w:lang w:val="en-US" w:eastAsia="zh-CN"/>
              </w:rPr>
              <w:t>10</w:t>
            </w:r>
            <w:r>
              <w:rPr>
                <w:rFonts w:eastAsia="新宋体"/>
                <w:color w:val="auto"/>
              </w:rPr>
              <w:t>t/a。</w:t>
            </w:r>
          </w:p>
          <w:p>
            <w:pPr>
              <w:pStyle w:val="86"/>
              <w:ind w:firstLine="360" w:firstLineChars="150"/>
              <w:rPr>
                <w:rFonts w:hint="default" w:ascii="Times New Roman" w:hAnsi="Times New Roman" w:eastAsia="宋体" w:cs="Times New Roman"/>
                <w:color w:val="auto"/>
                <w:lang w:eastAsia="zh-CN"/>
              </w:rPr>
            </w:pPr>
            <w:r>
              <w:rPr>
                <w:color w:val="auto"/>
              </w:rPr>
              <w:t>②生活用水：</w:t>
            </w:r>
            <w:r>
              <w:rPr>
                <w:rFonts w:eastAsia="新宋体"/>
                <w:color w:val="auto"/>
              </w:rPr>
              <w:t>项目劳动定员</w:t>
            </w:r>
            <w:r>
              <w:rPr>
                <w:rFonts w:hint="eastAsia" w:eastAsia="新宋体"/>
                <w:color w:val="auto"/>
                <w:lang w:val="en-US" w:eastAsia="zh-CN"/>
              </w:rPr>
              <w:t>20</w:t>
            </w:r>
            <w:r>
              <w:rPr>
                <w:rFonts w:eastAsia="新宋体"/>
                <w:color w:val="auto"/>
              </w:rPr>
              <w:t>人，</w:t>
            </w:r>
            <w:r>
              <w:rPr>
                <w:rFonts w:hint="default" w:ascii="Times New Roman" w:hAnsi="Times New Roman" w:eastAsia="新宋体" w:cs="Times New Roman"/>
                <w:color w:val="auto"/>
              </w:rPr>
              <w:t>年工作</w:t>
            </w:r>
            <w:r>
              <w:rPr>
                <w:rFonts w:hint="default" w:ascii="Times New Roman" w:hAnsi="Times New Roman" w:eastAsia="新宋体" w:cs="Times New Roman"/>
                <w:color w:val="auto"/>
                <w:lang w:val="en-US"/>
              </w:rPr>
              <w:t>300</w:t>
            </w:r>
            <w:r>
              <w:rPr>
                <w:rFonts w:hint="default" w:ascii="Times New Roman" w:hAnsi="Times New Roman" w:eastAsia="新宋体" w:cs="Times New Roman"/>
                <w:color w:val="auto"/>
              </w:rPr>
              <w:t>天，生活用水主要为职工洗漱、卫生清扫等，</w:t>
            </w:r>
            <w:r>
              <w:rPr>
                <w:rFonts w:hint="default" w:ascii="Times New Roman" w:hAnsi="Times New Roman" w:cs="Times New Roman"/>
                <w:color w:val="auto"/>
              </w:rPr>
              <w:t>用水量按</w:t>
            </w:r>
            <w:r>
              <w:rPr>
                <w:rFonts w:hint="default" w:ascii="Times New Roman" w:hAnsi="Times New Roman" w:cs="Times New Roman"/>
                <w:color w:val="auto"/>
                <w:lang w:val="en-US" w:eastAsia="zh-CN"/>
              </w:rPr>
              <w:t>50</w:t>
            </w:r>
            <w:r>
              <w:rPr>
                <w:rFonts w:hint="default" w:ascii="Times New Roman" w:hAnsi="Times New Roman" w:cs="Times New Roman"/>
                <w:color w:val="auto"/>
              </w:rPr>
              <w:t>L/（d·人）计，则生活用水量约为</w:t>
            </w:r>
            <w:r>
              <w:rPr>
                <w:rFonts w:hint="eastAsia" w:cs="Times New Roman"/>
                <w:color w:val="auto"/>
                <w:lang w:val="en-US" w:eastAsia="zh-CN"/>
              </w:rPr>
              <w:t>300</w:t>
            </w:r>
            <w:r>
              <w:rPr>
                <w:rFonts w:hint="default" w:ascii="Times New Roman" w:hAnsi="Times New Roman" w:cs="Times New Roman"/>
                <w:color w:val="auto"/>
              </w:rPr>
              <w:t>t/a</w:t>
            </w:r>
            <w:r>
              <w:rPr>
                <w:rFonts w:hint="default" w:ascii="Times New Roman" w:hAnsi="Times New Roman" w:eastAsia="新宋体" w:cs="Times New Roman"/>
                <w:color w:val="auto"/>
                <w:lang w:eastAsia="zh-CN"/>
              </w:rPr>
              <w:t>。</w:t>
            </w:r>
          </w:p>
          <w:p>
            <w:pPr>
              <w:numPr>
                <w:ilvl w:val="0"/>
                <w:numId w:val="0"/>
              </w:numPr>
              <w:adjustRightInd w:val="0"/>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lang w:eastAsia="zh-CN"/>
              </w:rPr>
              <w:t>（</w:t>
            </w:r>
            <w:r>
              <w:rPr>
                <w:rFonts w:hint="default" w:ascii="Times New Roman" w:hAnsi="Times New Roman" w:cs="Times New Roman"/>
                <w:color w:val="auto"/>
                <w:sz w:val="24"/>
                <w:lang w:val="en-US" w:eastAsia="zh-CN"/>
              </w:rPr>
              <w:t>4</w:t>
            </w:r>
            <w:r>
              <w:rPr>
                <w:rFonts w:hint="default" w:ascii="Times New Roman" w:hAnsi="Times New Roman" w:cs="Times New Roman"/>
                <w:color w:val="auto"/>
                <w:sz w:val="24"/>
                <w:lang w:eastAsia="zh-CN"/>
              </w:rPr>
              <w:t>）</w:t>
            </w:r>
            <w:r>
              <w:rPr>
                <w:rFonts w:hint="default" w:ascii="Times New Roman" w:hAnsi="Times New Roman" w:cs="Times New Roman"/>
                <w:color w:val="auto"/>
                <w:sz w:val="24"/>
              </w:rPr>
              <w:t>排水</w:t>
            </w:r>
            <w:r>
              <w:rPr>
                <w:rFonts w:hint="default" w:ascii="Times New Roman" w:hAnsi="Times New Roman" w:cs="Times New Roman"/>
                <w:color w:val="auto"/>
                <w:sz w:val="24"/>
                <w:lang w:eastAsia="zh-CN"/>
              </w:rPr>
              <w:t>工程</w:t>
            </w:r>
          </w:p>
          <w:p>
            <w:pPr>
              <w:pStyle w:val="86"/>
              <w:ind w:left="0" w:leftChars="0" w:right="0" w:rightChars="0"/>
              <w:rPr>
                <w:rFonts w:hint="default" w:ascii="Times New Roman" w:hAnsi="Times New Roman" w:cs="Times New Roman"/>
                <w:color w:val="auto"/>
                <w:sz w:val="24"/>
                <w:lang w:eastAsia="zh-CN"/>
              </w:rPr>
            </w:pPr>
            <w:r>
              <w:rPr>
                <w:rFonts w:hint="default" w:ascii="Times New Roman" w:hAnsi="Times New Roman" w:cs="Times New Roman"/>
                <w:color w:val="auto"/>
                <w:sz w:val="24"/>
              </w:rPr>
              <w:t>项目废水排放采用雨污分流、清污分流制。雨水</w:t>
            </w:r>
            <w:r>
              <w:rPr>
                <w:rFonts w:hint="default" w:ascii="Times New Roman" w:hAnsi="Times New Roman" w:cs="Times New Roman"/>
                <w:color w:val="auto"/>
                <w:sz w:val="24"/>
                <w:lang w:eastAsia="zh-CN"/>
              </w:rPr>
              <w:t>排入附近雨水管网。</w:t>
            </w:r>
          </w:p>
          <w:p>
            <w:pPr>
              <w:pStyle w:val="86"/>
              <w:ind w:left="0" w:leftChars="0" w:right="0" w:rightChars="0"/>
              <w:rPr>
                <w:rFonts w:hint="eastAsia" w:cs="Times New Roman"/>
                <w:color w:val="auto"/>
                <w:sz w:val="24"/>
                <w:lang w:eastAsia="zh-CN"/>
              </w:rPr>
            </w:pPr>
            <w:r>
              <w:rPr>
                <w:rFonts w:hint="default" w:ascii="Times New Roman" w:hAnsi="Times New Roman" w:cs="Times New Roman"/>
                <w:color w:val="auto"/>
                <w:sz w:val="24"/>
              </w:rPr>
              <w:t>项目废水排放采用雨污分流、清污分流制。雨水</w:t>
            </w:r>
            <w:r>
              <w:rPr>
                <w:rFonts w:hint="default" w:ascii="Times New Roman" w:hAnsi="Times New Roman" w:cs="Times New Roman"/>
                <w:color w:val="auto"/>
                <w:sz w:val="24"/>
                <w:lang w:eastAsia="zh-CN"/>
              </w:rPr>
              <w:t>排入附近</w:t>
            </w:r>
            <w:r>
              <w:rPr>
                <w:rFonts w:hint="eastAsia" w:cs="Times New Roman"/>
                <w:color w:val="auto"/>
                <w:sz w:val="24"/>
                <w:lang w:eastAsia="zh-CN"/>
              </w:rPr>
              <w:t>雨水管网。</w:t>
            </w:r>
          </w:p>
          <w:p>
            <w:pPr>
              <w:pStyle w:val="86"/>
              <w:ind w:left="0" w:leftChars="0" w:right="0" w:rightChars="0"/>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eastAsia="zh-CN"/>
              </w:rPr>
              <w:t>项目生产过程</w:t>
            </w:r>
            <w:r>
              <w:rPr>
                <w:rFonts w:hint="eastAsia" w:ascii="Times New Roman" w:cs="Times New Roman"/>
                <w:color w:val="auto"/>
                <w:sz w:val="24"/>
                <w:lang w:eastAsia="zh-CN"/>
              </w:rPr>
              <w:t>冷却水循环使用、定期补充</w:t>
            </w:r>
            <w:r>
              <w:rPr>
                <w:rFonts w:hint="eastAsia" w:ascii="Times New Roman" w:hAnsi="Times New Roman" w:cs="Times New Roman"/>
                <w:color w:val="auto"/>
                <w:sz w:val="24"/>
                <w:lang w:eastAsia="zh-CN"/>
              </w:rPr>
              <w:t>，无废水排放</w:t>
            </w:r>
            <w:r>
              <w:rPr>
                <w:rFonts w:hint="default" w:ascii="Times New Roman" w:hAnsi="Times New Roman" w:cs="Times New Roman"/>
                <w:color w:val="auto"/>
                <w:sz w:val="24"/>
                <w:lang w:val="en-US" w:eastAsia="zh-CN"/>
              </w:rPr>
              <w:t>；</w:t>
            </w:r>
            <w:r>
              <w:rPr>
                <w:rFonts w:hint="default" w:ascii="Times New Roman" w:hAnsi="Times New Roman" w:cs="Times New Roman"/>
                <w:color w:val="auto"/>
                <w:sz w:val="24"/>
              </w:rPr>
              <w:t>项目生活用水量约为</w:t>
            </w:r>
            <w:r>
              <w:rPr>
                <w:rFonts w:hint="eastAsia" w:cs="Times New Roman"/>
                <w:color w:val="auto"/>
                <w:sz w:val="24"/>
                <w:lang w:val="en-US" w:eastAsia="zh-CN"/>
              </w:rPr>
              <w:t>300</w:t>
            </w:r>
            <w:r>
              <w:rPr>
                <w:rFonts w:hint="default" w:ascii="Times New Roman" w:hAnsi="Times New Roman" w:cs="Times New Roman"/>
                <w:color w:val="auto"/>
                <w:sz w:val="24"/>
              </w:rPr>
              <w:t>t/a，排污系数为0.8，</w:t>
            </w:r>
            <w:r>
              <w:rPr>
                <w:rFonts w:hint="default" w:ascii="Times New Roman" w:hAnsi="Times New Roman" w:cs="Times New Roman"/>
                <w:color w:val="auto"/>
                <w:sz w:val="24"/>
                <w:lang w:eastAsia="zh-CN"/>
              </w:rPr>
              <w:t>则</w:t>
            </w:r>
            <w:r>
              <w:rPr>
                <w:rFonts w:hint="default" w:ascii="Times New Roman" w:hAnsi="Times New Roman" w:cs="Times New Roman"/>
                <w:color w:val="auto"/>
                <w:sz w:val="24"/>
              </w:rPr>
              <w:t>生活污水</w:t>
            </w:r>
            <w:r>
              <w:rPr>
                <w:rFonts w:hint="eastAsia" w:ascii="Times New Roman" w:hAnsi="Times New Roman" w:cs="Times New Roman"/>
                <w:color w:val="auto"/>
                <w:sz w:val="24"/>
                <w:lang w:eastAsia="zh-CN"/>
              </w:rPr>
              <w:t>产生</w:t>
            </w:r>
            <w:r>
              <w:rPr>
                <w:rFonts w:hint="default" w:ascii="Times New Roman" w:hAnsi="Times New Roman" w:cs="Times New Roman"/>
                <w:color w:val="auto"/>
                <w:sz w:val="24"/>
              </w:rPr>
              <w:t>量约为</w:t>
            </w:r>
            <w:r>
              <w:rPr>
                <w:rFonts w:hint="eastAsia" w:cs="Times New Roman"/>
                <w:color w:val="auto"/>
                <w:sz w:val="24"/>
                <w:lang w:val="en-US" w:eastAsia="zh-CN"/>
              </w:rPr>
              <w:t>240t</w:t>
            </w:r>
            <w:r>
              <w:rPr>
                <w:rFonts w:hint="default" w:ascii="Times New Roman" w:hAnsi="Times New Roman" w:cs="Times New Roman"/>
                <w:color w:val="auto"/>
                <w:sz w:val="24"/>
              </w:rPr>
              <w:t>/a</w:t>
            </w:r>
            <w:r>
              <w:rPr>
                <w:rFonts w:hint="default" w:ascii="Times New Roman" w:hAnsi="Times New Roman" w:cs="Times New Roman"/>
                <w:color w:val="auto"/>
                <w:sz w:val="24"/>
                <w:lang w:eastAsia="zh-CN"/>
              </w:rPr>
              <w:t>，主要污染物为</w:t>
            </w:r>
            <w:r>
              <w:rPr>
                <w:rFonts w:hint="default" w:ascii="Times New Roman" w:hAnsi="Times New Roman" w:cs="Times New Roman"/>
                <w:color w:val="auto"/>
                <w:sz w:val="24"/>
                <w:lang w:val="en-US" w:eastAsia="zh-CN"/>
              </w:rPr>
              <w:t>COD</w:t>
            </w:r>
            <w:r>
              <w:rPr>
                <w:rFonts w:hint="default" w:ascii="Times New Roman" w:hAnsi="Times New Roman" w:cs="Times New Roman"/>
                <w:color w:val="auto"/>
                <w:sz w:val="24"/>
                <w:vertAlign w:val="subscript"/>
                <w:lang w:val="en-US" w:eastAsia="zh-CN"/>
              </w:rPr>
              <w:t>cr</w:t>
            </w:r>
            <w:r>
              <w:rPr>
                <w:rFonts w:hint="default" w:ascii="Times New Roman" w:hAnsi="Times New Roman" w:cs="Times New Roman"/>
                <w:color w:val="auto"/>
                <w:sz w:val="24"/>
                <w:lang w:val="en-US" w:eastAsia="zh-CN"/>
              </w:rPr>
              <w:t>、氨氮等</w:t>
            </w:r>
            <w:r>
              <w:rPr>
                <w:rFonts w:hint="default" w:ascii="Times New Roman" w:hAnsi="Times New Roman" w:cs="Times New Roman"/>
                <w:color w:val="auto"/>
                <w:sz w:val="24"/>
              </w:rPr>
              <w:t>。</w:t>
            </w:r>
            <w:r>
              <w:rPr>
                <w:rFonts w:hint="default" w:ascii="Times New Roman" w:hAnsi="Times New Roman" w:cs="Times New Roman"/>
                <w:color w:val="auto"/>
                <w:sz w:val="24"/>
                <w:szCs w:val="24"/>
                <w:lang w:eastAsia="zh-CN"/>
              </w:rPr>
              <w:t>生活污水</w:t>
            </w:r>
            <w:r>
              <w:rPr>
                <w:rFonts w:hint="eastAsia" w:ascii="Times New Roman" w:hAnsi="Times New Roman" w:cs="Times New Roman"/>
                <w:color w:val="auto"/>
                <w:sz w:val="24"/>
                <w:szCs w:val="24"/>
                <w:lang w:eastAsia="zh-CN"/>
              </w:rPr>
              <w:t>经化粪池预处理后</w:t>
            </w:r>
            <w:r>
              <w:rPr>
                <w:rFonts w:hint="default" w:ascii="Times New Roman" w:hAnsi="Times New Roman" w:cs="Times New Roman"/>
                <w:color w:val="auto"/>
                <w:sz w:val="24"/>
                <w:szCs w:val="24"/>
              </w:rPr>
              <w:t>，</w:t>
            </w:r>
            <w:r>
              <w:rPr>
                <w:rFonts w:hint="default" w:ascii="Times New Roman" w:hAnsi="Times New Roman" w:cs="Times New Roman"/>
                <w:color w:val="auto"/>
                <w:sz w:val="24"/>
                <w:szCs w:val="24"/>
                <w:lang w:eastAsia="zh-CN"/>
              </w:rPr>
              <w:t>由污水管网</w:t>
            </w:r>
            <w:r>
              <w:rPr>
                <w:rFonts w:hint="eastAsia" w:ascii="Times New Roman" w:hAnsi="Times New Roman" w:cs="Times New Roman"/>
                <w:color w:val="auto"/>
                <w:sz w:val="24"/>
                <w:szCs w:val="24"/>
                <w:lang w:eastAsia="zh-CN"/>
              </w:rPr>
              <w:t>输送至</w:t>
            </w:r>
            <w:r>
              <w:rPr>
                <w:rFonts w:hint="eastAsia" w:cs="Times New Roman"/>
                <w:color w:val="auto"/>
                <w:sz w:val="24"/>
                <w:lang w:eastAsia="zh-CN"/>
              </w:rPr>
              <w:t>威海初村污水处理厂</w:t>
            </w:r>
            <w:r>
              <w:rPr>
                <w:rFonts w:hint="default" w:ascii="Times New Roman" w:hAnsi="Times New Roman" w:cs="Times New Roman"/>
                <w:color w:val="auto"/>
                <w:sz w:val="24"/>
                <w:szCs w:val="24"/>
                <w:lang w:eastAsia="zh-CN"/>
              </w:rPr>
              <w:t>集中处理</w:t>
            </w:r>
            <w:r>
              <w:rPr>
                <w:rFonts w:hint="default" w:ascii="Times New Roman" w:hAnsi="Times New Roman" w:cs="Times New Roman"/>
                <w:color w:val="auto"/>
                <w:kern w:val="0"/>
                <w:sz w:val="24"/>
                <w:szCs w:val="24"/>
                <w:lang w:val="en-US" w:eastAsia="zh-CN"/>
              </w:rPr>
              <w:t>。</w:t>
            </w:r>
          </w:p>
          <w:p>
            <w:pPr>
              <w:pStyle w:val="2"/>
              <w:ind w:firstLine="480"/>
              <w:rPr>
                <w:rFonts w:hint="default" w:ascii="Times New Roman" w:hAnsi="Times New Roman" w:cs="Times New Roman"/>
                <w:color w:val="auto"/>
              </w:rPr>
            </w:pPr>
            <w:r>
              <w:rPr>
                <w:rFonts w:hint="default" w:ascii="Times New Roman" w:hAnsi="Times New Roman" w:cs="Times New Roman"/>
                <w:color w:val="auto"/>
                <w:sz w:val="24"/>
                <w:lang w:val="en-US" w:eastAsia="zh-CN"/>
              </w:rPr>
              <w:t>项目水平衡图如下：</w:t>
            </w:r>
          </w:p>
          <w:p>
            <w:pPr>
              <w:adjustRightInd w:val="0"/>
              <w:snapToGrid w:val="0"/>
              <w:spacing w:line="360" w:lineRule="auto"/>
              <w:rPr>
                <w:rFonts w:hint="default" w:ascii="Times New Roman" w:hAnsi="Times New Roman" w:eastAsia="宋体" w:cs="Times New Roman"/>
                <w:b/>
                <w:color w:val="auto"/>
                <w:sz w:val="24"/>
              </w:rPr>
            </w:pPr>
            <w:r>
              <w:rPr>
                <w:color w:val="auto"/>
                <w:sz w:val="24"/>
              </w:rPr>
              <mc:AlternateContent>
                <mc:Choice Requires="wpc">
                  <w:drawing>
                    <wp:inline distT="0" distB="0" distL="114300" distR="114300">
                      <wp:extent cx="5829300" cy="1285875"/>
                      <wp:effectExtent l="0" t="0" r="0" b="28575"/>
                      <wp:docPr id="10" name="画布 80"/>
                      <wp:cNvGraphicFramePr/>
                      <a:graphic xmlns:a="http://schemas.openxmlformats.org/drawingml/2006/main">
                        <a:graphicData uri="http://schemas.microsoft.com/office/word/2010/wordprocessingCanvas">
                          <wpc:wpc>
                            <wpc:bg>
                              <a:noFill/>
                            </wpc:bg>
                            <wpc:whole>
                              <a:ln>
                                <a:noFill/>
                              </a:ln>
                            </wpc:whole>
                            <wps:wsp>
                              <wps:cNvPr id="47" name="矩形 47"/>
                              <wps:cNvSpPr/>
                              <wps:spPr>
                                <a:xfrm>
                                  <a:off x="64770" y="528320"/>
                                  <a:ext cx="593725" cy="476250"/>
                                </a:xfrm>
                                <a:prstGeom prst="rect">
                                  <a:avLst/>
                                </a:prstGeom>
                                <a:solidFill>
                                  <a:srgbClr val="FFFFFF"/>
                                </a:solidFill>
                                <a:ln w="6350" cap="flat" cmpd="sng">
                                  <a:solidFill>
                                    <a:srgbClr val="000000"/>
                                  </a:solidFill>
                                  <a:prstDash val="dash"/>
                                  <a:miter/>
                                  <a:headEnd type="none" w="med" len="med"/>
                                  <a:tailEnd type="none" w="med" len="med"/>
                                </a:ln>
                                <a:effectLst/>
                              </wps:spPr>
                              <wps:txbx>
                                <w:txbxContent>
                                  <w:p>
                                    <w:pPr>
                                      <w:jc w:val="center"/>
                                      <w:rPr>
                                        <w:rFonts w:hint="eastAsia"/>
                                        <w:szCs w:val="21"/>
                                      </w:rPr>
                                    </w:pPr>
                                    <w:r>
                                      <w:rPr>
                                        <w:rFonts w:hint="eastAsia"/>
                                        <w:szCs w:val="21"/>
                                      </w:rPr>
                                      <w:t>新鲜水</w:t>
                                    </w:r>
                                  </w:p>
                                  <w:p>
                                    <w:pPr>
                                      <w:jc w:val="center"/>
                                      <w:rPr>
                                        <w:rFonts w:hint="default" w:eastAsia="宋体"/>
                                        <w:lang w:val="en-US" w:eastAsia="zh-CN"/>
                                      </w:rPr>
                                    </w:pPr>
                                    <w:r>
                                      <w:rPr>
                                        <w:rFonts w:hint="eastAsia"/>
                                        <w:szCs w:val="21"/>
                                        <w:lang w:val="en-US" w:eastAsia="zh-CN"/>
                                      </w:rPr>
                                      <w:t>310</w:t>
                                    </w:r>
                                  </w:p>
                                </w:txbxContent>
                              </wps:txbx>
                              <wps:bodyPr vert="horz" wrap="square" anchor="t" upright="1"/>
                            </wps:wsp>
                            <wps:wsp>
                              <wps:cNvPr id="62" name="直接箭头连接符 62"/>
                              <wps:cNvCnPr/>
                              <wps:spPr>
                                <a:xfrm flipV="1">
                                  <a:off x="1457960" y="202566"/>
                                  <a:ext cx="317500" cy="127000"/>
                                </a:xfrm>
                                <a:prstGeom prst="straightConnector1">
                                  <a:avLst/>
                                </a:prstGeom>
                                <a:ln w="9525" cap="flat" cmpd="sng">
                                  <a:solidFill>
                                    <a:srgbClr val="000000"/>
                                  </a:solidFill>
                                  <a:prstDash val="dash"/>
                                  <a:headEnd type="none" w="med" len="med"/>
                                  <a:tailEnd type="triangle" w="med" len="med"/>
                                </a:ln>
                                <a:effectLst/>
                              </wps:spPr>
                              <wps:bodyPr vert="horz" wrap="square" anchor="t" upright="1"/>
                            </wps:wsp>
                            <wps:wsp>
                              <wps:cNvPr id="63" name="文本框 63"/>
                              <wps:cNvSpPr txBox="1"/>
                              <wps:spPr>
                                <a:xfrm>
                                  <a:off x="1437005" y="341631"/>
                                  <a:ext cx="762635" cy="280036"/>
                                </a:xfrm>
                                <a:prstGeom prst="rect">
                                  <a:avLst/>
                                </a:prstGeom>
                                <a:solidFill>
                                  <a:srgbClr val="FFFFFF"/>
                                </a:solidFill>
                                <a:ln w="9525" cap="flat" cmpd="sng">
                                  <a:solidFill>
                                    <a:srgbClr val="000000"/>
                                  </a:solidFill>
                                  <a:prstDash val="dash"/>
                                  <a:miter/>
                                  <a:headEnd type="none" w="med" len="med"/>
                                  <a:tailEnd type="none" w="med" len="med"/>
                                </a:ln>
                                <a:effectLst/>
                              </wps:spPr>
                              <wps:txbx>
                                <w:txbxContent>
                                  <w:p>
                                    <w:r>
                                      <w:rPr>
                                        <w:rFonts w:hint="eastAsia"/>
                                      </w:rPr>
                                      <w:t>生活用水</w:t>
                                    </w:r>
                                  </w:p>
                                </w:txbxContent>
                              </wps:txbx>
                              <wps:bodyPr vert="horz" wrap="square" anchor="t" upright="1"/>
                            </wps:wsp>
                            <wps:wsp>
                              <wps:cNvPr id="64" name="直接箭头连接符 64"/>
                              <wps:cNvCnPr/>
                              <wps:spPr>
                                <a:xfrm flipV="1">
                                  <a:off x="2246630" y="461011"/>
                                  <a:ext cx="775335" cy="4445"/>
                                </a:xfrm>
                                <a:prstGeom prst="straightConnector1">
                                  <a:avLst/>
                                </a:prstGeom>
                                <a:ln w="9525" cap="flat" cmpd="sng">
                                  <a:solidFill>
                                    <a:srgbClr val="000000"/>
                                  </a:solidFill>
                                  <a:prstDash val="dash"/>
                                  <a:headEnd type="none" w="med" len="med"/>
                                  <a:tailEnd type="triangle" w="med" len="med"/>
                                </a:ln>
                                <a:effectLst/>
                              </wps:spPr>
                              <wps:bodyPr vert="horz" wrap="square" anchor="t" upright="1"/>
                            </wps:wsp>
                            <wps:wsp>
                              <wps:cNvPr id="65" name="矩形 65"/>
                              <wps:cNvSpPr/>
                              <wps:spPr>
                                <a:xfrm>
                                  <a:off x="3056255" y="323216"/>
                                  <a:ext cx="910590" cy="334011"/>
                                </a:xfrm>
                                <a:prstGeom prst="rect">
                                  <a:avLst/>
                                </a:prstGeom>
                                <a:solidFill>
                                  <a:srgbClr val="FFFFFF"/>
                                </a:solidFill>
                                <a:ln w="9525" cap="flat" cmpd="sng">
                                  <a:solidFill>
                                    <a:srgbClr val="000000"/>
                                  </a:solidFill>
                                  <a:prstDash val="dash"/>
                                  <a:miter/>
                                  <a:headEnd type="none" w="med" len="med"/>
                                  <a:tailEnd type="none" w="med" len="med"/>
                                </a:ln>
                                <a:effectLst/>
                              </wps:spPr>
                              <wps:txbx>
                                <w:txbxContent>
                                  <w:p>
                                    <w:pPr>
                                      <w:jc w:val="center"/>
                                      <w:rPr>
                                        <w:rFonts w:hint="eastAsia"/>
                                      </w:rPr>
                                    </w:pPr>
                                    <w:r>
                                      <w:rPr>
                                        <w:rFonts w:hint="eastAsia"/>
                                      </w:rPr>
                                      <w:t>化粪池</w:t>
                                    </w:r>
                                  </w:p>
                                </w:txbxContent>
                              </wps:txbx>
                              <wps:bodyPr vert="horz" wrap="square" anchor="t" upright="1"/>
                            </wps:wsp>
                            <wps:wsp>
                              <wps:cNvPr id="66" name="文本框 66"/>
                              <wps:cNvSpPr txBox="1"/>
                              <wps:spPr>
                                <a:xfrm>
                                  <a:off x="1728470" y="0"/>
                                  <a:ext cx="812800" cy="276226"/>
                                </a:xfrm>
                                <a:prstGeom prst="rect">
                                  <a:avLst/>
                                </a:prstGeom>
                                <a:noFill/>
                                <a:ln w="9525">
                                  <a:noFill/>
                                </a:ln>
                                <a:effectLst/>
                              </wps:spPr>
                              <wps:txbx>
                                <w:txbxContent>
                                  <w:p>
                                    <w:pPr>
                                      <w:rPr>
                                        <w:rFonts w:hint="default" w:eastAsia="宋体"/>
                                        <w:lang w:val="en-US" w:eastAsia="zh-CN"/>
                                      </w:rPr>
                                    </w:pPr>
                                    <w:r>
                                      <w:rPr>
                                        <w:rFonts w:hint="eastAsia"/>
                                      </w:rPr>
                                      <w:t>损耗</w:t>
                                    </w:r>
                                    <w:r>
                                      <w:rPr>
                                        <w:rFonts w:hint="eastAsia"/>
                                        <w:lang w:val="en-US" w:eastAsia="zh-CN"/>
                                      </w:rPr>
                                      <w:t>60</w:t>
                                    </w:r>
                                  </w:p>
                                </w:txbxContent>
                              </wps:txbx>
                              <wps:bodyPr vert="horz" wrap="square" anchor="t" upright="1"/>
                            </wps:wsp>
                            <wps:wsp>
                              <wps:cNvPr id="67" name="直接箭头连接符 67"/>
                              <wps:cNvCnPr/>
                              <wps:spPr>
                                <a:xfrm>
                                  <a:off x="1002665" y="489586"/>
                                  <a:ext cx="437515" cy="4445"/>
                                </a:xfrm>
                                <a:prstGeom prst="straightConnector1">
                                  <a:avLst/>
                                </a:prstGeom>
                                <a:ln w="9525" cap="flat" cmpd="sng">
                                  <a:solidFill>
                                    <a:srgbClr val="000000"/>
                                  </a:solidFill>
                                  <a:prstDash val="dash"/>
                                  <a:headEnd type="none" w="med" len="med"/>
                                  <a:tailEnd type="triangle" w="med" len="med"/>
                                </a:ln>
                                <a:effectLst/>
                              </wps:spPr>
                              <wps:bodyPr vert="horz" wrap="square" anchor="t" upright="1"/>
                            </wps:wsp>
                            <wps:wsp>
                              <wps:cNvPr id="68" name="文本框 68"/>
                              <wps:cNvSpPr txBox="1"/>
                              <wps:spPr>
                                <a:xfrm>
                                  <a:off x="2364740" y="221615"/>
                                  <a:ext cx="469900" cy="266700"/>
                                </a:xfrm>
                                <a:prstGeom prst="rect">
                                  <a:avLst/>
                                </a:prstGeom>
                                <a:noFill/>
                                <a:ln w="9525">
                                  <a:noFill/>
                                </a:ln>
                                <a:effectLst/>
                              </wps:spPr>
                              <wps:txbx>
                                <w:txbxContent>
                                  <w:p>
                                    <w:pPr>
                                      <w:rPr>
                                        <w:rFonts w:hint="default" w:eastAsia="宋体"/>
                                        <w:lang w:val="en-US" w:eastAsia="zh-CN"/>
                                      </w:rPr>
                                    </w:pPr>
                                    <w:r>
                                      <w:rPr>
                                        <w:rFonts w:hint="eastAsia"/>
                                        <w:lang w:val="en-US" w:eastAsia="zh-CN"/>
                                      </w:rPr>
                                      <w:t>240</w:t>
                                    </w:r>
                                  </w:p>
                                </w:txbxContent>
                              </wps:txbx>
                              <wps:bodyPr vert="horz" wrap="square" anchor="t" upright="1"/>
                            </wps:wsp>
                            <wps:wsp>
                              <wps:cNvPr id="69" name="直接箭头连接符 69"/>
                              <wps:cNvCnPr/>
                              <wps:spPr>
                                <a:xfrm flipV="1">
                                  <a:off x="4008755" y="503555"/>
                                  <a:ext cx="546100" cy="0"/>
                                </a:xfrm>
                                <a:prstGeom prst="straightConnector1">
                                  <a:avLst/>
                                </a:prstGeom>
                                <a:ln w="9525" cap="flat" cmpd="sng">
                                  <a:solidFill>
                                    <a:srgbClr val="000000"/>
                                  </a:solidFill>
                                  <a:prstDash val="dash"/>
                                  <a:headEnd type="none" w="med" len="med"/>
                                  <a:tailEnd type="triangle" w="med" len="med"/>
                                </a:ln>
                                <a:effectLst/>
                              </wps:spPr>
                              <wps:bodyPr vert="horz" wrap="square" anchor="t" upright="1"/>
                            </wps:wsp>
                            <wps:wsp>
                              <wps:cNvPr id="70" name="矩形 70"/>
                              <wps:cNvSpPr/>
                              <wps:spPr>
                                <a:xfrm>
                                  <a:off x="4532630" y="160655"/>
                                  <a:ext cx="833120" cy="662306"/>
                                </a:xfrm>
                                <a:prstGeom prst="rect">
                                  <a:avLst/>
                                </a:prstGeom>
                                <a:solidFill>
                                  <a:srgbClr val="FFFFFF"/>
                                </a:solidFill>
                                <a:ln w="9525" cap="flat" cmpd="sng">
                                  <a:solidFill>
                                    <a:srgbClr val="000000"/>
                                  </a:solidFill>
                                  <a:prstDash val="dash"/>
                                  <a:miter/>
                                  <a:headEnd type="none" w="med" len="med"/>
                                  <a:tailEnd type="none" w="med" len="med"/>
                                </a:ln>
                                <a:effectLst/>
                              </wps:spPr>
                              <wps:txbx>
                                <w:txbxContent>
                                  <w:p>
                                    <w:pPr>
                                      <w:jc w:val="center"/>
                                      <w:rPr>
                                        <w:rFonts w:hint="eastAsia"/>
                                        <w:sz w:val="21"/>
                                        <w:szCs w:val="21"/>
                                        <w:lang w:eastAsia="zh-CN"/>
                                      </w:rPr>
                                    </w:pPr>
                                    <w:r>
                                      <w:rPr>
                                        <w:rFonts w:hint="eastAsia" w:cs="Times New Roman"/>
                                        <w:color w:val="auto"/>
                                        <w:sz w:val="21"/>
                                        <w:szCs w:val="21"/>
                                        <w:lang w:eastAsia="zh-CN"/>
                                      </w:rPr>
                                      <w:t>威海初村污水处理厂</w:t>
                                    </w:r>
                                  </w:p>
                                </w:txbxContent>
                              </wps:txbx>
                              <wps:bodyPr vert="horz" wrap="square" anchor="t" upright="1"/>
                            </wps:wsp>
                            <wps:wsp>
                              <wps:cNvPr id="71" name="文本框 71"/>
                              <wps:cNvSpPr txBox="1"/>
                              <wps:spPr>
                                <a:xfrm>
                                  <a:off x="4029710" y="276860"/>
                                  <a:ext cx="469900" cy="266700"/>
                                </a:xfrm>
                                <a:prstGeom prst="rect">
                                  <a:avLst/>
                                </a:prstGeom>
                                <a:noFill/>
                                <a:ln w="9525">
                                  <a:noFill/>
                                </a:ln>
                                <a:effectLst/>
                              </wps:spPr>
                              <wps:txbx>
                                <w:txbxContent>
                                  <w:p>
                                    <w:pPr>
                                      <w:rPr>
                                        <w:rFonts w:hint="default" w:eastAsia="宋体"/>
                                        <w:lang w:val="en-US" w:eastAsia="zh-CN"/>
                                      </w:rPr>
                                    </w:pPr>
                                    <w:r>
                                      <w:rPr>
                                        <w:rFonts w:hint="eastAsia"/>
                                        <w:lang w:val="en-US" w:eastAsia="zh-CN"/>
                                      </w:rPr>
                                      <w:t>240</w:t>
                                    </w:r>
                                  </w:p>
                                </w:txbxContent>
                              </wps:txbx>
                              <wps:bodyPr vert="horz" wrap="square" anchor="t" upright="1"/>
                            </wps:wsp>
                            <wps:wsp>
                              <wps:cNvPr id="72" name="直接箭头连接符 72"/>
                              <wps:cNvCnPr/>
                              <wps:spPr>
                                <a:xfrm flipH="1">
                                  <a:off x="1007110" y="492125"/>
                                  <a:ext cx="3175" cy="681356"/>
                                </a:xfrm>
                                <a:prstGeom prst="straightConnector1">
                                  <a:avLst/>
                                </a:prstGeom>
                                <a:ln w="9525" cap="flat" cmpd="sng">
                                  <a:solidFill>
                                    <a:srgbClr val="000000"/>
                                  </a:solidFill>
                                  <a:prstDash val="dash"/>
                                  <a:round/>
                                  <a:headEnd type="none" w="med" len="med"/>
                                  <a:tailEnd type="none" w="med" len="med"/>
                                </a:ln>
                                <a:effectLst/>
                              </wps:spPr>
                              <wps:bodyPr/>
                            </wps:wsp>
                            <wps:wsp>
                              <wps:cNvPr id="73" name="直接箭头连接符 73"/>
                              <wps:cNvCnPr/>
                              <wps:spPr>
                                <a:xfrm>
                                  <a:off x="1009015" y="1148082"/>
                                  <a:ext cx="480060" cy="0"/>
                                </a:xfrm>
                                <a:prstGeom prst="straightConnector1">
                                  <a:avLst/>
                                </a:prstGeom>
                                <a:ln w="9525" cap="flat" cmpd="sng">
                                  <a:solidFill>
                                    <a:srgbClr val="000000"/>
                                  </a:solidFill>
                                  <a:prstDash val="dash"/>
                                  <a:round/>
                                  <a:headEnd type="none" w="med" len="med"/>
                                  <a:tailEnd type="triangle" w="med" len="med"/>
                                </a:ln>
                                <a:effectLst/>
                              </wps:spPr>
                              <wps:bodyPr/>
                            </wps:wsp>
                            <wps:wsp>
                              <wps:cNvPr id="74" name="文本框 74"/>
                              <wps:cNvSpPr txBox="1"/>
                              <wps:spPr>
                                <a:xfrm>
                                  <a:off x="1475105" y="1027431"/>
                                  <a:ext cx="762635" cy="280035"/>
                                </a:xfrm>
                                <a:prstGeom prst="rect">
                                  <a:avLst/>
                                </a:prstGeom>
                                <a:solidFill>
                                  <a:srgbClr val="FFFFFF"/>
                                </a:solidFill>
                                <a:ln w="9525" cap="flat" cmpd="sng">
                                  <a:solidFill>
                                    <a:srgbClr val="000000"/>
                                  </a:solidFill>
                                  <a:prstDash val="dash"/>
                                  <a:miter/>
                                  <a:headEnd type="none" w="med" len="med"/>
                                  <a:tailEnd type="none" w="med" len="med"/>
                                </a:ln>
                                <a:effectLst/>
                              </wps:spPr>
                              <wps:txbx>
                                <w:txbxContent>
                                  <w:p>
                                    <w:pPr>
                                      <w:jc w:val="center"/>
                                    </w:pPr>
                                    <w:r>
                                      <w:rPr>
                                        <w:rFonts w:hint="eastAsia"/>
                                      </w:rPr>
                                      <w:t>冷却水</w:t>
                                    </w:r>
                                  </w:p>
                                </w:txbxContent>
                              </wps:txbx>
                              <wps:bodyPr vert="horz" wrap="square" anchor="t" upright="1"/>
                            </wps:wsp>
                            <wps:wsp>
                              <wps:cNvPr id="75" name="文本框 75"/>
                              <wps:cNvSpPr txBox="1"/>
                              <wps:spPr>
                                <a:xfrm>
                                  <a:off x="1029335" y="915036"/>
                                  <a:ext cx="469900" cy="266700"/>
                                </a:xfrm>
                                <a:prstGeom prst="rect">
                                  <a:avLst/>
                                </a:prstGeom>
                                <a:noFill/>
                                <a:ln w="9525">
                                  <a:noFill/>
                                </a:ln>
                                <a:effectLst/>
                              </wps:spPr>
                              <wps:txbx>
                                <w:txbxContent>
                                  <w:p>
                                    <w:pPr>
                                      <w:rPr>
                                        <w:rFonts w:hint="default" w:eastAsia="宋体"/>
                                        <w:lang w:val="en-US" w:eastAsia="zh-CN"/>
                                      </w:rPr>
                                    </w:pPr>
                                    <w:r>
                                      <w:rPr>
                                        <w:rFonts w:hint="eastAsia"/>
                                        <w:lang w:val="en-US" w:eastAsia="zh-CN"/>
                                      </w:rPr>
                                      <w:t>10</w:t>
                                    </w:r>
                                  </w:p>
                                </w:txbxContent>
                              </wps:txbx>
                              <wps:bodyPr vert="horz" wrap="square" anchor="t" upright="1"/>
                            </wps:wsp>
                            <wps:wsp>
                              <wps:cNvPr id="76" name="直接箭头连接符 76"/>
                              <wps:cNvCnPr/>
                              <wps:spPr>
                                <a:xfrm flipV="1">
                                  <a:off x="1467485" y="916941"/>
                                  <a:ext cx="317500" cy="127000"/>
                                </a:xfrm>
                                <a:prstGeom prst="straightConnector1">
                                  <a:avLst/>
                                </a:prstGeom>
                                <a:ln w="9525" cap="flat" cmpd="sng">
                                  <a:solidFill>
                                    <a:srgbClr val="000000"/>
                                  </a:solidFill>
                                  <a:prstDash val="dash"/>
                                  <a:headEnd type="none" w="med" len="med"/>
                                  <a:tailEnd type="triangle" w="med" len="med"/>
                                </a:ln>
                                <a:effectLst/>
                              </wps:spPr>
                              <wps:bodyPr vert="horz" wrap="square" anchor="t" upright="1"/>
                            </wps:wsp>
                            <wps:wsp>
                              <wps:cNvPr id="77" name="文本框 77"/>
                              <wps:cNvSpPr txBox="1"/>
                              <wps:spPr>
                                <a:xfrm>
                                  <a:off x="1680845" y="666751"/>
                                  <a:ext cx="812800" cy="276225"/>
                                </a:xfrm>
                                <a:prstGeom prst="rect">
                                  <a:avLst/>
                                </a:prstGeom>
                                <a:noFill/>
                                <a:ln w="9525">
                                  <a:noFill/>
                                </a:ln>
                                <a:effectLst/>
                              </wps:spPr>
                              <wps:txbx>
                                <w:txbxContent>
                                  <w:p>
                                    <w:pPr>
                                      <w:rPr>
                                        <w:rFonts w:hint="default" w:eastAsia="宋体"/>
                                        <w:lang w:val="en-US" w:eastAsia="zh-CN"/>
                                      </w:rPr>
                                    </w:pPr>
                                    <w:r>
                                      <w:rPr>
                                        <w:rFonts w:hint="eastAsia"/>
                                      </w:rPr>
                                      <w:t>损耗</w:t>
                                    </w:r>
                                    <w:r>
                                      <w:rPr>
                                        <w:rFonts w:hint="eastAsia"/>
                                        <w:lang w:val="en-US" w:eastAsia="zh-CN"/>
                                      </w:rPr>
                                      <w:t>10</w:t>
                                    </w:r>
                                  </w:p>
                                </w:txbxContent>
                              </wps:txbx>
                              <wps:bodyPr vert="horz" wrap="square" anchor="t" upright="1"/>
                            </wps:wsp>
                            <wps:wsp>
                              <wps:cNvPr id="78" name="直接箭头连接符 78"/>
                              <wps:cNvCnPr/>
                              <wps:spPr>
                                <a:xfrm flipV="1">
                                  <a:off x="669290" y="815341"/>
                                  <a:ext cx="356870" cy="635"/>
                                </a:xfrm>
                                <a:prstGeom prst="straightConnector1">
                                  <a:avLst/>
                                </a:prstGeom>
                                <a:ln w="9525" cap="flat" cmpd="sng">
                                  <a:solidFill>
                                    <a:srgbClr val="000000"/>
                                  </a:solidFill>
                                  <a:prstDash val="dash"/>
                                  <a:round/>
                                  <a:headEnd type="none" w="med" len="med"/>
                                  <a:tailEnd type="triangle" w="med" len="med"/>
                                </a:ln>
                                <a:effectLst/>
                              </wps:spPr>
                              <wps:bodyPr/>
                            </wps:wsp>
                            <wps:wsp>
                              <wps:cNvPr id="79" name="文本框 79"/>
                              <wps:cNvSpPr txBox="1"/>
                              <wps:spPr>
                                <a:xfrm>
                                  <a:off x="1002665" y="269240"/>
                                  <a:ext cx="469900" cy="266700"/>
                                </a:xfrm>
                                <a:prstGeom prst="rect">
                                  <a:avLst/>
                                </a:prstGeom>
                                <a:noFill/>
                                <a:ln w="9525">
                                  <a:noFill/>
                                </a:ln>
                                <a:effectLst/>
                              </wps:spPr>
                              <wps:txbx>
                                <w:txbxContent>
                                  <w:p>
                                    <w:pPr>
                                      <w:rPr>
                                        <w:rFonts w:hint="default" w:eastAsia="宋体"/>
                                        <w:lang w:val="en-US" w:eastAsia="zh-CN"/>
                                      </w:rPr>
                                    </w:pPr>
                                    <w:r>
                                      <w:rPr>
                                        <w:rFonts w:hint="eastAsia"/>
                                        <w:lang w:val="en-US" w:eastAsia="zh-CN"/>
                                      </w:rPr>
                                      <w:t>300</w:t>
                                    </w:r>
                                  </w:p>
                                </w:txbxContent>
                              </wps:txbx>
                              <wps:bodyPr vert="horz" wrap="square" anchor="t" upright="1"/>
                            </wps:wsp>
                          </wpc:wpc>
                        </a:graphicData>
                      </a:graphic>
                    </wp:inline>
                  </w:drawing>
                </mc:Choice>
                <mc:Fallback>
                  <w:pict>
                    <v:group id="画布 80" o:spid="_x0000_s1026" o:spt="203" style="height:101.25pt;width:459pt;" coordsize="5829300,1285875" editas="canvas" o:gfxdata="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">
                      <o:lock v:ext="edit" aspectratio="f"/>
                      <v:rect id="画布 80" o:spid="_x0000_s1026" o:spt="1" style="position:absolute;left:0;top:0;height:1285875;width:5829300;" filled="f" stroked="f" coordsize="21600,21600" o:gfxdata="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">
                        <v:fill on="f" focussize="0,0"/>
                        <v:stroke on="f"/>
                        <v:imagedata o:title=""/>
                        <o:lock v:ext="edit" rotation="t" aspectratio="f"/>
                      </v:rect>
                      <v:rect id="_x0000_s1026" o:spid="_x0000_s1026" o:spt="1" style="position:absolute;left:64770;top:528320;height:476250;width:593725;" fillcolor="#FFFFFF" filled="t" stroked="t" coordsize="21600,21600" o:gfxdata="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ZpsVx0wAAAAUBAAAPAAAAAAAAAAEAIAAA&#10;ACIAAABkcnMvZG93bnJldi54bWxQSwECFAAUAAAACACHTuJAyQIcIRECAAAXBAAADgAAAAAAAAAB&#10;ACAAAAAiAQAAZHJzL2Uyb0RvYy54bWxQSwUGAAAAAAYABgBZAQAApQUAAAAA&#10;">
                        <v:fill on="t" focussize="0,0"/>
                        <v:stroke weight="0.5pt" color="#000000" joinstyle="miter" dashstyle="dash"/>
                        <v:imagedata o:title=""/>
                        <o:lock v:ext="edit" aspectratio="f"/>
                        <v:textbox>
                          <w:txbxContent>
                            <w:p>
                              <w:pPr>
                                <w:jc w:val="center"/>
                                <w:rPr>
                                  <w:rFonts w:hint="eastAsia"/>
                                  <w:szCs w:val="21"/>
                                </w:rPr>
                              </w:pPr>
                              <w:r>
                                <w:rPr>
                                  <w:rFonts w:hint="eastAsia"/>
                                  <w:szCs w:val="21"/>
                                </w:rPr>
                                <w:t>新鲜水</w:t>
                              </w:r>
                            </w:p>
                            <w:p>
                              <w:pPr>
                                <w:jc w:val="center"/>
                                <w:rPr>
                                  <w:rFonts w:hint="default" w:eastAsia="宋体"/>
                                  <w:lang w:val="en-US" w:eastAsia="zh-CN"/>
                                </w:rPr>
                              </w:pPr>
                              <w:r>
                                <w:rPr>
                                  <w:rFonts w:hint="eastAsia"/>
                                  <w:szCs w:val="21"/>
                                  <w:lang w:val="en-US" w:eastAsia="zh-CN"/>
                                </w:rPr>
                                <w:t>310</w:t>
                              </w:r>
                            </w:p>
                          </w:txbxContent>
                        </v:textbox>
                      </v:rect>
                      <v:shape id="_x0000_s1026" o:spid="_x0000_s1026" o:spt="32" type="#_x0000_t32" style="position:absolute;left:1457960;top:202566;flip:y;height:127000;width:317500;" filled="f" stroked="t" coordsize="21600,21600" o:gfxdata="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9DUn1NEA&#10;AAAFAQAADwAAAAAAAAABACAAAAAiAAAAZHJzL2Rvd25yZXYueG1sUEsBAhQAFAAAAAgAh07iQLWS&#10;8C8mAgAA+wMAAA4AAAAAAAAAAQAgAAAAIAEAAGRycy9lMm9Eb2MueG1sUEsFBgAAAAAGAAYAWQEA&#10;ALgFAAAAAA==&#10;">
                        <v:fill on="f" focussize="0,0"/>
                        <v:stroke color="#000000" joinstyle="round" dashstyle="dash" endarrow="block"/>
                        <v:imagedata o:title=""/>
                        <o:lock v:ext="edit" aspectratio="f"/>
                      </v:shape>
                      <v:shape id="_x0000_s1026" o:spid="_x0000_s1026" o:spt="202" type="#_x0000_t202" style="position:absolute;left:1437005;top:341631;height:280036;width:762635;" fillcolor="#FFFFFF" filled="t" stroked="t" coordsize="21600,21600" o:gfxdata="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BvXK7zTAAAABQEAAA8AAAAA&#10;AAAAAQAgAAAAIgAAAGRycy9kb3ducmV2LnhtbFBLAQIUABQAAAAIAIdO4kCEKkJHGQIAACYEAAAO&#10;AAAAAAAAAAEAIAAAACIBAABkcnMvZTJvRG9jLnhtbFBLBQYAAAAABgAGAFkBAACtBQAAAAA=&#10;">
                        <v:fill on="t" focussize="0,0"/>
                        <v:stroke color="#000000" joinstyle="miter" dashstyle="dash"/>
                        <v:imagedata o:title=""/>
                        <o:lock v:ext="edit" aspectratio="f"/>
                        <v:textbox>
                          <w:txbxContent>
                            <w:p>
                              <w:r>
                                <w:rPr>
                                  <w:rFonts w:hint="eastAsia"/>
                                </w:rPr>
                                <w:t>生活用水</w:t>
                              </w:r>
                            </w:p>
                          </w:txbxContent>
                        </v:textbox>
                      </v:shape>
                      <v:shape id="_x0000_s1026" o:spid="_x0000_s1026" o:spt="32" type="#_x0000_t32" style="position:absolute;left:2246630;top:461011;flip:y;height:4445;width:775335;" filled="f" stroked="t" coordsize="21600,21600" o:gfxdata="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PQ1J9TRAAAA&#10;BQEAAA8AAAAAAAAAAQAgAAAAIgAAAGRycy9kb3ducmV2LnhtbFBLAQIUABQAAAAIAIdO4kCh+Eny&#10;JAIAAPkDAAAOAAAAAAAAAAEAIAAAACABAABkcnMvZTJvRG9jLnhtbFBLBQYAAAAABgAGAFkBAAC2&#10;BQAAAAA=&#10;">
                        <v:fill on="f" focussize="0,0"/>
                        <v:stroke color="#000000" joinstyle="round" dashstyle="dash" endarrow="block"/>
                        <v:imagedata o:title=""/>
                        <o:lock v:ext="edit" aspectratio="f"/>
                      </v:shape>
                      <v:rect id="_x0000_s1026" o:spid="_x0000_s1026" o:spt="1" style="position:absolute;left:3056255;top:323216;height:334011;width:910590;" fillcolor="#FFFFFF" filled="t" stroked="t" coordsize="21600,21600" o:gfxdata="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77jGS9UAAAAFAQAADwAAAAAAAAABACAAAAAi&#10;AAAAZHJzL2Rvd25yZXYueG1sUEsBAhQAFAAAAAgAh07iQJVrMYcNAgAAGQQAAA4AAAAAAAAAAQAg&#10;AAAAJAEAAGRycy9lMm9Eb2MueG1sUEsFBgAAAAAGAAYAWQEAAKMFAAAAAA==&#10;">
                        <v:fill on="t" focussize="0,0"/>
                        <v:stroke color="#000000" joinstyle="miter" dashstyle="dash"/>
                        <v:imagedata o:title=""/>
                        <o:lock v:ext="edit" aspectratio="f"/>
                        <v:textbox>
                          <w:txbxContent>
                            <w:p>
                              <w:pPr>
                                <w:jc w:val="center"/>
                                <w:rPr>
                                  <w:rFonts w:hint="eastAsia"/>
                                </w:rPr>
                              </w:pPr>
                              <w:r>
                                <w:rPr>
                                  <w:rFonts w:hint="eastAsia"/>
                                </w:rPr>
                                <w:t>化粪池</w:t>
                              </w:r>
                            </w:p>
                          </w:txbxContent>
                        </v:textbox>
                      </v:rect>
                      <v:shape id="_x0000_s1026" o:spid="_x0000_s1026" o:spt="202" type="#_x0000_t202" style="position:absolute;left:1728470;top:0;height:276226;width:812800;" filled="f" stroked="f" coordsize="21600,21600" o:gfxdata="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DS/2urTAAAABQEAAA8AAAAAAAAAAQAgAAAAIgAAAGRycy9kb3ducmV2LnhtbFBLAQIUABQA&#10;AAAIAIdO4kDRSW2avAEAAEMDAAAOAAAAAAAAAAEAIAAAACIBAABkcnMvZTJvRG9jLnhtbFBLBQYA&#10;AAAABgAGAFkBAABQBQAAAAA=&#10;">
                        <v:fill on="f" focussize="0,0"/>
                        <v:stroke on="f"/>
                        <v:imagedata o:title=""/>
                        <o:lock v:ext="edit" aspectratio="f"/>
                        <v:textbox>
                          <w:txbxContent>
                            <w:p>
                              <w:pPr>
                                <w:rPr>
                                  <w:rFonts w:hint="default" w:eastAsia="宋体"/>
                                  <w:lang w:val="en-US" w:eastAsia="zh-CN"/>
                                </w:rPr>
                              </w:pPr>
                              <w:r>
                                <w:rPr>
                                  <w:rFonts w:hint="eastAsia"/>
                                </w:rPr>
                                <w:t>损耗</w:t>
                              </w:r>
                              <w:r>
                                <w:rPr>
                                  <w:rFonts w:hint="eastAsia"/>
                                  <w:lang w:val="en-US" w:eastAsia="zh-CN"/>
                                </w:rPr>
                                <w:t>60</w:t>
                              </w:r>
                            </w:p>
                          </w:txbxContent>
                        </v:textbox>
                      </v:shape>
                      <v:shape id="_x0000_s1026" o:spid="_x0000_s1026" o:spt="32" type="#_x0000_t32" style="position:absolute;left:1002665;top:489586;height:4445;width:437515;" filled="f" stroked="t" coordsize="21600,21600" o:gfxdata="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6KN3ttIAAAAFAQAADwAA&#10;AAAAAAABACAAAAAiAAAAZHJzL2Rvd25yZXYueG1sUEsBAhQAFAAAAAgAh07iQOdubpscAgAA7wMA&#10;AA4AAAAAAAAAAQAgAAAAIQEAAGRycy9lMm9Eb2MueG1sUEsFBgAAAAAGAAYAWQEAAK8FAAAAAA==&#10;">
                        <v:fill on="f" focussize="0,0"/>
                        <v:stroke color="#000000" joinstyle="round" dashstyle="dash" endarrow="block"/>
                        <v:imagedata o:title=""/>
                        <o:lock v:ext="edit" aspectratio="f"/>
                      </v:shape>
                      <v:shape id="_x0000_s1026" o:spid="_x0000_s1026" o:spt="202" type="#_x0000_t202" style="position:absolute;left:2364740;top:221615;height:266700;width:469900;" filled="f" stroked="f" coordsize="21600,21600" o:gfxdata="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DS/2urTAAAABQEAAA8AAAAAAAAAAQAgAAAAIgAAAGRycy9kb3ducmV2LnhtbFBL&#10;AQIUABQAAAAIAIdO4kBsg642wgEAAEgDAAAOAAAAAAAAAAEAIAAAACIBAABkcnMvZTJvRG9jLnht&#10;bFBLBQYAAAAABgAGAFkBAABWBQAAAAA=&#10;">
                        <v:fill on="f" focussize="0,0"/>
                        <v:stroke on="f"/>
                        <v:imagedata o:title=""/>
                        <o:lock v:ext="edit" aspectratio="f"/>
                        <v:textbox>
                          <w:txbxContent>
                            <w:p>
                              <w:pPr>
                                <w:rPr>
                                  <w:rFonts w:hint="default" w:eastAsia="宋体"/>
                                  <w:lang w:val="en-US" w:eastAsia="zh-CN"/>
                                </w:rPr>
                              </w:pPr>
                              <w:r>
                                <w:rPr>
                                  <w:rFonts w:hint="eastAsia"/>
                                  <w:lang w:val="en-US" w:eastAsia="zh-CN"/>
                                </w:rPr>
                                <w:t>240</w:t>
                              </w:r>
                            </w:p>
                          </w:txbxContent>
                        </v:textbox>
                      </v:shape>
                      <v:shape id="_x0000_s1026" o:spid="_x0000_s1026" o:spt="32" type="#_x0000_t32" style="position:absolute;left:4008755;top:503555;flip:y;height:0;width:546100;" filled="f" stroked="t" coordsize="21600,21600" o:gfxdata="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9DUn1NEAAAAF&#10;AQAADwAAAAAAAAABACAAAAAiAAAAZHJzL2Rvd25yZXYueG1sUEsBAhQAFAAAAAgAh07iQH3niNIj&#10;AgAA9gMAAA4AAAAAAAAAAQAgAAAAIAEAAGRycy9lMm9Eb2MueG1sUEsFBgAAAAAGAAYAWQEAALUF&#10;AAAAAA==&#10;">
                        <v:fill on="f" focussize="0,0"/>
                        <v:stroke color="#000000" joinstyle="round" dashstyle="dash" endarrow="block"/>
                        <v:imagedata o:title=""/>
                        <o:lock v:ext="edit" aspectratio="f"/>
                      </v:shape>
                      <v:rect id="_x0000_s1026" o:spid="_x0000_s1026" o:spt="1" style="position:absolute;left:4532630;top:160655;height:662305;width:833120;" fillcolor="#FFFFFF" filled="t" stroked="t" coordsize="21600,21600" o:gfxdata="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77jGS9UAAAAFAQAADwAAAAAAAAABACAA&#10;AAAiAAAAZHJzL2Rvd25yZXYueG1sUEsBAhQAFAAAAAgAh07iQLPe9vUQAgAAGQQAAA4AAAAAAAAA&#10;AQAgAAAAJAEAAGRycy9lMm9Eb2MueG1sUEsFBgAAAAAGAAYAWQEAAKYFAAAAAA==&#10;">
                        <v:fill on="t" focussize="0,0"/>
                        <v:stroke color="#000000" joinstyle="miter" dashstyle="dash"/>
                        <v:imagedata o:title=""/>
                        <o:lock v:ext="edit" aspectratio="f"/>
                        <v:textbox>
                          <w:txbxContent>
                            <w:p>
                              <w:pPr>
                                <w:jc w:val="center"/>
                                <w:rPr>
                                  <w:rFonts w:hint="eastAsia"/>
                                  <w:sz w:val="21"/>
                                  <w:szCs w:val="21"/>
                                  <w:lang w:eastAsia="zh-CN"/>
                                </w:rPr>
                              </w:pPr>
                              <w:r>
                                <w:rPr>
                                  <w:rFonts w:hint="eastAsia" w:cs="Times New Roman"/>
                                  <w:color w:val="auto"/>
                                  <w:sz w:val="21"/>
                                  <w:szCs w:val="21"/>
                                  <w:lang w:eastAsia="zh-CN"/>
                                </w:rPr>
                                <w:t>威海初村污水处理厂</w:t>
                              </w:r>
                            </w:p>
                          </w:txbxContent>
                        </v:textbox>
                      </v:rect>
                      <v:shape id="_x0000_s1026" o:spid="_x0000_s1026" o:spt="202" type="#_x0000_t202" style="position:absolute;left:4029709;top:276860;height:266700;width:469900;" filled="f" stroked="f" coordsize="21600,21600" o:gfxdata="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NL/a6tMAAAAFAQAADwAAAAAAAAABACAAAAAiAAAAZHJzL2Rvd25yZXYueG1sUEsB&#10;AhQAFAAAAAgAh07iQB6yeW/BAQAASAMAAA4AAAAAAAAAAQAgAAAAIgEAAGRycy9lMm9Eb2MueG1s&#10;UEsFBgAAAAAGAAYAWQEAAFUFAAAAAA==&#10;">
                        <v:fill on="f" focussize="0,0"/>
                        <v:stroke on="f"/>
                        <v:imagedata o:title=""/>
                        <o:lock v:ext="edit" aspectratio="f"/>
                        <v:textbox>
                          <w:txbxContent>
                            <w:p>
                              <w:pPr>
                                <w:rPr>
                                  <w:rFonts w:hint="default" w:eastAsia="宋体"/>
                                  <w:lang w:val="en-US" w:eastAsia="zh-CN"/>
                                </w:rPr>
                              </w:pPr>
                              <w:r>
                                <w:rPr>
                                  <w:rFonts w:hint="eastAsia"/>
                                  <w:lang w:val="en-US" w:eastAsia="zh-CN"/>
                                </w:rPr>
                                <w:t>240</w:t>
                              </w:r>
                            </w:p>
                          </w:txbxContent>
                        </v:textbox>
                      </v:shape>
                      <v:shape id="_x0000_s1026" o:spid="_x0000_s1026" o:spt="32" type="#_x0000_t32" style="position:absolute;left:1007110;top:492125;flip:x;height:681355;width:3175;" filled="f" stroked="t" coordsize="21600,21600" o:gfxdata="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cA74NdUAAAAFAQAADwAAAAAAAAABACAAAAAiAAAAZHJzL2Rv&#10;d25yZXYueG1sUEsBAhQAFAAAAAgAh07iQHuxG7sEAgAAzgMAAA4AAAAAAAAAAQAgAAAAJAEAAGRy&#10;cy9lMm9Eb2MueG1sUEsFBgAAAAAGAAYAWQEAAJoFAAAAAA==&#10;">
                        <v:fill on="f" focussize="0,0"/>
                        <v:stroke color="#000000" joinstyle="round" dashstyle="dash"/>
                        <v:imagedata o:title=""/>
                        <o:lock v:ext="edit" aspectratio="f"/>
                      </v:shape>
                      <v:shape id="_x0000_s1026" o:spid="_x0000_s1026" o:spt="32" type="#_x0000_t32" style="position:absolute;left:1009015;top:1148081;height:0;width:480060;" filled="f" stroked="t" coordsize="21600,21600" o:gfxdata="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Oijd7bSAAAABQEAAA8AAAAAAAAAAQAgAAAAIgAAAGRycy9kb3ducmV2&#10;LnhtbFBLAQIUABQAAAAIAIdO4kCWQj+nAgIAAMYDAAAOAAAAAAAAAAEAIAAAACEBAABkcnMvZTJv&#10;RG9jLnhtbFBLBQYAAAAABgAGAFkBAACVBQAAAAA=&#10;">
                        <v:fill on="f" focussize="0,0"/>
                        <v:stroke color="#000000" joinstyle="round" dashstyle="dash" endarrow="block"/>
                        <v:imagedata o:title=""/>
                        <o:lock v:ext="edit" aspectratio="f"/>
                      </v:shape>
                      <v:shape id="_x0000_s1026" o:spid="_x0000_s1026" o:spt="202" type="#_x0000_t202" style="position:absolute;left:1475105;top:1027430;height:280035;width:762635;" fillcolor="#FFFFFF" filled="t" stroked="t" coordsize="21600,21600" o:gfxdata="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Ab1yu80wAAAAUBAAAPAAAAAAAA&#10;AAEAIAAAACIAAABkcnMvZG93bnJldi54bWxQSwECFAAUAAAACACHTuJA97BcthcCAAAnBAAADgAA&#10;AAAAAAABACAAAAAiAQAAZHJzL2Uyb0RvYy54bWxQSwUGAAAAAAYABgBZAQAAqwUAAAAA&#10;">
                        <v:fill on="t" focussize="0,0"/>
                        <v:stroke color="#000000" joinstyle="miter" dashstyle="dash"/>
                        <v:imagedata o:title=""/>
                        <o:lock v:ext="edit" aspectratio="f"/>
                        <v:textbox>
                          <w:txbxContent>
                            <w:p>
                              <w:pPr>
                                <w:jc w:val="center"/>
                              </w:pPr>
                              <w:r>
                                <w:rPr>
                                  <w:rFonts w:hint="eastAsia"/>
                                </w:rPr>
                                <w:t>冷却水</w:t>
                              </w:r>
                            </w:p>
                          </w:txbxContent>
                        </v:textbox>
                      </v:shape>
                      <v:shape id="_x0000_s1026" o:spid="_x0000_s1026" o:spt="202" type="#_x0000_t202" style="position:absolute;left:1029335;top:915035;height:266700;width:469900;" filled="f" stroked="f" coordsize="21600,21600" o:gfxdata="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A0v9rq0wAAAAUBAAAPAAAAAAAAAAEAIAAAACIAAABkcnMvZG93bnJldi54bWxQ&#10;SwECFAAUAAAACACHTuJAjggNKsMBAABIAwAADgAAAAAAAAABACAAAAAiAQAAZHJzL2Uyb0RvYy54&#10;bWxQSwUGAAAAAAYABgBZAQAAVwUAAAAA&#10;">
                        <v:fill on="f" focussize="0,0"/>
                        <v:stroke on="f"/>
                        <v:imagedata o:title=""/>
                        <o:lock v:ext="edit" aspectratio="f"/>
                        <v:textbox>
                          <w:txbxContent>
                            <w:p>
                              <w:pPr>
                                <w:rPr>
                                  <w:rFonts w:hint="default" w:eastAsia="宋体"/>
                                  <w:lang w:val="en-US" w:eastAsia="zh-CN"/>
                                </w:rPr>
                              </w:pPr>
                              <w:r>
                                <w:rPr>
                                  <w:rFonts w:hint="eastAsia"/>
                                  <w:lang w:val="en-US" w:eastAsia="zh-CN"/>
                                </w:rPr>
                                <w:t>10</w:t>
                              </w:r>
                            </w:p>
                          </w:txbxContent>
                        </v:textbox>
                      </v:shape>
                      <v:shape id="_x0000_s1026" o:spid="_x0000_s1026" o:spt="32" type="#_x0000_t32" style="position:absolute;left:1467485;top:916940;flip:y;height:127000;width:317500;" filled="f" stroked="t" coordsize="21600,21600" o:gfxdata="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9DUn1NEA&#10;AAAFAQAADwAAAAAAAAABACAAAAAiAAAAZHJzL2Rvd25yZXYueG1sUEsBAhQAFAAAAAgAh07iQHZg&#10;z7QmAgAA+wMAAA4AAAAAAAAAAQAgAAAAIAEAAGRycy9lMm9Eb2MueG1sUEsFBgAAAAAGAAYAWQEA&#10;ALgFAAAAAA==&#10;">
                        <v:fill on="f" focussize="0,0"/>
                        <v:stroke color="#000000" joinstyle="round" dashstyle="dash" endarrow="block"/>
                        <v:imagedata o:title=""/>
                        <o:lock v:ext="edit" aspectratio="f"/>
                      </v:shape>
                      <v:shape id="_x0000_s1026" o:spid="_x0000_s1026" o:spt="202" type="#_x0000_t202" style="position:absolute;left:1680845;top:666750;height:276225;width:812800;" filled="f" stroked="f" coordsize="21600,21600" o:gfxdata="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DS/2urTAAAABQEAAA8AAAAAAAAAAQAgAAAAIgAAAGRycy9kb3ducmV2LnhtbFBL&#10;AQIUABQAAAAIAIdO4kBsxM+YwgEAAEgDAAAOAAAAAAAAAAEAIAAAACIBAABkcnMvZTJvRG9jLnht&#10;bFBLBQYAAAAABgAGAFkBAABWBQAAAAA=&#10;">
                        <v:fill on="f" focussize="0,0"/>
                        <v:stroke on="f"/>
                        <v:imagedata o:title=""/>
                        <o:lock v:ext="edit" aspectratio="f"/>
                        <v:textbox>
                          <w:txbxContent>
                            <w:p>
                              <w:pPr>
                                <w:rPr>
                                  <w:rFonts w:hint="default" w:eastAsia="宋体"/>
                                  <w:lang w:val="en-US" w:eastAsia="zh-CN"/>
                                </w:rPr>
                              </w:pPr>
                              <w:r>
                                <w:rPr>
                                  <w:rFonts w:hint="eastAsia"/>
                                </w:rPr>
                                <w:t>损耗</w:t>
                              </w:r>
                              <w:r>
                                <w:rPr>
                                  <w:rFonts w:hint="eastAsia"/>
                                  <w:lang w:val="en-US" w:eastAsia="zh-CN"/>
                                </w:rPr>
                                <w:t>10</w:t>
                              </w:r>
                            </w:p>
                          </w:txbxContent>
                        </v:textbox>
                      </v:shape>
                      <v:shape id="_x0000_s1026" o:spid="_x0000_s1026" o:spt="32" type="#_x0000_t32" style="position:absolute;left:669290;top:815340;flip:y;height:635;width:356870;" filled="f" stroked="t" coordsize="21600,21600" o:gfxdata="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PQ1J9TRAAAABQEAAA8AAAAAAAAAAQAgAAAAIgAAAGRycy9k&#10;b3ducmV2LnhtbFBLAQIUABQAAAAIAIdO4kBpp6w/CQIAANADAAAOAAAAAAAAAAEAIAAAACABAABk&#10;cnMvZTJvRG9jLnhtbFBLBQYAAAAABgAGAFkBAACbBQAAAAA=&#10;">
                        <v:fill on="f" focussize="0,0"/>
                        <v:stroke color="#000000" joinstyle="round" dashstyle="dash" endarrow="block"/>
                        <v:imagedata o:title=""/>
                        <o:lock v:ext="edit" aspectratio="f"/>
                      </v:shape>
                      <v:shape id="_x0000_s1026" o:spid="_x0000_s1026" o:spt="202" type="#_x0000_t202" style="position:absolute;left:1002665;top:269240;height:266700;width:469900;" filled="f" stroked="f" coordsize="21600,21600" o:gfxdata="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NL/a6tMAAAAFAQAADwAAAAAAAAABACAAAAAiAAAAZHJzL2Rvd25yZXYueG1sUEsB&#10;AhQAFAAAAAgAh07iQAn946PBAQAASAMAAA4AAAAAAAAAAQAgAAAAIgEAAGRycy9lMm9Eb2MueG1s&#10;UEsFBgAAAAAGAAYAWQEAAFUFAAAAAA==&#10;">
                        <v:fill on="f" focussize="0,0"/>
                        <v:stroke on="f"/>
                        <v:imagedata o:title=""/>
                        <o:lock v:ext="edit" aspectratio="f"/>
                        <v:textbox>
                          <w:txbxContent>
                            <w:p>
                              <w:pPr>
                                <w:rPr>
                                  <w:rFonts w:hint="default" w:eastAsia="宋体"/>
                                  <w:lang w:val="en-US" w:eastAsia="zh-CN"/>
                                </w:rPr>
                              </w:pPr>
                              <w:r>
                                <w:rPr>
                                  <w:rFonts w:hint="eastAsia"/>
                                  <w:lang w:val="en-US" w:eastAsia="zh-CN"/>
                                </w:rPr>
                                <w:t>300</w:t>
                              </w:r>
                            </w:p>
                          </w:txbxContent>
                        </v:textbox>
                      </v:shape>
                      <w10:wrap type="none"/>
                      <w10:anchorlock/>
                    </v:group>
                  </w:pict>
                </mc:Fallback>
              </mc:AlternateContent>
            </w:r>
          </w:p>
          <w:p>
            <w:pPr>
              <w:spacing w:line="360" w:lineRule="auto"/>
              <w:jc w:val="center"/>
              <w:rPr>
                <w:rFonts w:hint="default" w:ascii="Times New Roman" w:hAnsi="Times New Roman" w:cs="Times New Roman"/>
                <w:color w:val="auto"/>
                <w:sz w:val="24"/>
              </w:rPr>
            </w:pPr>
            <w:r>
              <w:rPr>
                <w:rFonts w:hint="default" w:ascii="Times New Roman" w:hAnsi="Times New Roman" w:eastAsia="宋体" w:cs="Times New Roman"/>
                <w:b/>
                <w:color w:val="auto"/>
                <w:sz w:val="24"/>
              </w:rPr>
              <w:t>图1-</w:t>
            </w:r>
            <w:r>
              <w:rPr>
                <w:rFonts w:hint="default" w:ascii="Times New Roman" w:hAnsi="Times New Roman" w:cs="Times New Roman"/>
                <w:b/>
                <w:color w:val="auto"/>
                <w:sz w:val="24"/>
                <w:lang w:val="en-US" w:eastAsia="zh-CN"/>
              </w:rPr>
              <w:t>2</w:t>
            </w:r>
            <w:r>
              <w:rPr>
                <w:rFonts w:hint="default" w:ascii="Times New Roman" w:hAnsi="Times New Roman" w:eastAsia="宋体" w:cs="Times New Roman"/>
                <w:b/>
                <w:color w:val="auto"/>
                <w:sz w:val="24"/>
              </w:rPr>
              <w:t xml:space="preserve">  项目水量平衡图（t/a）</w:t>
            </w:r>
          </w:p>
          <w:p>
            <w:pPr>
              <w:pStyle w:val="86"/>
              <w:ind w:left="0" w:leftChars="0" w:right="0" w:rightChars="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4、项目建设合理性分析</w:t>
            </w:r>
          </w:p>
          <w:p>
            <w:pPr>
              <w:pStyle w:val="86"/>
              <w:spacing w:line="360" w:lineRule="auto"/>
              <w:ind w:left="0" w:leftChars="0" w:right="0" w:rightChars="0"/>
              <w:rPr>
                <w:rFonts w:hint="default" w:ascii="Times New Roman" w:hAnsi="Times New Roman" w:cs="Times New Roman"/>
                <w:color w:val="auto"/>
              </w:rPr>
            </w:pPr>
            <w:r>
              <w:rPr>
                <w:rFonts w:hint="default" w:ascii="Times New Roman" w:hAnsi="Times New Roman" w:eastAsia="宋体" w:cs="Times New Roman"/>
                <w:color w:val="auto"/>
                <w:lang w:eastAsia="zh-CN"/>
              </w:rPr>
              <w:t>（</w:t>
            </w:r>
            <w:r>
              <w:rPr>
                <w:rFonts w:hint="default" w:ascii="Times New Roman" w:hAnsi="Times New Roman" w:eastAsia="宋体" w:cs="Times New Roman"/>
                <w:color w:val="auto"/>
                <w:lang w:val="en-US" w:eastAsia="zh-CN"/>
              </w:rPr>
              <w:t>1</w:t>
            </w:r>
            <w:r>
              <w:rPr>
                <w:rFonts w:hint="default" w:ascii="Times New Roman" w:hAnsi="Times New Roman" w:eastAsia="宋体" w:cs="Times New Roman"/>
                <w:color w:val="auto"/>
                <w:lang w:eastAsia="zh-CN"/>
              </w:rPr>
              <w:t>）</w:t>
            </w:r>
            <w:r>
              <w:rPr>
                <w:rFonts w:hint="default" w:ascii="Times New Roman" w:hAnsi="Times New Roman" w:cs="Times New Roman"/>
                <w:color w:val="auto"/>
              </w:rPr>
              <w:t>产业政策符合性</w:t>
            </w:r>
          </w:p>
          <w:p>
            <w:pPr>
              <w:spacing w:line="360" w:lineRule="auto"/>
              <w:ind w:firstLine="482"/>
              <w:rPr>
                <w:rFonts w:hint="default" w:ascii="Times New Roman" w:hAnsi="Times New Roman" w:cs="Times New Roman"/>
                <w:color w:val="auto"/>
                <w:sz w:val="24"/>
                <w:lang w:eastAsia="zh-CN"/>
              </w:rPr>
            </w:pPr>
            <w:r>
              <w:rPr>
                <w:rFonts w:hint="default" w:ascii="Times New Roman" w:hAnsi="Times New Roman" w:cs="Times New Roman"/>
                <w:color w:val="auto"/>
                <w:sz w:val="24"/>
              </w:rPr>
              <w:t>《产业结构调整指导目录（201</w:t>
            </w:r>
            <w:r>
              <w:rPr>
                <w:rFonts w:hint="default" w:ascii="Times New Roman" w:hAnsi="Times New Roman" w:cs="Times New Roman"/>
                <w:color w:val="auto"/>
                <w:sz w:val="24"/>
                <w:lang w:val="en-US" w:eastAsia="zh-CN"/>
              </w:rPr>
              <w:t>9</w:t>
            </w:r>
            <w:r>
              <w:rPr>
                <w:rFonts w:hint="default" w:ascii="Times New Roman" w:hAnsi="Times New Roman" w:cs="Times New Roman"/>
                <w:color w:val="auto"/>
                <w:sz w:val="24"/>
              </w:rPr>
              <w:t>年本）》（中华人民共和国国家发展和改革委员会令第2</w:t>
            </w:r>
            <w:r>
              <w:rPr>
                <w:rFonts w:hint="default" w:ascii="Times New Roman" w:hAnsi="Times New Roman" w:cs="Times New Roman"/>
                <w:color w:val="auto"/>
                <w:sz w:val="24"/>
                <w:lang w:val="en-US" w:eastAsia="zh-CN"/>
              </w:rPr>
              <w:t>9</w:t>
            </w:r>
            <w:r>
              <w:rPr>
                <w:rFonts w:hint="default" w:ascii="Times New Roman" w:hAnsi="Times New Roman" w:cs="Times New Roman"/>
                <w:color w:val="auto"/>
                <w:sz w:val="24"/>
              </w:rPr>
              <w:t>号）分为鼓励类、限制类和淘汰类产业名录。</w:t>
            </w:r>
            <w:r>
              <w:rPr>
                <w:rFonts w:hint="default" w:ascii="Times New Roman" w:hAnsi="Times New Roman" w:cs="Times New Roman"/>
                <w:color w:val="auto"/>
                <w:sz w:val="24"/>
                <w:lang w:eastAsia="zh-CN"/>
              </w:rPr>
              <w:t>本项目</w:t>
            </w:r>
            <w:r>
              <w:rPr>
                <w:rFonts w:hint="default" w:ascii="Times New Roman" w:hAnsi="Times New Roman" w:cs="Times New Roman"/>
                <w:color w:val="auto"/>
                <w:sz w:val="24"/>
              </w:rPr>
              <w:t>不属于这三种名录之列，且符合国家相关法律、法规及政策的规定，属于允许类建设项目</w:t>
            </w:r>
            <w:r>
              <w:rPr>
                <w:rFonts w:hint="default" w:ascii="Times New Roman" w:hAnsi="Times New Roman" w:cs="Times New Roman"/>
                <w:color w:val="auto"/>
                <w:sz w:val="24"/>
                <w:lang w:eastAsia="zh-CN"/>
              </w:rPr>
              <w:t>。</w:t>
            </w:r>
          </w:p>
          <w:p>
            <w:pPr>
              <w:bidi w:val="0"/>
              <w:spacing w:line="360" w:lineRule="auto"/>
              <w:ind w:firstLine="480" w:firstLineChars="200"/>
              <w:jc w:val="left"/>
              <w:rPr>
                <w:rFonts w:hint="default" w:ascii="Times New Roman" w:hAnsi="Times New Roman" w:cs="Times New Roman"/>
                <w:color w:val="auto"/>
                <w:sz w:val="24"/>
                <w:szCs w:val="24"/>
                <w:lang w:val="en-US"/>
              </w:rPr>
            </w:pPr>
            <w:r>
              <w:rPr>
                <w:rFonts w:hint="default" w:ascii="Times New Roman" w:hAnsi="Times New Roman" w:cs="Times New Roman"/>
                <w:color w:val="auto"/>
                <w:sz w:val="24"/>
                <w:szCs w:val="24"/>
                <w:lang w:eastAsia="zh-CN"/>
              </w:rPr>
              <w:t>本项目</w:t>
            </w:r>
            <w:r>
              <w:rPr>
                <w:rFonts w:hint="default" w:ascii="Times New Roman" w:hAnsi="Times New Roman" w:cs="Times New Roman"/>
                <w:color w:val="auto"/>
                <w:sz w:val="24"/>
                <w:szCs w:val="24"/>
              </w:rPr>
              <w:t>所选设备也未列入工信部《部分工业行业淘汰落后生产工艺装备和产品指导目录（2010年本）》（工产业[2010]第122号）</w:t>
            </w:r>
            <w:r>
              <w:rPr>
                <w:rFonts w:hint="default" w:ascii="Times New Roman" w:hAnsi="Times New Roman" w:cs="Times New Roman"/>
                <w:color w:val="auto"/>
                <w:sz w:val="24"/>
                <w:szCs w:val="24"/>
                <w:lang w:eastAsia="zh-CN"/>
              </w:rPr>
              <w:t>，也未列入《产业结构调整指导目录（</w:t>
            </w:r>
            <w:r>
              <w:rPr>
                <w:rFonts w:hint="default" w:ascii="Times New Roman" w:hAnsi="Times New Roman" w:cs="Times New Roman"/>
                <w:color w:val="auto"/>
                <w:sz w:val="24"/>
                <w:szCs w:val="24"/>
                <w:lang w:val="en-US" w:eastAsia="zh-CN"/>
              </w:rPr>
              <w:t>2019年本</w:t>
            </w:r>
            <w:r>
              <w:rPr>
                <w:rFonts w:hint="default" w:ascii="Times New Roman" w:hAnsi="Times New Roman" w:cs="Times New Roman"/>
                <w:color w:val="auto"/>
                <w:sz w:val="24"/>
                <w:szCs w:val="24"/>
                <w:lang w:eastAsia="zh-CN"/>
              </w:rPr>
              <w:t>）》第三类“淘汰类”第一条“落后生产工艺装备”中所列淘汰设备。</w:t>
            </w:r>
          </w:p>
          <w:p>
            <w:pPr>
              <w:pStyle w:val="86"/>
              <w:ind w:left="0" w:leftChars="0" w:right="0" w:rightChars="0"/>
              <w:rPr>
                <w:rFonts w:hint="default" w:ascii="Times New Roman" w:hAnsi="Times New Roman" w:cs="Times New Roman"/>
                <w:bCs/>
                <w:color w:val="auto"/>
                <w:lang w:val="en-US"/>
              </w:rPr>
            </w:pPr>
            <w:r>
              <w:rPr>
                <w:rFonts w:hint="default" w:ascii="Times New Roman" w:hAnsi="Times New Roman" w:cs="Times New Roman"/>
                <w:color w:val="auto"/>
                <w:sz w:val="24"/>
                <w:szCs w:val="24"/>
                <w:lang w:val="en-US"/>
              </w:rPr>
              <w:t>因此，</w:t>
            </w:r>
            <w:r>
              <w:rPr>
                <w:rFonts w:hint="default" w:ascii="Times New Roman" w:hAnsi="Times New Roman" w:cs="Times New Roman"/>
                <w:color w:val="auto"/>
                <w:sz w:val="24"/>
                <w:szCs w:val="24"/>
                <w:lang w:val="en-US" w:eastAsia="zh-CN"/>
              </w:rPr>
              <w:t>本项目</w:t>
            </w:r>
            <w:r>
              <w:rPr>
                <w:rFonts w:hint="default" w:ascii="Times New Roman" w:hAnsi="Times New Roman" w:cs="Times New Roman"/>
                <w:color w:val="auto"/>
                <w:sz w:val="24"/>
                <w:szCs w:val="24"/>
                <w:lang w:val="en-US"/>
              </w:rPr>
              <w:t>的建设符合国家产业政策</w:t>
            </w:r>
            <w:r>
              <w:rPr>
                <w:rFonts w:hint="default" w:ascii="Times New Roman" w:hAnsi="Times New Roman" w:cs="Times New Roman"/>
                <w:bCs/>
                <w:color w:val="auto"/>
                <w:lang w:val="en-US"/>
              </w:rPr>
              <w:t>。</w:t>
            </w:r>
          </w:p>
          <w:p>
            <w:pPr>
              <w:pStyle w:val="86"/>
              <w:ind w:left="0" w:leftChars="0" w:right="0" w:rightChars="0"/>
              <w:rPr>
                <w:rFonts w:hint="default" w:ascii="Times New Roman" w:hAnsi="Times New Roman" w:cs="Times New Roman"/>
                <w:bCs/>
                <w:color w:val="auto"/>
                <w:lang w:val="en-US"/>
              </w:rPr>
            </w:pPr>
            <w:r>
              <w:rPr>
                <w:rFonts w:hint="default" w:ascii="Times New Roman" w:hAnsi="Times New Roman" w:cs="Times New Roman"/>
                <w:bCs/>
                <w:color w:val="auto"/>
                <w:lang w:val="en-US" w:eastAsia="zh-CN"/>
              </w:rPr>
              <w:t>（2）</w:t>
            </w:r>
            <w:r>
              <w:rPr>
                <w:rFonts w:hint="default" w:ascii="Times New Roman" w:hAnsi="Times New Roman" w:cs="Times New Roman"/>
                <w:bCs/>
                <w:color w:val="auto"/>
                <w:lang w:val="en-US"/>
              </w:rPr>
              <w:t>选址合理性分析</w:t>
            </w:r>
          </w:p>
          <w:p>
            <w:pPr>
              <w:pStyle w:val="86"/>
              <w:ind w:left="0" w:leftChars="0" w:right="0" w:rightChars="0"/>
              <w:rPr>
                <w:rFonts w:hint="default" w:ascii="Times New Roman" w:hAnsi="Times New Roman" w:cs="Times New Roman"/>
                <w:color w:val="auto"/>
              </w:rPr>
            </w:pPr>
            <w:r>
              <w:rPr>
                <w:rFonts w:hint="default" w:ascii="Times New Roman" w:hAnsi="Times New Roman" w:cs="Times New Roman"/>
                <w:bCs/>
                <w:color w:val="auto"/>
                <w:lang w:val="en-US" w:eastAsia="zh-CN"/>
              </w:rPr>
              <w:t>本项目</w:t>
            </w:r>
            <w:r>
              <w:rPr>
                <w:rFonts w:hint="default" w:ascii="Times New Roman" w:hAnsi="Times New Roman" w:cs="Times New Roman"/>
                <w:bCs/>
                <w:color w:val="auto"/>
                <w:lang w:val="en-US"/>
              </w:rPr>
              <w:t>位于</w:t>
            </w:r>
            <w:r>
              <w:rPr>
                <w:rFonts w:hint="eastAsia" w:cs="Times New Roman"/>
                <w:color w:val="auto"/>
                <w:sz w:val="24"/>
                <w:lang w:eastAsia="zh-CN"/>
              </w:rPr>
              <w:t>威海市环翠区羊亭镇顺海路3-1号</w:t>
            </w:r>
            <w:r>
              <w:rPr>
                <w:rFonts w:hint="default" w:ascii="Times New Roman" w:hAnsi="Times New Roman" w:cs="Times New Roman"/>
                <w:color w:val="auto"/>
              </w:rPr>
              <w:t>，</w:t>
            </w:r>
            <w:r>
              <w:rPr>
                <w:rFonts w:hint="eastAsia" w:cs="Times New Roman"/>
                <w:color w:val="auto"/>
                <w:sz w:val="24"/>
                <w:szCs w:val="24"/>
                <w:lang w:val="en-US" w:eastAsia="zh-CN"/>
              </w:rPr>
              <w:t>使用已建</w:t>
            </w:r>
            <w:r>
              <w:rPr>
                <w:rFonts w:hint="default" w:ascii="Times New Roman" w:hAnsi="Times New Roman" w:cs="Times New Roman"/>
                <w:color w:val="auto"/>
                <w:sz w:val="24"/>
                <w:szCs w:val="24"/>
                <w:lang w:val="en-US" w:eastAsia="zh-CN"/>
              </w:rPr>
              <w:t>厂房</w:t>
            </w:r>
            <w:r>
              <w:rPr>
                <w:rFonts w:hint="default" w:ascii="Times New Roman" w:hAnsi="Times New Roman" w:cs="Times New Roman"/>
                <w:color w:val="auto"/>
                <w:szCs w:val="24"/>
              </w:rPr>
              <w:t>进行生产</w:t>
            </w:r>
            <w:r>
              <w:rPr>
                <w:rFonts w:hint="default" w:ascii="Times New Roman" w:hAnsi="Times New Roman" w:cs="Times New Roman"/>
                <w:color w:val="auto"/>
                <w:szCs w:val="24"/>
                <w:lang w:eastAsia="zh-CN"/>
              </w:rPr>
              <w:t>加工</w:t>
            </w:r>
            <w:r>
              <w:rPr>
                <w:rFonts w:hint="default" w:ascii="Times New Roman" w:hAnsi="Times New Roman" w:cs="Times New Roman"/>
                <w:color w:val="auto"/>
              </w:rPr>
              <w:t>，</w:t>
            </w:r>
            <w:r>
              <w:rPr>
                <w:rFonts w:hint="default" w:ascii="Times New Roman" w:hAnsi="Times New Roman" w:cs="Times New Roman"/>
                <w:color w:val="auto"/>
                <w:highlight w:val="none"/>
                <w:lang w:eastAsia="zh-CN"/>
              </w:rPr>
              <w:t>该地块于</w:t>
            </w:r>
            <w:r>
              <w:rPr>
                <w:rFonts w:hint="default" w:ascii="Times New Roman" w:hAnsi="Times New Roman" w:cs="Times New Roman"/>
                <w:color w:val="auto"/>
                <w:highlight w:val="none"/>
                <w:lang w:val="en-US" w:eastAsia="zh-CN"/>
              </w:rPr>
              <w:t>20</w:t>
            </w:r>
            <w:r>
              <w:rPr>
                <w:rFonts w:hint="eastAsia" w:cs="Times New Roman"/>
                <w:color w:val="auto"/>
                <w:highlight w:val="none"/>
                <w:lang w:val="en-US" w:eastAsia="zh-CN"/>
              </w:rPr>
              <w:t>09</w:t>
            </w:r>
            <w:r>
              <w:rPr>
                <w:rFonts w:hint="default" w:ascii="Times New Roman" w:hAnsi="Times New Roman" w:cs="Times New Roman"/>
                <w:color w:val="auto"/>
                <w:highlight w:val="none"/>
                <w:lang w:val="en-US" w:eastAsia="zh-CN"/>
              </w:rPr>
              <w:t>年办理了</w:t>
            </w:r>
            <w:r>
              <w:rPr>
                <w:rFonts w:hint="eastAsia" w:cs="Times New Roman"/>
                <w:color w:val="auto"/>
                <w:highlight w:val="none"/>
                <w:lang w:val="en-US" w:eastAsia="zh-CN"/>
              </w:rPr>
              <w:t>土地</w:t>
            </w:r>
            <w:r>
              <w:rPr>
                <w:rFonts w:hint="default" w:ascii="Times New Roman" w:hAnsi="Times New Roman" w:cs="Times New Roman"/>
                <w:color w:val="auto"/>
                <w:highlight w:val="none"/>
                <w:lang w:val="en-US" w:eastAsia="zh-CN"/>
              </w:rPr>
              <w:t>证，证号为：</w:t>
            </w:r>
            <w:r>
              <w:rPr>
                <w:rFonts w:hint="eastAsia" w:cs="Times New Roman"/>
                <w:color w:val="auto"/>
                <w:highlight w:val="none"/>
                <w:lang w:val="en-US" w:eastAsia="zh-CN"/>
              </w:rPr>
              <w:t>威环国用（2009）出第228号</w:t>
            </w:r>
            <w:r>
              <w:rPr>
                <w:rFonts w:hint="default" w:ascii="Times New Roman" w:hAnsi="Times New Roman" w:cs="Times New Roman"/>
                <w:color w:val="auto"/>
                <w:highlight w:val="none"/>
                <w:lang w:val="en-US" w:eastAsia="zh-CN"/>
              </w:rPr>
              <w:t>，用途为工业</w:t>
            </w:r>
            <w:r>
              <w:rPr>
                <w:rFonts w:hint="default" w:ascii="Times New Roman" w:hAnsi="Times New Roman" w:cs="Times New Roman"/>
                <w:color w:val="auto"/>
                <w:lang w:val="en-US" w:eastAsia="zh-CN"/>
              </w:rPr>
              <w:t>用地，根</w:t>
            </w:r>
            <w:r>
              <w:rPr>
                <w:rFonts w:hint="default" w:ascii="Times New Roman" w:hAnsi="Times New Roman" w:cs="Times New Roman"/>
                <w:color w:val="auto"/>
                <w:szCs w:val="24"/>
              </w:rPr>
              <w:t>据国土资源部、国家发展和改革委员会关于发布实施《限制用地项目目录（2012年本》和《禁止用地项目目录（2012年本）》相关规定，分析可知该项目用地不属于《限制用地项目目录（2012年本）》中规定的项目，也不属于《禁止用地项目目录（2012年本）》中的禁止用地项目；项目用地符合《关于工业建设项目节约集约利用土地的意见》（山东省国土资源厅、山东省发展和改革委员会、山东省经济贸易委员会、山东省建设厅2007年6月11日）中节约集约利用土地的指导思想和原则，</w:t>
            </w:r>
            <w:r>
              <w:rPr>
                <w:rFonts w:hint="default" w:ascii="Times New Roman" w:hAnsi="Times New Roman" w:cs="Times New Roman"/>
                <w:color w:val="auto"/>
              </w:rPr>
              <w:t>在规划的用地范围之内。</w:t>
            </w:r>
          </w:p>
          <w:p>
            <w:pPr>
              <w:pStyle w:val="86"/>
              <w:ind w:left="0" w:leftChars="0" w:right="0" w:rightChars="0"/>
              <w:rPr>
                <w:rFonts w:hint="default" w:ascii="Times New Roman" w:hAnsi="Times New Roman" w:cs="Times New Roman"/>
                <w:color w:val="auto"/>
                <w:sz w:val="24"/>
                <w:szCs w:val="24"/>
                <w:lang w:eastAsia="zh-CN"/>
              </w:rPr>
            </w:pPr>
            <w:r>
              <w:rPr>
                <w:rFonts w:hint="default" w:ascii="Times New Roman" w:hAnsi="Times New Roman" w:cs="Times New Roman"/>
                <w:color w:val="auto"/>
                <w:lang w:val="en-US"/>
              </w:rPr>
              <w:t>项目</w:t>
            </w:r>
            <w:r>
              <w:rPr>
                <w:rFonts w:hint="default" w:ascii="Times New Roman" w:hAnsi="Times New Roman" w:cs="Times New Roman"/>
                <w:color w:val="auto"/>
                <w:sz w:val="24"/>
                <w:szCs w:val="24"/>
              </w:rPr>
              <w:t>周边</w:t>
            </w:r>
            <w:r>
              <w:rPr>
                <w:rFonts w:hint="default" w:ascii="Times New Roman" w:hAnsi="Times New Roman" w:cs="Times New Roman"/>
                <w:color w:val="auto"/>
                <w:szCs w:val="24"/>
              </w:rPr>
              <w:t>主要以工业为主，位于《威海市城市总体规划（2004－2020）》中工业用地范围</w:t>
            </w:r>
            <w:r>
              <w:rPr>
                <w:rFonts w:hint="default" w:ascii="Times New Roman" w:hAnsi="Times New Roman" w:cs="Times New Roman"/>
                <w:color w:val="auto"/>
                <w:szCs w:val="24"/>
                <w:lang w:eastAsia="zh-CN"/>
              </w:rPr>
              <w:t>，</w:t>
            </w:r>
            <w:r>
              <w:rPr>
                <w:rFonts w:hint="default" w:ascii="Times New Roman" w:hAnsi="Times New Roman" w:cs="Times New Roman"/>
                <w:color w:val="auto"/>
                <w:sz w:val="24"/>
                <w:szCs w:val="24"/>
              </w:rPr>
              <w:t>无自然保护区、风景名胜区、文物保护单位，亦无需特殊保护的野生动植物，环境承载能力较强</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厂址所在地地质情况较好，无不良工程地质现象，建设条件良好</w:t>
            </w:r>
            <w:r>
              <w:rPr>
                <w:rFonts w:hint="default" w:ascii="Times New Roman" w:hAnsi="Times New Roman" w:cs="Times New Roman"/>
                <w:color w:val="auto"/>
                <w:sz w:val="24"/>
                <w:szCs w:val="24"/>
                <w:lang w:eastAsia="zh-CN"/>
              </w:rPr>
              <w:t>。项目</w:t>
            </w:r>
            <w:r>
              <w:rPr>
                <w:rFonts w:hint="default" w:ascii="Times New Roman" w:hAnsi="Times New Roman" w:cs="Times New Roman"/>
                <w:color w:val="auto"/>
                <w:lang w:val="en-US"/>
              </w:rPr>
              <w:t>所在地地理位置优越，交通便利，排水通畅，水、电、暖供应满足工程要求，选址合理</w:t>
            </w:r>
            <w:r>
              <w:rPr>
                <w:rFonts w:hint="default" w:ascii="Times New Roman" w:hAnsi="Times New Roman" w:cs="Times New Roman"/>
                <w:color w:val="auto"/>
                <w:lang w:val="en-US" w:eastAsia="zh-CN"/>
              </w:rPr>
              <w:t>。</w:t>
            </w:r>
          </w:p>
          <w:p>
            <w:pPr>
              <w:pStyle w:val="86"/>
              <w:numPr>
                <w:ilvl w:val="0"/>
                <w:numId w:val="0"/>
              </w:numPr>
              <w:ind w:leftChars="0" w:right="0" w:rightChars="0" w:firstLine="480" w:firstLineChars="200"/>
              <w:jc w:val="both"/>
              <w:rPr>
                <w:rFonts w:hint="default" w:ascii="Times New Roman" w:hAnsi="Times New Roman" w:cs="Times New Roman"/>
                <w:color w:val="auto"/>
                <w:sz w:val="24"/>
                <w:szCs w:val="24"/>
              </w:rPr>
            </w:pP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lang w:eastAsia="zh-CN"/>
              </w:rPr>
              <w:t>）</w:t>
            </w:r>
            <w:r>
              <w:rPr>
                <w:rFonts w:hint="default" w:ascii="Times New Roman" w:hAnsi="Times New Roman" w:eastAsia="宋体" w:cs="Times New Roman"/>
                <w:color w:val="auto"/>
                <w:sz w:val="24"/>
                <w:szCs w:val="24"/>
                <w:lang w:eastAsia="zh-CN"/>
              </w:rPr>
              <w:t>项目与“</w:t>
            </w:r>
            <w:r>
              <w:rPr>
                <w:rFonts w:hint="default" w:ascii="Times New Roman" w:hAnsi="Times New Roman" w:cs="Times New Roman"/>
                <w:color w:val="auto"/>
                <w:sz w:val="24"/>
                <w:szCs w:val="24"/>
              </w:rPr>
              <w:t>三线一单</w:t>
            </w:r>
            <w:r>
              <w:rPr>
                <w:rFonts w:hint="default" w:ascii="Times New Roman" w:hAnsi="Times New Roman" w:eastAsia="宋体" w:cs="Times New Roman"/>
                <w:color w:val="auto"/>
                <w:sz w:val="24"/>
                <w:szCs w:val="24"/>
                <w:lang w:eastAsia="zh-CN"/>
              </w:rPr>
              <w:t>”</w:t>
            </w:r>
            <w:r>
              <w:rPr>
                <w:rFonts w:hint="default" w:ascii="Times New Roman" w:hAnsi="Times New Roman" w:cs="Times New Roman"/>
                <w:color w:val="auto"/>
                <w:sz w:val="24"/>
                <w:szCs w:val="24"/>
              </w:rPr>
              <w:t>符合性分析</w:t>
            </w:r>
          </w:p>
          <w:p>
            <w:pPr>
              <w:pStyle w:val="86"/>
              <w:numPr>
                <w:ilvl w:val="0"/>
                <w:numId w:val="0"/>
              </w:numPr>
              <w:ind w:right="0" w:rightChars="0"/>
              <w:jc w:val="center"/>
              <w:rPr>
                <w:rFonts w:hint="default" w:ascii="Times New Roman" w:hAnsi="Times New Roman" w:cs="Times New Roman"/>
                <w:b/>
                <w:smallCaps/>
                <w:color w:val="auto"/>
                <w:szCs w:val="24"/>
              </w:rPr>
            </w:pPr>
            <w:r>
              <w:rPr>
                <w:rFonts w:hint="default" w:ascii="Times New Roman" w:hAnsi="Times New Roman" w:cs="Times New Roman"/>
                <w:b/>
                <w:color w:val="auto"/>
                <w:szCs w:val="24"/>
              </w:rPr>
              <w:t>表1-</w:t>
            </w:r>
            <w:r>
              <w:rPr>
                <w:rFonts w:hint="default" w:ascii="Times New Roman" w:hAnsi="Times New Roman" w:cs="Times New Roman"/>
                <w:b/>
                <w:color w:val="auto"/>
                <w:szCs w:val="24"/>
                <w:lang w:val="en-US" w:eastAsia="zh-CN"/>
              </w:rPr>
              <w:t>5</w:t>
            </w:r>
            <w:r>
              <w:rPr>
                <w:rFonts w:hint="default" w:ascii="Times New Roman" w:hAnsi="Times New Roman" w:cs="Times New Roman"/>
                <w:b/>
                <w:color w:val="auto"/>
                <w:szCs w:val="24"/>
                <w:lang w:val="en-US"/>
              </w:rPr>
              <w:t xml:space="preserve"> 项目与</w:t>
            </w:r>
            <w:r>
              <w:rPr>
                <w:rFonts w:hint="default" w:ascii="Times New Roman" w:hAnsi="Times New Roman" w:cs="Times New Roman"/>
                <w:b/>
                <w:smallCaps/>
                <w:color w:val="auto"/>
                <w:szCs w:val="24"/>
              </w:rPr>
              <w:t>“三线一单”符合性分析</w:t>
            </w:r>
          </w:p>
          <w:tbl>
            <w:tblPr>
              <w:tblStyle w:val="39"/>
              <w:tblW w:w="9071"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19"/>
              <w:gridCol w:w="1116"/>
              <w:gridCol w:w="5832"/>
              <w:gridCol w:w="150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45" w:hRule="atLeast"/>
                <w:tblHeader/>
                <w:jc w:val="center"/>
              </w:trPr>
              <w:tc>
                <w:tcPr>
                  <w:tcW w:w="619" w:type="dxa"/>
                  <w:vAlign w:val="center"/>
                </w:tcPr>
                <w:p>
                  <w:pPr>
                    <w:jc w:val="center"/>
                    <w:rPr>
                      <w:rFonts w:hint="default" w:ascii="Times New Roman" w:hAnsi="Times New Roman" w:cs="Times New Roman"/>
                      <w:bCs/>
                      <w:color w:val="auto"/>
                      <w:szCs w:val="21"/>
                    </w:rPr>
                  </w:pPr>
                  <w:bookmarkStart w:id="0" w:name="_Hlk496773778"/>
                  <w:r>
                    <w:rPr>
                      <w:rFonts w:hint="default" w:ascii="Times New Roman" w:hAnsi="Times New Roman" w:cs="Times New Roman"/>
                      <w:bCs/>
                      <w:color w:val="auto"/>
                      <w:szCs w:val="21"/>
                    </w:rPr>
                    <w:t>序号</w:t>
                  </w:r>
                </w:p>
              </w:tc>
              <w:tc>
                <w:tcPr>
                  <w:tcW w:w="1116"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判断类型</w:t>
                  </w:r>
                </w:p>
              </w:tc>
              <w:tc>
                <w:tcPr>
                  <w:tcW w:w="5832"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对照简析</w:t>
                  </w:r>
                </w:p>
              </w:tc>
              <w:tc>
                <w:tcPr>
                  <w:tcW w:w="1504"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本项目建设是否满足要求</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96" w:hRule="atLeast"/>
                <w:jc w:val="center"/>
              </w:trPr>
              <w:tc>
                <w:tcPr>
                  <w:tcW w:w="619"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1</w:t>
                  </w:r>
                </w:p>
              </w:tc>
              <w:tc>
                <w:tcPr>
                  <w:tcW w:w="1116"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生态红线区域保护规划</w:t>
                  </w:r>
                </w:p>
              </w:tc>
              <w:tc>
                <w:tcPr>
                  <w:tcW w:w="5832" w:type="dxa"/>
                  <w:vAlign w:val="center"/>
                </w:tcPr>
                <w:p>
                  <w:pPr>
                    <w:ind w:right="-78" w:rightChars="-37"/>
                    <w:jc w:val="left"/>
                    <w:rPr>
                      <w:rFonts w:hint="default" w:ascii="Times New Roman" w:hAnsi="Times New Roman" w:cs="Times New Roman"/>
                      <w:bCs/>
                      <w:color w:val="auto"/>
                      <w:szCs w:val="21"/>
                    </w:rPr>
                  </w:pPr>
                  <w:r>
                    <w:rPr>
                      <w:rFonts w:hint="default" w:ascii="Times New Roman" w:hAnsi="Times New Roman" w:eastAsia="宋体" w:cs="Times New Roman"/>
                      <w:color w:val="auto"/>
                      <w:sz w:val="21"/>
                      <w:szCs w:val="21"/>
                      <w:lang w:val="en-US" w:eastAsia="zh-CN"/>
                    </w:rPr>
                    <w:t>威海市生态保护红线区分一级管控区、二级管控区两个级别。一级管控区是禁止开发区域，二级管控区为限制开发区域</w:t>
                  </w: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eastAsia="zh-CN"/>
                    </w:rPr>
                    <w:t>本项目</w:t>
                  </w:r>
                  <w:r>
                    <w:rPr>
                      <w:rFonts w:hint="default" w:ascii="Times New Roman" w:hAnsi="Times New Roman" w:eastAsia="宋体" w:cs="Times New Roman"/>
                      <w:color w:val="auto"/>
                      <w:sz w:val="21"/>
                      <w:szCs w:val="21"/>
                    </w:rPr>
                    <w:t>位于</w:t>
                  </w:r>
                  <w:r>
                    <w:rPr>
                      <w:rFonts w:hint="eastAsia" w:cs="Times New Roman"/>
                      <w:color w:val="auto"/>
                      <w:sz w:val="21"/>
                      <w:szCs w:val="21"/>
                      <w:lang w:eastAsia="zh-CN"/>
                    </w:rPr>
                    <w:t>威海市环翠区羊亭镇顺海路3-1号</w:t>
                  </w:r>
                  <w:r>
                    <w:rPr>
                      <w:rFonts w:hint="default" w:ascii="Times New Roman" w:hAnsi="Times New Roman" w:eastAsia="宋体" w:cs="Times New Roman"/>
                      <w:color w:val="auto"/>
                      <w:sz w:val="21"/>
                      <w:szCs w:val="21"/>
                    </w:rPr>
                    <w:t>，</w:t>
                  </w:r>
                  <w:r>
                    <w:rPr>
                      <w:rFonts w:hint="default" w:ascii="Times New Roman" w:hAnsi="Times New Roman" w:cs="Times New Roman"/>
                      <w:color w:val="auto"/>
                      <w:sz w:val="21"/>
                      <w:szCs w:val="21"/>
                    </w:rPr>
                    <w:t>不在《</w:t>
                  </w:r>
                  <w:r>
                    <w:rPr>
                      <w:rFonts w:hint="default" w:ascii="Times New Roman" w:hAnsi="Times New Roman" w:cs="Times New Roman"/>
                      <w:color w:val="auto"/>
                      <w:sz w:val="21"/>
                      <w:szCs w:val="21"/>
                      <w:lang w:eastAsia="zh-CN"/>
                    </w:rPr>
                    <w:t>威海市环境总体规划</w:t>
                  </w:r>
                  <w:r>
                    <w:rPr>
                      <w:rFonts w:hint="default" w:ascii="Times New Roman" w:hAnsi="Times New Roman" w:cs="Times New Roman"/>
                      <w:color w:val="auto"/>
                      <w:sz w:val="21"/>
                      <w:szCs w:val="21"/>
                    </w:rPr>
                    <w:t>（201</w:t>
                  </w:r>
                  <w:r>
                    <w:rPr>
                      <w:rFonts w:hint="default" w:ascii="Times New Roman" w:hAnsi="Times New Roman" w:cs="Times New Roman"/>
                      <w:color w:val="auto"/>
                      <w:sz w:val="21"/>
                      <w:szCs w:val="21"/>
                      <w:lang w:val="en-US" w:eastAsia="zh-CN"/>
                    </w:rPr>
                    <w:t>4-</w:t>
                  </w:r>
                  <w:r>
                    <w:rPr>
                      <w:rFonts w:hint="default" w:ascii="Times New Roman" w:hAnsi="Times New Roman" w:cs="Times New Roman"/>
                      <w:color w:val="auto"/>
                      <w:sz w:val="21"/>
                      <w:szCs w:val="21"/>
                    </w:rPr>
                    <w:t>20</w:t>
                  </w:r>
                  <w:r>
                    <w:rPr>
                      <w:rFonts w:hint="default" w:ascii="Times New Roman" w:hAnsi="Times New Roman" w:cs="Times New Roman"/>
                      <w:color w:val="auto"/>
                      <w:sz w:val="21"/>
                      <w:szCs w:val="21"/>
                      <w:lang w:val="en-US" w:eastAsia="zh-CN"/>
                    </w:rPr>
                    <w:t>3</w:t>
                  </w:r>
                  <w:r>
                    <w:rPr>
                      <w:rFonts w:hint="default" w:ascii="Times New Roman" w:hAnsi="Times New Roman" w:cs="Times New Roman"/>
                      <w:color w:val="auto"/>
                      <w:sz w:val="21"/>
                      <w:szCs w:val="21"/>
                    </w:rPr>
                    <w:t>0年）》划定的“生态保护红线</w:t>
                  </w:r>
                  <w:r>
                    <w:rPr>
                      <w:rFonts w:hint="default" w:ascii="Times New Roman" w:hAnsi="Times New Roman" w:cs="Times New Roman"/>
                      <w:color w:val="auto"/>
                      <w:sz w:val="21"/>
                      <w:szCs w:val="21"/>
                      <w:lang w:eastAsia="zh-CN"/>
                    </w:rPr>
                    <w:t>管控</w:t>
                  </w:r>
                  <w:r>
                    <w:rPr>
                      <w:rFonts w:hint="default" w:ascii="Times New Roman" w:hAnsi="Times New Roman" w:cs="Times New Roman"/>
                      <w:color w:val="auto"/>
                      <w:sz w:val="21"/>
                      <w:szCs w:val="21"/>
                    </w:rPr>
                    <w:t>区”范围之内</w:t>
                  </w:r>
                  <w:r>
                    <w:rPr>
                      <w:rFonts w:hint="default" w:ascii="Times New Roman" w:hAnsi="Times New Roman" w:eastAsia="宋体" w:cs="Times New Roman"/>
                      <w:color w:val="auto"/>
                      <w:sz w:val="21"/>
                      <w:szCs w:val="21"/>
                    </w:rPr>
                    <w:t>。</w:t>
                  </w:r>
                  <w:r>
                    <w:rPr>
                      <w:rFonts w:hint="default" w:ascii="Times New Roman" w:hAnsi="Times New Roman" w:cs="Times New Roman"/>
                      <w:color w:val="auto"/>
                      <w:sz w:val="21"/>
                      <w:szCs w:val="21"/>
                    </w:rPr>
                    <w:t>项目位置与</w:t>
                  </w:r>
                  <w:r>
                    <w:rPr>
                      <w:rFonts w:hint="default" w:ascii="Times New Roman" w:hAnsi="Times New Roman" w:cs="Times New Roman"/>
                      <w:color w:val="auto"/>
                      <w:sz w:val="21"/>
                      <w:szCs w:val="21"/>
                      <w:lang w:eastAsia="zh-CN"/>
                    </w:rPr>
                    <w:t>威海市</w:t>
                  </w:r>
                  <w:r>
                    <w:rPr>
                      <w:rFonts w:hint="default" w:ascii="Times New Roman" w:hAnsi="Times New Roman" w:cs="Times New Roman"/>
                      <w:color w:val="auto"/>
                      <w:sz w:val="21"/>
                      <w:szCs w:val="21"/>
                    </w:rPr>
                    <w:t>生态保护红线</w:t>
                  </w:r>
                  <w:r>
                    <w:rPr>
                      <w:rFonts w:hint="default" w:ascii="Times New Roman" w:hAnsi="Times New Roman" w:cs="Times New Roman"/>
                      <w:color w:val="auto"/>
                      <w:sz w:val="21"/>
                      <w:szCs w:val="21"/>
                      <w:lang w:eastAsia="zh-CN"/>
                    </w:rPr>
                    <w:t>管控</w:t>
                  </w:r>
                  <w:r>
                    <w:rPr>
                      <w:rFonts w:hint="default" w:ascii="Times New Roman" w:hAnsi="Times New Roman" w:cs="Times New Roman"/>
                      <w:color w:val="auto"/>
                      <w:sz w:val="21"/>
                      <w:szCs w:val="21"/>
                    </w:rPr>
                    <w:t>图</w:t>
                  </w:r>
                  <w:r>
                    <w:rPr>
                      <w:rFonts w:hint="default" w:ascii="Times New Roman" w:hAnsi="Times New Roman" w:eastAsia="宋体" w:cs="Times New Roman"/>
                      <w:color w:val="auto"/>
                      <w:sz w:val="21"/>
                      <w:szCs w:val="21"/>
                    </w:rPr>
                    <w:t>见</w:t>
                  </w:r>
                  <w:r>
                    <w:rPr>
                      <w:rFonts w:hint="default" w:ascii="Times New Roman" w:hAnsi="Times New Roman" w:eastAsia="宋体" w:cs="Times New Roman"/>
                      <w:color w:val="auto"/>
                      <w:sz w:val="21"/>
                      <w:szCs w:val="21"/>
                      <w:lang w:eastAsia="zh-CN"/>
                    </w:rPr>
                    <w:t>图</w:t>
                  </w:r>
                  <w:r>
                    <w:rPr>
                      <w:rFonts w:hint="default" w:ascii="Times New Roman" w:hAnsi="Times New Roman" w:eastAsia="宋体" w:cs="Times New Roman"/>
                      <w:color w:val="auto"/>
                      <w:sz w:val="21"/>
                      <w:szCs w:val="21"/>
                      <w:lang w:val="en-US" w:eastAsia="zh-CN"/>
                    </w:rPr>
                    <w:t>1-3</w:t>
                  </w:r>
                  <w:r>
                    <w:rPr>
                      <w:rFonts w:hint="default" w:ascii="Times New Roman" w:hAnsi="Times New Roman" w:eastAsia="宋体" w:cs="Times New Roman"/>
                      <w:bCs/>
                      <w:color w:val="auto"/>
                      <w:sz w:val="21"/>
                      <w:szCs w:val="21"/>
                    </w:rPr>
                    <w:t>。</w:t>
                  </w:r>
                </w:p>
              </w:tc>
              <w:tc>
                <w:tcPr>
                  <w:tcW w:w="1504"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是</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91" w:hRule="atLeast"/>
                <w:jc w:val="center"/>
              </w:trPr>
              <w:tc>
                <w:tcPr>
                  <w:tcW w:w="619"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2</w:t>
                  </w:r>
                </w:p>
              </w:tc>
              <w:tc>
                <w:tcPr>
                  <w:tcW w:w="1116"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环境质量底线</w:t>
                  </w:r>
                </w:p>
              </w:tc>
              <w:tc>
                <w:tcPr>
                  <w:tcW w:w="5832" w:type="dxa"/>
                  <w:vAlign w:val="center"/>
                </w:tcPr>
                <w:p>
                  <w:pPr>
                    <w:jc w:val="left"/>
                    <w:rPr>
                      <w:rFonts w:hint="default" w:ascii="Times New Roman" w:hAnsi="Times New Roman" w:cs="Times New Roman"/>
                      <w:bCs/>
                      <w:color w:val="auto"/>
                      <w:szCs w:val="21"/>
                    </w:rPr>
                  </w:pPr>
                  <w:r>
                    <w:rPr>
                      <w:rFonts w:hint="default" w:ascii="Times New Roman" w:hAnsi="Times New Roman" w:cs="Times New Roman"/>
                      <w:color w:val="auto"/>
                      <w:sz w:val="21"/>
                      <w:szCs w:val="21"/>
                    </w:rPr>
                    <w:t>根据《威海市环境质量报告</w:t>
                  </w:r>
                  <w:r>
                    <w:rPr>
                      <w:rFonts w:hint="default" w:ascii="Times New Roman" w:hAnsi="Times New Roman" w:eastAsia="宋体" w:cs="Times New Roman"/>
                      <w:color w:val="auto"/>
                      <w:sz w:val="21"/>
                      <w:szCs w:val="21"/>
                    </w:rPr>
                    <w:t>书（二</w:t>
                  </w:r>
                  <w:r>
                    <w:rPr>
                      <w:rFonts w:hint="default" w:ascii="Times New Roman" w:hAnsi="Times New Roman" w:eastAsia="宋体" w:cs="Times New Roman"/>
                      <w:color w:val="auto"/>
                      <w:sz w:val="21"/>
                      <w:szCs w:val="21"/>
                      <w:lang w:val="en-US" w:eastAsia="zh-CN"/>
                    </w:rPr>
                    <w:t>0</w:t>
                  </w:r>
                  <w:r>
                    <w:rPr>
                      <w:rFonts w:hint="default" w:ascii="Times New Roman" w:hAnsi="Times New Roman" w:eastAsia="宋体" w:cs="Times New Roman"/>
                      <w:color w:val="auto"/>
                      <w:sz w:val="21"/>
                      <w:szCs w:val="21"/>
                    </w:rPr>
                    <w:t>一八年度</w:t>
                  </w:r>
                  <w:r>
                    <w:rPr>
                      <w:rFonts w:hint="default" w:ascii="Times New Roman" w:hAnsi="Times New Roman" w:cs="Times New Roman"/>
                      <w:color w:val="auto"/>
                      <w:sz w:val="21"/>
                      <w:szCs w:val="21"/>
                    </w:rPr>
                    <w:t>）》，项目所在地的大气、水、声环境质量良好。本项目废水、废气、固废均得到合理处置，噪声对周边影响较小，不会突破项目所在地的环境质量底线。因此采取本环评提出的相关防治措施后，本项目排放的污染物不会对区域环境质量底线造成冲击</w:t>
                  </w:r>
                  <w:r>
                    <w:rPr>
                      <w:rFonts w:hint="default" w:ascii="Times New Roman" w:hAnsi="Times New Roman" w:cs="Times New Roman"/>
                      <w:color w:val="auto"/>
                      <w:kern w:val="0"/>
                      <w:szCs w:val="21"/>
                    </w:rPr>
                    <w:t>。</w:t>
                  </w:r>
                </w:p>
              </w:tc>
              <w:tc>
                <w:tcPr>
                  <w:tcW w:w="1504"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是</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52" w:hRule="atLeast"/>
                <w:jc w:val="center"/>
              </w:trPr>
              <w:tc>
                <w:tcPr>
                  <w:tcW w:w="619"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3</w:t>
                  </w:r>
                </w:p>
              </w:tc>
              <w:tc>
                <w:tcPr>
                  <w:tcW w:w="1116"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资源能源消耗</w:t>
                  </w:r>
                </w:p>
              </w:tc>
              <w:tc>
                <w:tcPr>
                  <w:tcW w:w="5832" w:type="dxa"/>
                  <w:vAlign w:val="center"/>
                </w:tcPr>
                <w:p>
                  <w:pPr>
                    <w:jc w:val="left"/>
                    <w:rPr>
                      <w:rFonts w:hint="default" w:ascii="Times New Roman" w:hAnsi="Times New Roman" w:cs="Times New Roman"/>
                      <w:bCs/>
                      <w:color w:val="auto"/>
                      <w:szCs w:val="21"/>
                    </w:rPr>
                  </w:pPr>
                  <w:r>
                    <w:rPr>
                      <w:rFonts w:hint="default" w:ascii="Times New Roman" w:hAnsi="Times New Roman" w:cs="Times New Roman"/>
                      <w:color w:val="auto"/>
                      <w:sz w:val="21"/>
                      <w:szCs w:val="21"/>
                    </w:rPr>
                    <w:t>本项目建设过程中所利用的资源主要为水、电，均为清洁能源，项目建成后用水量和用电量均较小；项目占地也符合当地规划的要求，均不会突破区域的资源利用上线</w:t>
                  </w:r>
                  <w:r>
                    <w:rPr>
                      <w:rFonts w:hint="default" w:ascii="Times New Roman" w:hAnsi="Times New Roman" w:eastAsia="宋体" w:cs="Times New Roman"/>
                      <w:bCs/>
                      <w:color w:val="auto"/>
                      <w:sz w:val="21"/>
                      <w:szCs w:val="21"/>
                    </w:rPr>
                    <w:t>。</w:t>
                  </w:r>
                </w:p>
              </w:tc>
              <w:tc>
                <w:tcPr>
                  <w:tcW w:w="1504"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是</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98" w:hRule="atLeast"/>
                <w:jc w:val="center"/>
              </w:trPr>
              <w:tc>
                <w:tcPr>
                  <w:tcW w:w="619"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4</w:t>
                  </w:r>
                </w:p>
              </w:tc>
              <w:tc>
                <w:tcPr>
                  <w:tcW w:w="1116"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环境准入负面清单</w:t>
                  </w:r>
                </w:p>
              </w:tc>
              <w:tc>
                <w:tcPr>
                  <w:tcW w:w="5832" w:type="dxa"/>
                  <w:vAlign w:val="center"/>
                </w:tcPr>
                <w:p>
                  <w:pPr>
                    <w:jc w:val="left"/>
                    <w:rPr>
                      <w:rFonts w:hint="default" w:ascii="Times New Roman" w:hAnsi="Times New Roman" w:cs="Times New Roman"/>
                      <w:bCs/>
                      <w:color w:val="auto"/>
                      <w:szCs w:val="21"/>
                    </w:rPr>
                  </w:pPr>
                  <w:r>
                    <w:rPr>
                      <w:rFonts w:hint="default" w:ascii="Times New Roman" w:hAnsi="Times New Roman" w:eastAsia="宋体" w:cs="Times New Roman"/>
                      <w:bCs/>
                      <w:color w:val="auto"/>
                      <w:sz w:val="21"/>
                      <w:szCs w:val="21"/>
                    </w:rPr>
                    <w:t>符合区域环境准入要求，</w:t>
                  </w:r>
                  <w:r>
                    <w:rPr>
                      <w:rFonts w:hint="default" w:ascii="Times New Roman" w:hAnsi="Times New Roman" w:eastAsia="宋体" w:cs="Times New Roman"/>
                      <w:color w:val="auto"/>
                      <w:kern w:val="0"/>
                      <w:sz w:val="21"/>
                      <w:szCs w:val="21"/>
                    </w:rPr>
                    <w:t>目前山东省、威海市尚未发布环境准入负面清单</w:t>
                  </w:r>
                  <w:r>
                    <w:rPr>
                      <w:rFonts w:hint="default" w:ascii="Times New Roman" w:hAnsi="Times New Roman" w:eastAsia="宋体" w:cs="Times New Roman"/>
                      <w:bCs/>
                      <w:color w:val="auto"/>
                      <w:sz w:val="21"/>
                      <w:szCs w:val="21"/>
                    </w:rPr>
                    <w:t>。</w:t>
                  </w:r>
                </w:p>
              </w:tc>
              <w:tc>
                <w:tcPr>
                  <w:tcW w:w="1504"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是</w:t>
                  </w:r>
                </w:p>
              </w:tc>
            </w:tr>
            <w:bookmarkEnd w:id="0"/>
          </w:tbl>
          <w:p>
            <w:pPr>
              <w:pStyle w:val="86"/>
              <w:spacing w:beforeLines="50"/>
              <w:rPr>
                <w:rFonts w:hint="default" w:ascii="Times New Roman" w:hAnsi="Times New Roman" w:cs="Times New Roman"/>
                <w:color w:val="auto"/>
              </w:rPr>
            </w:pPr>
            <w:r>
              <w:rPr>
                <w:rFonts w:hint="default" w:ascii="Times New Roman" w:hAnsi="Times New Roman" w:cs="Times New Roman"/>
                <w:color w:val="auto"/>
                <w:szCs w:val="24"/>
              </w:rPr>
              <w:t>由上述分析可知，本项目建设符合“三线一单”的要求</w:t>
            </w:r>
            <w:r>
              <w:rPr>
                <w:rFonts w:hint="default" w:ascii="Times New Roman" w:hAnsi="Times New Roman" w:cs="Times New Roman"/>
                <w:color w:val="auto"/>
              </w:rPr>
              <w:t>。</w:t>
            </w:r>
          </w:p>
          <w:p>
            <w:pPr>
              <w:numPr>
                <w:ilvl w:val="0"/>
                <w:numId w:val="3"/>
              </w:numPr>
              <w:spacing w:line="360" w:lineRule="auto"/>
              <w:ind w:firstLine="480" w:firstLineChars="200"/>
              <w:rPr>
                <w:rFonts w:hint="default" w:ascii="Times New Roman" w:hAnsi="Times New Roman" w:cs="Times New Roman"/>
                <w:bCs/>
                <w:color w:val="auto"/>
                <w:kern w:val="0"/>
                <w:sz w:val="24"/>
              </w:rPr>
            </w:pPr>
            <w:r>
              <w:rPr>
                <w:rFonts w:hint="default" w:ascii="Times New Roman" w:hAnsi="Times New Roman" w:cs="Times New Roman"/>
                <w:bCs/>
                <w:color w:val="auto"/>
                <w:kern w:val="0"/>
                <w:sz w:val="24"/>
              </w:rPr>
              <w:t>项目与《重点行业挥发性有机物综合治理方案》（环大气[2019]53号）符合性分析</w:t>
            </w:r>
          </w:p>
          <w:p>
            <w:pPr>
              <w:spacing w:line="360" w:lineRule="auto"/>
              <w:ind w:right="-153" w:rightChars="-73"/>
              <w:jc w:val="center"/>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表1-</w:t>
            </w:r>
            <w:r>
              <w:rPr>
                <w:rFonts w:hint="default" w:ascii="Times New Roman" w:hAnsi="Times New Roman" w:cs="Times New Roman"/>
                <w:b/>
                <w:color w:val="auto"/>
                <w:sz w:val="24"/>
                <w:szCs w:val="24"/>
                <w:lang w:val="en-US" w:eastAsia="zh-CN"/>
              </w:rPr>
              <w:t xml:space="preserve">6 </w:t>
            </w:r>
            <w:r>
              <w:rPr>
                <w:rFonts w:hint="default" w:ascii="Times New Roman" w:hAnsi="Times New Roman" w:cs="Times New Roman"/>
                <w:b/>
                <w:color w:val="auto"/>
                <w:sz w:val="24"/>
                <w:szCs w:val="24"/>
              </w:rPr>
              <w:t>本项目与</w:t>
            </w:r>
            <w:r>
              <w:rPr>
                <w:rFonts w:hint="default" w:ascii="Times New Roman" w:hAnsi="Times New Roman" w:cs="Times New Roman"/>
                <w:b/>
                <w:color w:val="auto"/>
                <w:kern w:val="0"/>
                <w:sz w:val="24"/>
              </w:rPr>
              <w:t>环大气[2019]53号</w:t>
            </w:r>
            <w:r>
              <w:rPr>
                <w:rFonts w:hint="default" w:ascii="Times New Roman" w:hAnsi="Times New Roman" w:cs="Times New Roman"/>
                <w:b/>
                <w:color w:val="auto"/>
                <w:sz w:val="24"/>
                <w:szCs w:val="24"/>
              </w:rPr>
              <w:t>文符合性一览表</w:t>
            </w:r>
          </w:p>
          <w:tbl>
            <w:tblPr>
              <w:tblStyle w:val="39"/>
              <w:tblW w:w="916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103"/>
              <w:gridCol w:w="3181"/>
              <w:gridCol w:w="87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510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Cs/>
                      <w:color w:val="auto"/>
                      <w:sz w:val="21"/>
                      <w:szCs w:val="21"/>
                    </w:rPr>
                  </w:pPr>
                  <w:r>
                    <w:rPr>
                      <w:rFonts w:hint="default" w:ascii="Times New Roman" w:hAnsi="Times New Roman" w:eastAsia="宋体" w:cs="Times New Roman"/>
                      <w:color w:val="auto"/>
                      <w:sz w:val="21"/>
                      <w:szCs w:val="21"/>
                      <w:lang w:val="en-US" w:eastAsia="zh-CN"/>
                    </w:rPr>
                    <w:t>环大气[2019]53号</w:t>
                  </w:r>
                  <w:r>
                    <w:rPr>
                      <w:rFonts w:hint="default" w:ascii="Times New Roman" w:hAnsi="Times New Roman" w:eastAsia="宋体" w:cs="Times New Roman"/>
                      <w:color w:val="auto"/>
                      <w:sz w:val="21"/>
                      <w:szCs w:val="21"/>
                      <w:lang w:val="zh-CN"/>
                    </w:rPr>
                    <w:t>要求</w:t>
                  </w:r>
                </w:p>
              </w:tc>
              <w:tc>
                <w:tcPr>
                  <w:tcW w:w="318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lang w:eastAsia="zh-CN"/>
                    </w:rPr>
                    <w:t>拟建项目</w:t>
                  </w:r>
                  <w:r>
                    <w:rPr>
                      <w:rFonts w:hint="default" w:ascii="Times New Roman" w:hAnsi="Times New Roman" w:eastAsia="宋体" w:cs="Times New Roman"/>
                      <w:bCs/>
                      <w:color w:val="auto"/>
                      <w:sz w:val="21"/>
                      <w:szCs w:val="21"/>
                    </w:rPr>
                    <w:t>情况</w:t>
                  </w:r>
                </w:p>
              </w:tc>
              <w:tc>
                <w:tcPr>
                  <w:tcW w:w="87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符合性</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294" w:hRule="atLeast"/>
                <w:jc w:val="center"/>
              </w:trPr>
              <w:tc>
                <w:tcPr>
                  <w:tcW w:w="5103" w:type="dxa"/>
                  <w:tcBorders>
                    <w:tl2br w:val="nil"/>
                    <w:tr2bl w:val="nil"/>
                  </w:tcBorders>
                  <w:vAlign w:val="center"/>
                </w:tcPr>
                <w:p>
                  <w:pPr>
                    <w:adjustRightInd w:val="0"/>
                    <w:snapToGrid w:val="0"/>
                    <w:spacing w:line="340" w:lineRule="exact"/>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bCs/>
                      <w:color w:val="auto"/>
                      <w:kern w:val="0"/>
                      <w:sz w:val="21"/>
                      <w:szCs w:val="21"/>
                    </w:rPr>
                    <w:t>1、</w:t>
                  </w:r>
                  <w:r>
                    <w:rPr>
                      <w:rFonts w:hint="eastAsia" w:ascii="Times New Roman" w:hAnsi="Times New Roman" w:cs="Times New Roman"/>
                      <w:bCs/>
                      <w:color w:val="auto"/>
                      <w:kern w:val="0"/>
                      <w:sz w:val="21"/>
                      <w:szCs w:val="21"/>
                      <w:lang w:eastAsia="zh-CN"/>
                    </w:rPr>
                    <w:t>大力推进源头替代</w:t>
                  </w:r>
                  <w:r>
                    <w:rPr>
                      <w:rFonts w:hint="default" w:ascii="Times New Roman" w:hAnsi="Times New Roman" w:cs="Times New Roman"/>
                      <w:bCs/>
                      <w:color w:val="auto"/>
                      <w:kern w:val="0"/>
                      <w:sz w:val="21"/>
                      <w:szCs w:val="21"/>
                      <w:lang w:eastAsia="zh-CN"/>
                    </w:rPr>
                    <w:t>。</w:t>
                  </w:r>
                  <w:r>
                    <w:rPr>
                      <w:rFonts w:hint="default" w:ascii="Times New Roman" w:hAnsi="Times New Roman" w:cs="Times New Roman"/>
                      <w:bCs/>
                      <w:color w:val="auto"/>
                      <w:kern w:val="0"/>
                      <w:sz w:val="21"/>
                      <w:szCs w:val="21"/>
                    </w:rPr>
                    <w:t>加快使用粉末、水性、高固体分、辐射固化等低VOCs含量的涂料替代溶剂型涂料，从源头减少VOCs的产生。</w:t>
                  </w:r>
                </w:p>
              </w:tc>
              <w:tc>
                <w:tcPr>
                  <w:tcW w:w="3181" w:type="dxa"/>
                  <w:tcBorders>
                    <w:tl2br w:val="nil"/>
                    <w:tr2bl w:val="nil"/>
                  </w:tcBorders>
                  <w:vAlign w:val="center"/>
                </w:tcPr>
                <w:p>
                  <w:pPr>
                    <w:adjustRightInd w:val="0"/>
                    <w:snapToGrid w:val="0"/>
                    <w:spacing w:line="340" w:lineRule="exact"/>
                    <w:rPr>
                      <w:rFonts w:hint="default" w:ascii="Times New Roman" w:hAnsi="Times New Roman" w:eastAsia="宋体" w:cs="Times New Roman"/>
                      <w:bCs/>
                      <w:color w:val="auto"/>
                      <w:kern w:val="2"/>
                      <w:sz w:val="21"/>
                      <w:szCs w:val="21"/>
                      <w:lang w:val="en-US" w:eastAsia="zh-CN" w:bidi="ar-SA"/>
                    </w:rPr>
                  </w:pPr>
                  <w:r>
                    <w:rPr>
                      <w:rFonts w:hint="default" w:ascii="Times New Roman" w:hAnsi="Times New Roman" w:cs="Times New Roman"/>
                      <w:color w:val="auto"/>
                      <w:sz w:val="21"/>
                      <w:szCs w:val="21"/>
                    </w:rPr>
                    <w:t>项目</w:t>
                  </w:r>
                  <w:r>
                    <w:rPr>
                      <w:rFonts w:hint="default" w:ascii="Times New Roman" w:hAnsi="Times New Roman" w:cs="Times New Roman"/>
                      <w:color w:val="auto"/>
                      <w:sz w:val="21"/>
                      <w:szCs w:val="21"/>
                      <w:lang w:eastAsia="zh-CN"/>
                    </w:rPr>
                    <w:t>采用</w:t>
                  </w:r>
                  <w:r>
                    <w:rPr>
                      <w:rFonts w:hint="eastAsia" w:ascii="Times New Roman" w:hAnsi="Times New Roman" w:cs="Times New Roman"/>
                      <w:color w:val="auto"/>
                      <w:sz w:val="21"/>
                      <w:szCs w:val="21"/>
                      <w:lang w:eastAsia="zh-CN"/>
                    </w:rPr>
                    <w:t>原料</w:t>
                  </w:r>
                  <w:r>
                    <w:rPr>
                      <w:rFonts w:hint="eastAsia" w:cs="Times New Roman"/>
                      <w:color w:val="auto"/>
                      <w:sz w:val="21"/>
                      <w:szCs w:val="21"/>
                      <w:lang w:eastAsia="zh-CN"/>
                    </w:rPr>
                    <w:t>主要为</w:t>
                  </w:r>
                  <w:r>
                    <w:rPr>
                      <w:rFonts w:hint="eastAsia" w:cs="Times New Roman"/>
                      <w:color w:val="auto"/>
                      <w:sz w:val="21"/>
                      <w:szCs w:val="21"/>
                      <w:lang w:val="en-US" w:eastAsia="zh-CN"/>
                    </w:rPr>
                    <w:t>PS、ABS固体塑料颗粒</w:t>
                  </w:r>
                  <w:r>
                    <w:rPr>
                      <w:rFonts w:hint="default" w:ascii="Times New Roman" w:hAnsi="Times New Roman" w:eastAsia="宋体" w:cs="Times New Roman"/>
                      <w:color w:val="auto"/>
                      <w:sz w:val="21"/>
                      <w:szCs w:val="21"/>
                      <w:lang w:val="en-US" w:eastAsia="zh-CN"/>
                    </w:rPr>
                    <w:t>，</w:t>
                  </w:r>
                  <w:r>
                    <w:rPr>
                      <w:rFonts w:hint="eastAsia" w:ascii="Times New Roman" w:hAnsi="Times New Roman" w:cs="Times New Roman"/>
                      <w:color w:val="auto"/>
                      <w:sz w:val="21"/>
                      <w:szCs w:val="21"/>
                      <w:lang w:val="en-US" w:eastAsia="zh-CN"/>
                    </w:rPr>
                    <w:t>不含有机溶剂，</w:t>
                  </w:r>
                  <w:r>
                    <w:rPr>
                      <w:rFonts w:hint="eastAsia"/>
                      <w:color w:val="auto"/>
                      <w:sz w:val="21"/>
                      <w:szCs w:val="21"/>
                    </w:rPr>
                    <w:t>熔融工序</w:t>
                  </w:r>
                  <w:r>
                    <w:rPr>
                      <w:rFonts w:hint="eastAsia"/>
                      <w:color w:val="auto"/>
                      <w:sz w:val="21"/>
                      <w:szCs w:val="21"/>
                      <w:lang w:eastAsia="zh-CN"/>
                    </w:rPr>
                    <w:t>挥发少量</w:t>
                  </w:r>
                  <w:r>
                    <w:rPr>
                      <w:rFonts w:hint="eastAsia"/>
                      <w:color w:val="auto"/>
                      <w:sz w:val="21"/>
                      <w:szCs w:val="21"/>
                    </w:rPr>
                    <w:t>V</w:t>
                  </w:r>
                  <w:r>
                    <w:rPr>
                      <w:color w:val="auto"/>
                      <w:sz w:val="21"/>
                      <w:szCs w:val="21"/>
                    </w:rPr>
                    <w:t>OC</w:t>
                  </w:r>
                  <w:r>
                    <w:rPr>
                      <w:rFonts w:hint="eastAsia"/>
                      <w:color w:val="auto"/>
                      <w:sz w:val="21"/>
                      <w:szCs w:val="21"/>
                    </w:rPr>
                    <w:t>s</w:t>
                  </w:r>
                  <w:r>
                    <w:rPr>
                      <w:rFonts w:hint="eastAsia"/>
                      <w:color w:val="auto"/>
                      <w:sz w:val="21"/>
                      <w:szCs w:val="21"/>
                      <w:lang w:eastAsia="zh-CN"/>
                    </w:rPr>
                    <w:t>，</w:t>
                  </w:r>
                  <w:r>
                    <w:rPr>
                      <w:rFonts w:hint="eastAsia"/>
                      <w:color w:val="auto"/>
                      <w:sz w:val="21"/>
                      <w:szCs w:val="21"/>
                    </w:rPr>
                    <w:t>产生量约</w:t>
                  </w:r>
                  <w:r>
                    <w:rPr>
                      <w:color w:val="auto"/>
                      <w:sz w:val="21"/>
                      <w:szCs w:val="21"/>
                    </w:rPr>
                    <w:t>0.35kg/t-</w:t>
                  </w:r>
                  <w:r>
                    <w:rPr>
                      <w:rFonts w:hint="eastAsia"/>
                      <w:color w:val="auto"/>
                      <w:sz w:val="21"/>
                      <w:szCs w:val="21"/>
                    </w:rPr>
                    <w:t>原料</w:t>
                  </w:r>
                  <w:r>
                    <w:rPr>
                      <w:rFonts w:hint="eastAsia"/>
                      <w:bCs/>
                      <w:color w:val="auto"/>
                      <w:sz w:val="21"/>
                      <w:szCs w:val="21"/>
                    </w:rPr>
                    <w:t>，</w:t>
                  </w:r>
                  <w:r>
                    <w:rPr>
                      <w:rFonts w:hint="eastAsia" w:ascii="Times New Roman" w:hAnsi="Times New Roman" w:cs="Times New Roman"/>
                      <w:color w:val="auto"/>
                      <w:sz w:val="21"/>
                      <w:szCs w:val="21"/>
                      <w:lang w:eastAsia="zh-CN"/>
                    </w:rPr>
                    <w:t>符合源头替代要求</w:t>
                  </w:r>
                  <w:r>
                    <w:rPr>
                      <w:rFonts w:hint="default" w:ascii="Times New Roman" w:hAnsi="Times New Roman" w:cs="Times New Roman"/>
                      <w:bCs/>
                      <w:color w:val="auto"/>
                      <w:sz w:val="21"/>
                      <w:szCs w:val="21"/>
                    </w:rPr>
                    <w:t>。</w:t>
                  </w:r>
                </w:p>
              </w:tc>
              <w:tc>
                <w:tcPr>
                  <w:tcW w:w="87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bCs/>
                      <w:color w:val="auto"/>
                      <w:sz w:val="21"/>
                      <w:szCs w:val="21"/>
                      <w:lang w:eastAsia="zh-CN"/>
                    </w:rPr>
                  </w:pPr>
                  <w:r>
                    <w:rPr>
                      <w:rFonts w:hint="eastAsia" w:cs="Times New Roman"/>
                      <w:bCs/>
                      <w:color w:val="auto"/>
                      <w:sz w:val="21"/>
                      <w:szCs w:val="21"/>
                      <w:lang w:eastAsia="zh-CN"/>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66" w:hRule="atLeast"/>
                <w:jc w:val="center"/>
              </w:trPr>
              <w:tc>
                <w:tcPr>
                  <w:tcW w:w="5103" w:type="dxa"/>
                  <w:tcBorders>
                    <w:tl2br w:val="nil"/>
                    <w:tr2bl w:val="nil"/>
                  </w:tcBorders>
                  <w:vAlign w:val="center"/>
                </w:tcPr>
                <w:p>
                  <w:pPr>
                    <w:bidi w:val="0"/>
                    <w:rPr>
                      <w:rFonts w:hint="default" w:ascii="Times New Roman" w:hAnsi="Times New Roman" w:eastAsia="宋体" w:cs="Times New Roman"/>
                      <w:color w:val="auto"/>
                      <w:kern w:val="2"/>
                      <w:szCs w:val="21"/>
                      <w:lang w:val="en-US" w:eastAsia="zh-CN" w:bidi="ar-SA"/>
                    </w:rPr>
                  </w:pPr>
                  <w:r>
                    <w:rPr>
                      <w:rFonts w:hint="eastAsia" w:cs="Times New Roman"/>
                      <w:color w:val="auto"/>
                      <w:lang w:val="en-US" w:eastAsia="zh-CN"/>
                    </w:rPr>
                    <w:t>2</w:t>
                  </w:r>
                  <w:r>
                    <w:rPr>
                      <w:rFonts w:hint="default" w:ascii="Times New Roman" w:hAnsi="Times New Roman" w:cs="Times New Roman"/>
                      <w:color w:val="auto"/>
                      <w:lang w:val="en-US" w:eastAsia="zh-CN"/>
                    </w:rPr>
                    <w:t>、</w:t>
                  </w:r>
                  <w:r>
                    <w:rPr>
                      <w:rFonts w:hint="default" w:ascii="Times New Roman" w:hAnsi="Times New Roman" w:cs="Times New Roman"/>
                      <w:color w:val="auto"/>
                    </w:rPr>
                    <w:t>化工行业VOCs综合治理。加强制药、农药、涂料、油墨、胶粘剂、橡胶和塑料制品等行业VOCs治理力度。重点提高涉VOCs排放主要工序密闭化水平，加强无组织排放收集，加大含VOCs物料储存和装卸治理力度</w:t>
                  </w:r>
                  <w:r>
                    <w:rPr>
                      <w:rFonts w:hint="default" w:ascii="Times New Roman" w:hAnsi="Times New Roman" w:cs="Times New Roman"/>
                      <w:color w:val="auto"/>
                      <w:lang w:val="en-US" w:eastAsia="zh-CN"/>
                    </w:rPr>
                    <w:t>。</w:t>
                  </w:r>
                </w:p>
              </w:tc>
              <w:tc>
                <w:tcPr>
                  <w:tcW w:w="318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jc w:val="both"/>
                    <w:textAlignment w:val="auto"/>
                    <w:rPr>
                      <w:rFonts w:hint="default" w:ascii="Times New Roman" w:hAnsi="Times New Roman" w:eastAsia="宋体" w:cs="Times New Roman"/>
                      <w:bCs/>
                      <w:color w:val="auto"/>
                      <w:sz w:val="21"/>
                      <w:szCs w:val="21"/>
                      <w:lang w:val="en-US"/>
                    </w:rPr>
                  </w:pPr>
                  <w:r>
                    <w:rPr>
                      <w:rFonts w:hint="default" w:ascii="Times New Roman" w:hAnsi="Times New Roman" w:eastAsia="宋体" w:cs="Times New Roman"/>
                      <w:bCs/>
                      <w:color w:val="auto"/>
                      <w:sz w:val="21"/>
                      <w:szCs w:val="21"/>
                      <w:lang w:val="en-US" w:eastAsia="zh-CN"/>
                    </w:rPr>
                    <w:t>项目</w:t>
                  </w:r>
                  <w:r>
                    <w:rPr>
                      <w:rFonts w:hint="eastAsia" w:cs="Times New Roman"/>
                      <w:bCs/>
                      <w:color w:val="auto"/>
                      <w:sz w:val="21"/>
                      <w:szCs w:val="21"/>
                      <w:lang w:val="en-US" w:eastAsia="zh-CN"/>
                    </w:rPr>
                    <w:t>注塑</w:t>
                  </w:r>
                  <w:r>
                    <w:rPr>
                      <w:rFonts w:hint="default" w:ascii="Times New Roman" w:hAnsi="Times New Roman" w:eastAsia="宋体" w:cs="Times New Roman"/>
                      <w:bCs/>
                      <w:color w:val="auto"/>
                      <w:sz w:val="21"/>
                      <w:szCs w:val="21"/>
                      <w:lang w:val="en-US" w:eastAsia="zh-CN"/>
                    </w:rPr>
                    <w:t>工序</w:t>
                  </w:r>
                  <w:r>
                    <w:rPr>
                      <w:rFonts w:hint="eastAsia" w:eastAsia="宋体" w:cs="Times New Roman"/>
                      <w:bCs/>
                      <w:color w:val="auto"/>
                      <w:sz w:val="21"/>
                      <w:szCs w:val="21"/>
                      <w:lang w:val="en-US" w:eastAsia="zh-CN"/>
                    </w:rPr>
                    <w:t>产生的</w:t>
                  </w:r>
                  <w:r>
                    <w:rPr>
                      <w:rFonts w:hint="default" w:ascii="Times New Roman" w:hAnsi="Times New Roman" w:eastAsia="宋体" w:cs="Times New Roman"/>
                      <w:bCs/>
                      <w:color w:val="auto"/>
                      <w:sz w:val="21"/>
                      <w:szCs w:val="21"/>
                      <w:lang w:val="en-US" w:eastAsia="zh-CN"/>
                    </w:rPr>
                    <w:t>有机废气经</w:t>
                  </w:r>
                  <w:r>
                    <w:rPr>
                      <w:rFonts w:hint="default" w:ascii="Times New Roman" w:hAnsi="Times New Roman" w:cs="Times New Roman"/>
                      <w:color w:val="auto"/>
                      <w:sz w:val="21"/>
                      <w:szCs w:val="21"/>
                    </w:rPr>
                    <w:t>由</w:t>
                  </w:r>
                  <w:r>
                    <w:rPr>
                      <w:rFonts w:hint="eastAsia" w:cs="Times New Roman"/>
                      <w:color w:val="auto"/>
                      <w:sz w:val="21"/>
                      <w:szCs w:val="21"/>
                      <w:lang w:eastAsia="zh-CN"/>
                    </w:rPr>
                    <w:t>密闭、</w:t>
                  </w:r>
                  <w:r>
                    <w:rPr>
                      <w:rFonts w:hint="default" w:ascii="Times New Roman" w:hAnsi="Times New Roman" w:cs="Times New Roman"/>
                      <w:color w:val="auto"/>
                      <w:sz w:val="21"/>
                      <w:szCs w:val="21"/>
                      <w:lang w:eastAsia="zh-CN"/>
                    </w:rPr>
                    <w:t>负压</w:t>
                  </w:r>
                  <w:r>
                    <w:rPr>
                      <w:rFonts w:hint="default" w:ascii="Times New Roman" w:hAnsi="Times New Roman" w:cs="Times New Roman"/>
                      <w:color w:val="auto"/>
                      <w:sz w:val="21"/>
                      <w:szCs w:val="21"/>
                    </w:rPr>
                    <w:t>抽风系统集气后</w:t>
                  </w:r>
                  <w:r>
                    <w:rPr>
                      <w:rFonts w:hint="default" w:ascii="Times New Roman" w:hAnsi="Times New Roman" w:eastAsia="宋体" w:cs="Times New Roman"/>
                      <w:bCs/>
                      <w:color w:val="auto"/>
                      <w:sz w:val="21"/>
                      <w:szCs w:val="21"/>
                      <w:lang w:val="en-US" w:eastAsia="zh-CN"/>
                    </w:rPr>
                    <w:t>送入废气处理设施中处理后排放。将有机废气的可能产生环节均控制在</w:t>
                  </w:r>
                  <w:r>
                    <w:rPr>
                      <w:rFonts w:hint="default" w:ascii="Times New Roman" w:hAnsi="Times New Roman" w:cs="Times New Roman"/>
                      <w:bCs/>
                      <w:color w:val="auto"/>
                      <w:sz w:val="21"/>
                      <w:szCs w:val="21"/>
                      <w:lang w:val="en-US" w:eastAsia="zh-CN"/>
                    </w:rPr>
                    <w:t>密闭的</w:t>
                  </w:r>
                  <w:r>
                    <w:rPr>
                      <w:rFonts w:hint="default" w:ascii="Times New Roman" w:hAnsi="Times New Roman" w:eastAsia="宋体" w:cs="Times New Roman"/>
                      <w:bCs/>
                      <w:color w:val="auto"/>
                      <w:sz w:val="21"/>
                      <w:szCs w:val="21"/>
                      <w:lang w:val="en-US" w:eastAsia="zh-CN"/>
                    </w:rPr>
                    <w:t>车间内完成，尽量削减</w:t>
                  </w:r>
                  <w:r>
                    <w:rPr>
                      <w:rFonts w:hint="default" w:ascii="Times New Roman" w:hAnsi="Times New Roman" w:eastAsia="宋体" w:cs="Times New Roman"/>
                      <w:color w:val="auto"/>
                      <w:kern w:val="2"/>
                      <w:sz w:val="21"/>
                      <w:szCs w:val="21"/>
                      <w:lang w:val="en-US" w:eastAsia="zh-CN" w:bidi="ar-SA"/>
                    </w:rPr>
                    <w:t>VOCs的无组织排放</w:t>
                  </w:r>
                  <w:r>
                    <w:rPr>
                      <w:rFonts w:hint="eastAsia" w:eastAsia="宋体" w:cs="Times New Roman"/>
                      <w:color w:val="auto"/>
                      <w:kern w:val="2"/>
                      <w:sz w:val="21"/>
                      <w:szCs w:val="21"/>
                      <w:lang w:val="en-US" w:eastAsia="zh-CN" w:bidi="ar-SA"/>
                    </w:rPr>
                    <w:t>。</w:t>
                  </w:r>
                </w:p>
              </w:tc>
              <w:tc>
                <w:tcPr>
                  <w:tcW w:w="87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928" w:hRule="atLeast"/>
                <w:jc w:val="center"/>
              </w:trPr>
              <w:tc>
                <w:tcPr>
                  <w:tcW w:w="5103" w:type="dxa"/>
                  <w:tcBorders>
                    <w:tl2br w:val="nil"/>
                    <w:tr2bl w:val="nil"/>
                  </w:tcBorders>
                  <w:vAlign w:val="center"/>
                </w:tcPr>
                <w:p>
                  <w:pPr>
                    <w:bidi w:val="0"/>
                    <w:rPr>
                      <w:rFonts w:hint="default" w:ascii="Times New Roman" w:hAnsi="Times New Roman" w:cs="Times New Roman"/>
                      <w:color w:val="auto"/>
                      <w:lang w:val="en-US" w:eastAsia="zh-CN"/>
                    </w:rPr>
                  </w:pPr>
                  <w:r>
                    <w:rPr>
                      <w:rFonts w:hint="eastAsia" w:cs="Times New Roman"/>
                      <w:color w:val="auto"/>
                      <w:lang w:val="en-US" w:eastAsia="zh-CN"/>
                    </w:rPr>
                    <w:t>3、</w:t>
                  </w:r>
                  <w:r>
                    <w:rPr>
                      <w:rFonts w:hint="default" w:ascii="Times New Roman" w:hAnsi="Times New Roman" w:cs="Times New Roman"/>
                      <w:color w:val="auto"/>
                    </w:rPr>
                    <w:t>提高废气收集率。遵循“应收尽收、分质收集”的原则，科学设计废气收集系统，将无组织排放转变为有组织排放进行控制。采用全密闭集气罩或密闭空间的，除行业有特殊要求外，应保持微负压状态，并根据相关规范合理设置通风量。采用局部集气罩的，距集气罩开口面最远处的VOCs无组织排放位置，控制风速应不低于0.3米/秒，有行业要求的按相关规定执行</w:t>
                  </w:r>
                  <w:r>
                    <w:rPr>
                      <w:rFonts w:hint="default" w:ascii="Times New Roman" w:hAnsi="Times New Roman" w:cs="Times New Roman"/>
                      <w:color w:val="auto"/>
                      <w:lang w:eastAsia="zh-CN"/>
                    </w:rPr>
                    <w:t>。</w:t>
                  </w:r>
                </w:p>
              </w:tc>
              <w:tc>
                <w:tcPr>
                  <w:tcW w:w="318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jc w:val="both"/>
                    <w:textAlignment w:val="auto"/>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Cs/>
                      <w:color w:val="auto"/>
                      <w:sz w:val="21"/>
                      <w:szCs w:val="21"/>
                      <w:lang w:val="en-US" w:eastAsia="zh-CN"/>
                    </w:rPr>
                    <w:t>项目</w:t>
                  </w:r>
                  <w:r>
                    <w:rPr>
                      <w:rFonts w:hint="eastAsia" w:cs="Times New Roman"/>
                      <w:bCs/>
                      <w:color w:val="auto"/>
                      <w:sz w:val="21"/>
                      <w:szCs w:val="21"/>
                      <w:lang w:val="en-US" w:eastAsia="zh-CN"/>
                    </w:rPr>
                    <w:t>注塑</w:t>
                  </w:r>
                  <w:r>
                    <w:rPr>
                      <w:rFonts w:hint="default" w:ascii="Times New Roman" w:hAnsi="Times New Roman" w:eastAsia="宋体" w:cs="Times New Roman"/>
                      <w:bCs/>
                      <w:color w:val="auto"/>
                      <w:sz w:val="21"/>
                      <w:szCs w:val="21"/>
                      <w:lang w:val="en-US" w:eastAsia="zh-CN"/>
                    </w:rPr>
                    <w:t>工序</w:t>
                  </w:r>
                  <w:r>
                    <w:rPr>
                      <w:rFonts w:hint="eastAsia" w:eastAsia="宋体" w:cs="Times New Roman"/>
                      <w:bCs/>
                      <w:color w:val="auto"/>
                      <w:sz w:val="21"/>
                      <w:szCs w:val="21"/>
                      <w:lang w:val="en-US" w:eastAsia="zh-CN"/>
                    </w:rPr>
                    <w:t>产生的</w:t>
                  </w:r>
                  <w:r>
                    <w:rPr>
                      <w:rFonts w:hint="default" w:ascii="Times New Roman" w:hAnsi="Times New Roman" w:eastAsia="宋体" w:cs="Times New Roman"/>
                      <w:bCs/>
                      <w:color w:val="auto"/>
                      <w:sz w:val="21"/>
                      <w:szCs w:val="21"/>
                      <w:lang w:val="en-US" w:eastAsia="zh-CN"/>
                    </w:rPr>
                    <w:t>有机废气</w:t>
                  </w:r>
                  <w:r>
                    <w:rPr>
                      <w:rFonts w:hint="default" w:ascii="Times New Roman" w:hAnsi="Times New Roman" w:cs="Times New Roman"/>
                      <w:color w:val="auto"/>
                      <w:sz w:val="21"/>
                      <w:szCs w:val="21"/>
                    </w:rPr>
                    <w:t>由</w:t>
                  </w:r>
                  <w:r>
                    <w:rPr>
                      <w:rFonts w:hint="eastAsia" w:cs="Times New Roman"/>
                      <w:color w:val="auto"/>
                      <w:sz w:val="21"/>
                      <w:szCs w:val="21"/>
                      <w:lang w:eastAsia="zh-CN"/>
                    </w:rPr>
                    <w:t>密闭、</w:t>
                  </w:r>
                  <w:r>
                    <w:rPr>
                      <w:rFonts w:hint="default" w:ascii="Times New Roman" w:hAnsi="Times New Roman" w:cs="Times New Roman"/>
                      <w:color w:val="auto"/>
                      <w:sz w:val="21"/>
                      <w:szCs w:val="21"/>
                      <w:lang w:eastAsia="zh-CN"/>
                    </w:rPr>
                    <w:t>负压</w:t>
                  </w:r>
                  <w:r>
                    <w:rPr>
                      <w:rFonts w:hint="default" w:ascii="Times New Roman" w:hAnsi="Times New Roman" w:cs="Times New Roman"/>
                      <w:color w:val="auto"/>
                      <w:sz w:val="21"/>
                      <w:szCs w:val="21"/>
                    </w:rPr>
                    <w:t>抽风系统集气后</w:t>
                  </w:r>
                  <w:r>
                    <w:rPr>
                      <w:rFonts w:hint="default" w:ascii="Times New Roman" w:hAnsi="Times New Roman" w:eastAsia="宋体" w:cs="Times New Roman"/>
                      <w:color w:val="auto"/>
                      <w:kern w:val="2"/>
                      <w:sz w:val="21"/>
                      <w:szCs w:val="21"/>
                      <w:lang w:val="en-US" w:eastAsia="zh-CN" w:bidi="ar-SA"/>
                    </w:rPr>
                    <w:t>经</w:t>
                  </w:r>
                  <w:r>
                    <w:rPr>
                      <w:rFonts w:hint="eastAsia" w:cs="Times New Roman"/>
                      <w:bCs/>
                      <w:color w:val="auto"/>
                      <w:szCs w:val="21"/>
                      <w:lang w:val="en-US" w:eastAsia="zh-CN"/>
                    </w:rPr>
                    <w:t>分子筛废气处理装置</w:t>
                  </w:r>
                  <w:r>
                    <w:rPr>
                      <w:rFonts w:hint="default" w:ascii="Times New Roman" w:hAnsi="Times New Roman" w:eastAsia="宋体" w:cs="Times New Roman"/>
                      <w:color w:val="auto"/>
                      <w:kern w:val="2"/>
                      <w:sz w:val="21"/>
                      <w:szCs w:val="21"/>
                      <w:lang w:val="en-US" w:eastAsia="zh-CN" w:bidi="ar-SA"/>
                    </w:rPr>
                    <w:t>处理后，由15m高排气筒达标排放，收集效率达9</w:t>
                  </w:r>
                  <w:r>
                    <w:rPr>
                      <w:rFonts w:hint="eastAsia" w:cs="Times New Roman"/>
                      <w:color w:val="auto"/>
                      <w:kern w:val="2"/>
                      <w:sz w:val="21"/>
                      <w:szCs w:val="21"/>
                      <w:lang w:val="en-US" w:eastAsia="zh-CN" w:bidi="ar-SA"/>
                    </w:rPr>
                    <w:t>0</w:t>
                  </w:r>
                  <w:r>
                    <w:rPr>
                      <w:rFonts w:hint="default" w:ascii="Times New Roman" w:hAnsi="Times New Roman" w:eastAsia="宋体" w:cs="Times New Roman"/>
                      <w:color w:val="auto"/>
                      <w:kern w:val="2"/>
                      <w:sz w:val="21"/>
                      <w:szCs w:val="21"/>
                      <w:lang w:val="en-US" w:eastAsia="zh-CN" w:bidi="ar-SA"/>
                    </w:rPr>
                    <w:t>%以上，处理效率达</w:t>
                  </w:r>
                  <w:r>
                    <w:rPr>
                      <w:rFonts w:hint="eastAsia" w:cs="Times New Roman"/>
                      <w:color w:val="auto"/>
                      <w:kern w:val="2"/>
                      <w:sz w:val="21"/>
                      <w:szCs w:val="21"/>
                      <w:lang w:val="en-US" w:eastAsia="zh-CN" w:bidi="ar-SA"/>
                    </w:rPr>
                    <w:t>90</w:t>
                  </w:r>
                  <w:r>
                    <w:rPr>
                      <w:rFonts w:hint="default" w:ascii="Times New Roman" w:hAnsi="Times New Roman" w:eastAsia="宋体" w:cs="Times New Roman"/>
                      <w:color w:val="auto"/>
                      <w:kern w:val="2"/>
                      <w:sz w:val="21"/>
                      <w:szCs w:val="21"/>
                      <w:lang w:val="en-US" w:eastAsia="zh-CN" w:bidi="ar-SA"/>
                    </w:rPr>
                    <w:t>%以上。</w:t>
                  </w:r>
                </w:p>
              </w:tc>
              <w:tc>
                <w:tcPr>
                  <w:tcW w:w="87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bCs/>
                      <w:color w:val="auto"/>
                      <w:sz w:val="21"/>
                      <w:szCs w:val="21"/>
                      <w:lang w:eastAsia="zh-CN"/>
                    </w:rPr>
                  </w:pPr>
                  <w:r>
                    <w:rPr>
                      <w:rFonts w:hint="eastAsia" w:cs="Times New Roman"/>
                      <w:bCs/>
                      <w:color w:val="auto"/>
                      <w:sz w:val="21"/>
                      <w:szCs w:val="21"/>
                      <w:lang w:eastAsia="zh-CN"/>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501" w:hRule="atLeast"/>
                <w:jc w:val="center"/>
              </w:trPr>
              <w:tc>
                <w:tcPr>
                  <w:tcW w:w="510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kern w:val="2"/>
                      <w:sz w:val="21"/>
                      <w:szCs w:val="21"/>
                      <w:lang w:val="en-US" w:eastAsia="zh-CN" w:bidi="ar-SA"/>
                    </w:rPr>
                    <w:t>4、加强企业运行管理。企业应系统梳理VOCs排放主要环节和工序，包括启停机、检维修作业等，制定具体操作规程，落实到具体责任人。健全内部考核制度。加强人员能力培训和技术交流。建立管理台账，记录企业生产和治污设施运行的关键参数</w:t>
                  </w:r>
                  <w:r>
                    <w:rPr>
                      <w:rFonts w:hint="eastAsia" w:cs="Times New Roman"/>
                      <w:color w:val="auto"/>
                      <w:kern w:val="2"/>
                      <w:sz w:val="21"/>
                      <w:szCs w:val="21"/>
                      <w:lang w:val="en-US" w:eastAsia="zh-CN" w:bidi="ar-SA"/>
                    </w:rPr>
                    <w:t>。</w:t>
                  </w:r>
                </w:p>
              </w:tc>
              <w:tc>
                <w:tcPr>
                  <w:tcW w:w="318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jc w:val="both"/>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kern w:val="2"/>
                      <w:sz w:val="21"/>
                      <w:szCs w:val="21"/>
                      <w:lang w:val="en-US" w:eastAsia="zh-CN" w:bidi="ar-SA"/>
                    </w:rPr>
                    <w:t>项目加强VOCs排放环节和工序的管理，所有产生工序均在密闭的车间内进行，制定相关操作规程，建立管理台帐，并做好记录</w:t>
                  </w:r>
                  <w:r>
                    <w:rPr>
                      <w:rFonts w:hint="eastAsia" w:cs="Times New Roman"/>
                      <w:color w:val="auto"/>
                      <w:kern w:val="2"/>
                      <w:sz w:val="21"/>
                      <w:szCs w:val="21"/>
                      <w:lang w:val="en-US" w:eastAsia="zh-CN" w:bidi="ar-SA"/>
                    </w:rPr>
                    <w:t>。</w:t>
                  </w:r>
                </w:p>
              </w:tc>
              <w:tc>
                <w:tcPr>
                  <w:tcW w:w="87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符合</w:t>
                  </w:r>
                </w:p>
              </w:tc>
            </w:tr>
          </w:tbl>
          <w:p>
            <w:pPr>
              <w:pStyle w:val="86"/>
              <w:spacing w:beforeLines="50"/>
              <w:rPr>
                <w:rFonts w:hint="default" w:ascii="Times New Roman" w:hAnsi="Times New Roman" w:cs="Times New Roman"/>
                <w:color w:val="auto"/>
              </w:rPr>
            </w:pPr>
            <w:r>
              <w:rPr>
                <w:rFonts w:hint="default" w:ascii="Times New Roman" w:hAnsi="Times New Roman" w:cs="Times New Roman"/>
                <w:color w:val="auto"/>
              </w:rPr>
              <w:t>综上，本项目符合</w:t>
            </w:r>
            <w:r>
              <w:rPr>
                <w:rFonts w:hint="default" w:ascii="Times New Roman" w:hAnsi="Times New Roman" w:cs="Times New Roman"/>
                <w:color w:val="auto"/>
                <w:kern w:val="0"/>
                <w:lang w:val="en-US"/>
              </w:rPr>
              <w:t>环大气[2019]53号</w:t>
            </w:r>
            <w:r>
              <w:rPr>
                <w:rFonts w:hint="default" w:ascii="Times New Roman" w:hAnsi="Times New Roman" w:cs="Times New Roman"/>
                <w:color w:val="auto"/>
                <w:szCs w:val="24"/>
              </w:rPr>
              <w:t>文件要求</w:t>
            </w:r>
            <w:r>
              <w:rPr>
                <w:rFonts w:hint="default" w:ascii="Times New Roman" w:hAnsi="Times New Roman" w:cs="Times New Roman"/>
                <w:color w:val="auto"/>
              </w:rPr>
              <w:t>。</w:t>
            </w:r>
          </w:p>
          <w:p>
            <w:pPr>
              <w:spacing w:line="360" w:lineRule="auto"/>
              <w:ind w:firstLine="480" w:firstLineChars="200"/>
              <w:jc w:val="left"/>
              <w:outlineLvl w:val="2"/>
              <w:rPr>
                <w:rFonts w:hint="default" w:ascii="Times New Roman" w:hAnsi="Times New Roman" w:cs="Times New Roman" w:eastAsiaTheme="minorEastAsia"/>
                <w:color w:val="auto"/>
                <w:sz w:val="24"/>
                <w:szCs w:val="24"/>
                <w:lang w:eastAsia="zh-CN"/>
              </w:rPr>
            </w:pP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lang w:val="en-US" w:eastAsia="zh-CN"/>
              </w:rPr>
              <w:t>5</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与鲁环发[2019]132号文</w:t>
            </w:r>
            <w:r>
              <w:rPr>
                <w:rFonts w:hint="default" w:ascii="Times New Roman" w:hAnsi="Times New Roman" w:cs="Times New Roman" w:eastAsiaTheme="minorEastAsia"/>
                <w:color w:val="auto"/>
                <w:sz w:val="24"/>
                <w:szCs w:val="24"/>
                <w:lang w:eastAsia="zh-CN"/>
              </w:rPr>
              <w:t>、威环函</w:t>
            </w:r>
            <w:r>
              <w:rPr>
                <w:rFonts w:hint="default" w:ascii="Times New Roman" w:hAnsi="Times New Roman" w:cs="Times New Roman" w:eastAsiaTheme="minorEastAsia"/>
                <w:color w:val="auto"/>
                <w:sz w:val="24"/>
                <w:szCs w:val="24"/>
                <w:lang w:val="en-US" w:eastAsia="zh-CN"/>
              </w:rPr>
              <w:t>[2020]8号文</w:t>
            </w:r>
            <w:r>
              <w:rPr>
                <w:rFonts w:hint="default" w:ascii="Times New Roman" w:hAnsi="Times New Roman" w:cs="Times New Roman" w:eastAsiaTheme="minorEastAsia"/>
                <w:color w:val="auto"/>
                <w:sz w:val="24"/>
                <w:szCs w:val="24"/>
              </w:rPr>
              <w:t>符合性分析</w:t>
            </w:r>
          </w:p>
          <w:p>
            <w:pPr>
              <w:spacing w:line="360" w:lineRule="auto"/>
              <w:jc w:val="center"/>
              <w:rPr>
                <w:rFonts w:hint="default" w:ascii="Times New Roman" w:hAnsi="Times New Roman" w:eastAsia="黑体" w:cs="Times New Roman"/>
                <w:b/>
                <w:bCs/>
                <w:color w:val="auto"/>
                <w:szCs w:val="24"/>
              </w:rPr>
            </w:pPr>
            <w:r>
              <w:rPr>
                <w:rFonts w:hint="default" w:ascii="Times New Roman" w:hAnsi="Times New Roman" w:cs="Times New Roman" w:eastAsiaTheme="minorEastAsia"/>
                <w:b/>
                <w:bCs/>
                <w:color w:val="auto"/>
                <w:sz w:val="24"/>
                <w:szCs w:val="24"/>
              </w:rPr>
              <w:t>表</w:t>
            </w:r>
            <w:r>
              <w:rPr>
                <w:rFonts w:hint="default" w:ascii="Times New Roman" w:hAnsi="Times New Roman" w:cs="Times New Roman" w:eastAsiaTheme="minorEastAsia"/>
                <w:b/>
                <w:bCs/>
                <w:color w:val="auto"/>
                <w:sz w:val="24"/>
                <w:szCs w:val="24"/>
                <w:lang w:val="en-US" w:eastAsia="zh-CN"/>
              </w:rPr>
              <w:t>1-7</w:t>
            </w:r>
            <w:r>
              <w:rPr>
                <w:rFonts w:hint="default" w:ascii="Times New Roman" w:hAnsi="Times New Roman" w:cs="Times New Roman" w:eastAsiaTheme="minorEastAsia"/>
                <w:b/>
                <w:bCs/>
                <w:color w:val="auto"/>
                <w:sz w:val="24"/>
                <w:szCs w:val="24"/>
              </w:rPr>
              <w:t xml:space="preserve"> 本项目与鲁环发[2019]132号文</w:t>
            </w:r>
            <w:r>
              <w:rPr>
                <w:rFonts w:hint="default" w:ascii="Times New Roman" w:hAnsi="Times New Roman" w:cs="Times New Roman" w:eastAsiaTheme="minorEastAsia"/>
                <w:b/>
                <w:bCs/>
                <w:color w:val="auto"/>
                <w:sz w:val="24"/>
                <w:szCs w:val="24"/>
                <w:lang w:eastAsia="zh-CN"/>
              </w:rPr>
              <w:t>、威环函</w:t>
            </w:r>
            <w:r>
              <w:rPr>
                <w:rFonts w:hint="default" w:ascii="Times New Roman" w:hAnsi="Times New Roman" w:cs="Times New Roman" w:eastAsiaTheme="minorEastAsia"/>
                <w:b/>
                <w:bCs/>
                <w:color w:val="auto"/>
                <w:sz w:val="24"/>
                <w:szCs w:val="24"/>
                <w:lang w:val="en-US" w:eastAsia="zh-CN"/>
              </w:rPr>
              <w:t>[2020]8号文</w:t>
            </w:r>
            <w:r>
              <w:rPr>
                <w:rFonts w:hint="default" w:ascii="Times New Roman" w:hAnsi="Times New Roman" w:cs="Times New Roman" w:eastAsiaTheme="minorEastAsia"/>
                <w:b/>
                <w:bCs/>
                <w:color w:val="auto"/>
                <w:sz w:val="24"/>
                <w:szCs w:val="24"/>
              </w:rPr>
              <w:t>的符合情况</w:t>
            </w:r>
          </w:p>
          <w:tbl>
            <w:tblPr>
              <w:tblStyle w:val="39"/>
              <w:tblW w:w="9079"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783"/>
              <w:gridCol w:w="2575"/>
              <w:gridCol w:w="72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4" w:hRule="atLeast"/>
                <w:jc w:val="center"/>
              </w:trPr>
              <w:tc>
                <w:tcPr>
                  <w:tcW w:w="5783" w:type="dxa"/>
                  <w:tcBorders>
                    <w:tl2br w:val="nil"/>
                    <w:tr2bl w:val="nil"/>
                  </w:tcBorders>
                  <w:vAlign w:val="center"/>
                </w:tcPr>
                <w:p>
                  <w:pPr>
                    <w:adjustRightInd w:val="0"/>
                    <w:snapToGrid w:val="0"/>
                    <w:spacing w:line="340" w:lineRule="exact"/>
                    <w:jc w:val="center"/>
                    <w:rPr>
                      <w:rFonts w:hint="default" w:ascii="Times New Roman" w:hAnsi="Times New Roman" w:cs="Times New Roman" w:eastAsiaTheme="minorEastAsia"/>
                      <w:b w:val="0"/>
                      <w:bCs w:val="0"/>
                      <w:color w:val="auto"/>
                      <w:sz w:val="21"/>
                      <w:szCs w:val="21"/>
                    </w:rPr>
                  </w:pPr>
                  <w:r>
                    <w:rPr>
                      <w:rFonts w:hint="default" w:ascii="Times New Roman" w:hAnsi="Times New Roman" w:cs="Times New Roman" w:eastAsiaTheme="minorEastAsia"/>
                      <w:b w:val="0"/>
                      <w:bCs w:val="0"/>
                      <w:color w:val="auto"/>
                      <w:sz w:val="21"/>
                      <w:szCs w:val="21"/>
                    </w:rPr>
                    <w:t>鲁环发[2019]132号文要求</w:t>
                  </w:r>
                </w:p>
              </w:tc>
              <w:tc>
                <w:tcPr>
                  <w:tcW w:w="2575" w:type="dxa"/>
                  <w:tcBorders>
                    <w:tl2br w:val="nil"/>
                    <w:tr2bl w:val="nil"/>
                  </w:tcBorders>
                  <w:vAlign w:val="center"/>
                </w:tcPr>
                <w:p>
                  <w:pPr>
                    <w:adjustRightInd w:val="0"/>
                    <w:snapToGrid w:val="0"/>
                    <w:spacing w:line="340" w:lineRule="exact"/>
                    <w:jc w:val="center"/>
                    <w:rPr>
                      <w:rFonts w:hint="default" w:ascii="Times New Roman" w:hAnsi="Times New Roman" w:cs="Times New Roman" w:eastAsiaTheme="minorEastAsia"/>
                      <w:b w:val="0"/>
                      <w:bCs w:val="0"/>
                      <w:color w:val="auto"/>
                      <w:sz w:val="21"/>
                      <w:szCs w:val="21"/>
                    </w:rPr>
                  </w:pPr>
                  <w:r>
                    <w:rPr>
                      <w:rFonts w:hint="default" w:ascii="Times New Roman" w:hAnsi="Times New Roman" w:cs="Times New Roman" w:eastAsiaTheme="minorEastAsia"/>
                      <w:b w:val="0"/>
                      <w:bCs w:val="0"/>
                      <w:color w:val="auto"/>
                      <w:sz w:val="21"/>
                      <w:szCs w:val="21"/>
                    </w:rPr>
                    <w:t>项目情况</w:t>
                  </w:r>
                </w:p>
              </w:tc>
              <w:tc>
                <w:tcPr>
                  <w:tcW w:w="721" w:type="dxa"/>
                  <w:tcBorders>
                    <w:tl2br w:val="nil"/>
                    <w:tr2bl w:val="nil"/>
                  </w:tcBorders>
                  <w:vAlign w:val="center"/>
                </w:tcPr>
                <w:p>
                  <w:pPr>
                    <w:adjustRightInd w:val="0"/>
                    <w:snapToGrid w:val="0"/>
                    <w:spacing w:line="340" w:lineRule="exact"/>
                    <w:jc w:val="center"/>
                    <w:rPr>
                      <w:rFonts w:hint="default" w:ascii="Times New Roman" w:hAnsi="Times New Roman" w:cs="Times New Roman" w:eastAsiaTheme="minorEastAsia"/>
                      <w:b w:val="0"/>
                      <w:bCs w:val="0"/>
                      <w:color w:val="auto"/>
                      <w:sz w:val="21"/>
                      <w:szCs w:val="21"/>
                    </w:rPr>
                  </w:pPr>
                  <w:r>
                    <w:rPr>
                      <w:rFonts w:hint="default" w:ascii="Times New Roman" w:hAnsi="Times New Roman" w:cs="Times New Roman" w:eastAsiaTheme="minorEastAsia"/>
                      <w:b w:val="0"/>
                      <w:bCs w:val="0"/>
                      <w:color w:val="auto"/>
                      <w:sz w:val="21"/>
                      <w:szCs w:val="21"/>
                    </w:rPr>
                    <w:t>结论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89" w:hRule="atLeast"/>
                <w:jc w:val="center"/>
              </w:trPr>
              <w:tc>
                <w:tcPr>
                  <w:tcW w:w="5783" w:type="dxa"/>
                  <w:tcBorders>
                    <w:tl2br w:val="nil"/>
                    <w:tr2bl w:val="nil"/>
                  </w:tcBorders>
                  <w:vAlign w:val="center"/>
                </w:tcPr>
                <w:p>
                  <w:pPr>
                    <w:adjustRightInd w:val="0"/>
                    <w:snapToGrid w:val="0"/>
                    <w:spacing w:line="340" w:lineRule="exact"/>
                    <w:ind w:firstLine="420" w:firstLineChars="200"/>
                    <w:rPr>
                      <w:rFonts w:hint="default" w:ascii="Times New Roman" w:hAnsi="Times New Roman" w:cs="Times New Roman" w:eastAsiaTheme="minorEastAsia"/>
                      <w:b w:val="0"/>
                      <w:bCs w:val="0"/>
                      <w:color w:val="auto"/>
                      <w:kern w:val="0"/>
                      <w:sz w:val="21"/>
                      <w:szCs w:val="21"/>
                    </w:rPr>
                  </w:pPr>
                  <w:r>
                    <w:rPr>
                      <w:rFonts w:hint="default" w:ascii="Times New Roman" w:hAnsi="Times New Roman" w:cs="Times New Roman" w:eastAsiaTheme="minorEastAsia"/>
                      <w:b w:val="0"/>
                      <w:bCs w:val="0"/>
                      <w:color w:val="auto"/>
                      <w:kern w:val="0"/>
                      <w:sz w:val="21"/>
                      <w:szCs w:val="21"/>
                    </w:rPr>
                    <w:t>二、指标来源</w:t>
                  </w:r>
                </w:p>
                <w:p>
                  <w:pPr>
                    <w:adjustRightInd w:val="0"/>
                    <w:snapToGrid w:val="0"/>
                    <w:spacing w:line="340" w:lineRule="exact"/>
                    <w:ind w:firstLine="420" w:firstLineChars="200"/>
                    <w:rPr>
                      <w:rFonts w:hint="default" w:ascii="Times New Roman" w:hAnsi="Times New Roman" w:cs="Times New Roman" w:eastAsiaTheme="minorEastAsia"/>
                      <w:b w:val="0"/>
                      <w:bCs w:val="0"/>
                      <w:color w:val="auto"/>
                      <w:kern w:val="0"/>
                      <w:sz w:val="21"/>
                      <w:szCs w:val="21"/>
                    </w:rPr>
                  </w:pPr>
                  <w:r>
                    <w:rPr>
                      <w:rFonts w:hint="default" w:ascii="Times New Roman" w:hAnsi="Times New Roman" w:cs="Times New Roman" w:eastAsiaTheme="minorEastAsia"/>
                      <w:b w:val="0"/>
                      <w:bCs w:val="0"/>
                      <w:color w:val="auto"/>
                      <w:kern w:val="0"/>
                      <w:sz w:val="21"/>
                      <w:szCs w:val="21"/>
                    </w:rPr>
                    <w:t>“可替代总量指标”核算基准年为2017年。建设项目污染物排放总量替代指标应来源于2017年1月1日以后，企事业单位采取减排措施后正常工况下或者关停可形成的年排放削减量，或者从拟替代关停的现有企业、设施或者治理项目可形成的污染物削减量中预支。</w:t>
                  </w:r>
                </w:p>
              </w:tc>
              <w:tc>
                <w:tcPr>
                  <w:tcW w:w="2575" w:type="dxa"/>
                  <w:tcBorders>
                    <w:tl2br w:val="nil"/>
                    <w:tr2bl w:val="nil"/>
                  </w:tcBorders>
                  <w:vAlign w:val="center"/>
                </w:tcPr>
                <w:p>
                  <w:pPr>
                    <w:adjustRightInd w:val="0"/>
                    <w:snapToGrid w:val="0"/>
                    <w:spacing w:line="340" w:lineRule="exact"/>
                    <w:ind w:firstLine="420" w:firstLineChars="200"/>
                    <w:rPr>
                      <w:rFonts w:hint="default" w:ascii="Times New Roman" w:hAnsi="Times New Roman" w:cs="Times New Roman" w:eastAsiaTheme="minorEastAsia"/>
                      <w:b w:val="0"/>
                      <w:bCs w:val="0"/>
                      <w:color w:val="auto"/>
                      <w:sz w:val="21"/>
                      <w:szCs w:val="21"/>
                      <w:highlight w:val="none"/>
                    </w:rPr>
                  </w:pPr>
                  <w:r>
                    <w:rPr>
                      <w:rFonts w:hint="default" w:ascii="Times New Roman" w:hAnsi="Times New Roman" w:cs="Times New Roman" w:eastAsiaTheme="minorEastAsia"/>
                      <w:b w:val="0"/>
                      <w:bCs w:val="0"/>
                      <w:color w:val="auto"/>
                      <w:sz w:val="21"/>
                      <w:szCs w:val="21"/>
                      <w:highlight w:val="none"/>
                    </w:rPr>
                    <w:t>项目VOCs来源于</w:t>
                  </w:r>
                  <w:r>
                    <w:rPr>
                      <w:rFonts w:hint="eastAsia" w:cs="Times New Roman" w:eastAsiaTheme="minorEastAsia"/>
                      <w:b w:val="0"/>
                      <w:bCs w:val="0"/>
                      <w:color w:val="auto"/>
                      <w:sz w:val="21"/>
                      <w:szCs w:val="21"/>
                      <w:highlight w:val="none"/>
                      <w:lang w:eastAsia="zh-CN"/>
                    </w:rPr>
                    <w:t>威海市畅源化纤有限责任公司羊亭分公司</w:t>
                  </w:r>
                  <w:r>
                    <w:rPr>
                      <w:rFonts w:hint="default" w:ascii="Times New Roman" w:hAnsi="Times New Roman" w:cs="Times New Roman" w:eastAsiaTheme="minorEastAsia"/>
                      <w:b w:val="0"/>
                      <w:bCs w:val="0"/>
                      <w:color w:val="auto"/>
                      <w:sz w:val="21"/>
                      <w:szCs w:val="21"/>
                      <w:highlight w:val="none"/>
                      <w:lang w:eastAsia="zh-CN"/>
                    </w:rPr>
                    <w:t>减排量</w:t>
                  </w:r>
                  <w:r>
                    <w:rPr>
                      <w:rFonts w:hint="default" w:ascii="Times New Roman" w:hAnsi="Times New Roman" w:cs="Times New Roman" w:eastAsiaTheme="minorEastAsia"/>
                      <w:b w:val="0"/>
                      <w:bCs w:val="0"/>
                      <w:color w:val="auto"/>
                      <w:sz w:val="21"/>
                      <w:szCs w:val="21"/>
                      <w:highlight w:val="none"/>
                    </w:rPr>
                    <w:t>，该厂于201</w:t>
                  </w:r>
                  <w:r>
                    <w:rPr>
                      <w:rFonts w:hint="eastAsia" w:cs="Times New Roman" w:eastAsiaTheme="minorEastAsia"/>
                      <w:b w:val="0"/>
                      <w:bCs w:val="0"/>
                      <w:color w:val="auto"/>
                      <w:sz w:val="21"/>
                      <w:szCs w:val="21"/>
                      <w:highlight w:val="none"/>
                      <w:lang w:val="en-US" w:eastAsia="zh-CN"/>
                    </w:rPr>
                    <w:t>7年3</w:t>
                  </w:r>
                  <w:r>
                    <w:rPr>
                      <w:rFonts w:hint="default" w:ascii="Times New Roman" w:hAnsi="Times New Roman" w:cs="Times New Roman" w:eastAsiaTheme="minorEastAsia"/>
                      <w:b w:val="0"/>
                      <w:bCs w:val="0"/>
                      <w:color w:val="auto"/>
                      <w:sz w:val="21"/>
                      <w:szCs w:val="21"/>
                      <w:highlight w:val="none"/>
                    </w:rPr>
                    <w:t>月份</w:t>
                  </w:r>
                  <w:r>
                    <w:rPr>
                      <w:rFonts w:hint="default" w:ascii="Times New Roman" w:hAnsi="Times New Roman" w:cs="Times New Roman" w:eastAsiaTheme="minorEastAsia"/>
                      <w:b w:val="0"/>
                      <w:bCs w:val="0"/>
                      <w:color w:val="auto"/>
                      <w:sz w:val="21"/>
                      <w:szCs w:val="21"/>
                      <w:highlight w:val="none"/>
                      <w:lang w:eastAsia="zh-CN"/>
                    </w:rPr>
                    <w:t>停产，</w:t>
                  </w:r>
                  <w:r>
                    <w:rPr>
                      <w:rFonts w:hint="default" w:ascii="Times New Roman" w:hAnsi="Times New Roman" w:cs="Times New Roman" w:eastAsiaTheme="minorEastAsia"/>
                      <w:b w:val="0"/>
                      <w:bCs w:val="0"/>
                      <w:color w:val="auto"/>
                      <w:sz w:val="21"/>
                      <w:szCs w:val="21"/>
                      <w:highlight w:val="none"/>
                    </w:rPr>
                    <w:t>能够满足</w:t>
                  </w:r>
                  <w:r>
                    <w:rPr>
                      <w:rFonts w:hint="default" w:ascii="Times New Roman" w:hAnsi="Times New Roman" w:cs="Times New Roman" w:eastAsiaTheme="minorEastAsia"/>
                      <w:b w:val="0"/>
                      <w:bCs w:val="0"/>
                      <w:color w:val="auto"/>
                      <w:sz w:val="21"/>
                      <w:szCs w:val="21"/>
                      <w:highlight w:val="none"/>
                      <w:lang w:eastAsia="zh-CN"/>
                    </w:rPr>
                    <w:t>替代</w:t>
                  </w:r>
                  <w:r>
                    <w:rPr>
                      <w:rFonts w:hint="default" w:ascii="Times New Roman" w:hAnsi="Times New Roman" w:cs="Times New Roman" w:eastAsiaTheme="minorEastAsia"/>
                      <w:b w:val="0"/>
                      <w:bCs w:val="0"/>
                      <w:color w:val="auto"/>
                      <w:sz w:val="21"/>
                      <w:szCs w:val="21"/>
                      <w:highlight w:val="none"/>
                    </w:rPr>
                    <w:t>要求。</w:t>
                  </w:r>
                </w:p>
              </w:tc>
              <w:tc>
                <w:tcPr>
                  <w:tcW w:w="721" w:type="dxa"/>
                  <w:tcBorders>
                    <w:tl2br w:val="nil"/>
                    <w:tr2bl w:val="nil"/>
                  </w:tcBorders>
                  <w:vAlign w:val="center"/>
                </w:tcPr>
                <w:p>
                  <w:pPr>
                    <w:adjustRightInd w:val="0"/>
                    <w:snapToGrid w:val="0"/>
                    <w:spacing w:line="340" w:lineRule="exact"/>
                    <w:jc w:val="center"/>
                    <w:rPr>
                      <w:rFonts w:hint="default" w:ascii="Times New Roman" w:hAnsi="Times New Roman" w:cs="Times New Roman" w:eastAsiaTheme="minorEastAsia"/>
                      <w:b w:val="0"/>
                      <w:bCs w:val="0"/>
                      <w:color w:val="auto"/>
                      <w:sz w:val="21"/>
                      <w:szCs w:val="21"/>
                    </w:rPr>
                  </w:pPr>
                  <w:r>
                    <w:rPr>
                      <w:rFonts w:hint="default" w:ascii="Times New Roman" w:hAnsi="Times New Roman" w:cs="Times New Roman" w:eastAsiaTheme="minorEastAsia"/>
                      <w:b w:val="0"/>
                      <w:bCs w:val="0"/>
                      <w:color w:val="auto"/>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89" w:hRule="atLeast"/>
                <w:jc w:val="center"/>
              </w:trPr>
              <w:tc>
                <w:tcPr>
                  <w:tcW w:w="5783" w:type="dxa"/>
                  <w:tcBorders>
                    <w:tl2br w:val="nil"/>
                    <w:tr2bl w:val="nil"/>
                  </w:tcBorders>
                  <w:vAlign w:val="center"/>
                </w:tcPr>
                <w:p>
                  <w:pPr>
                    <w:adjustRightInd w:val="0"/>
                    <w:snapToGrid w:val="0"/>
                    <w:spacing w:line="340" w:lineRule="exact"/>
                    <w:ind w:firstLine="420" w:firstLineChars="200"/>
                    <w:rPr>
                      <w:rFonts w:hint="default" w:ascii="Times New Roman" w:hAnsi="Times New Roman" w:cs="Times New Roman" w:eastAsiaTheme="minorEastAsia"/>
                      <w:b w:val="0"/>
                      <w:bCs w:val="0"/>
                      <w:color w:val="auto"/>
                      <w:kern w:val="0"/>
                      <w:sz w:val="21"/>
                      <w:szCs w:val="21"/>
                    </w:rPr>
                  </w:pPr>
                  <w:r>
                    <w:rPr>
                      <w:rFonts w:hint="default" w:ascii="Times New Roman" w:hAnsi="Times New Roman" w:cs="Times New Roman" w:eastAsiaTheme="minorEastAsia"/>
                      <w:b w:val="0"/>
                      <w:bCs w:val="0"/>
                      <w:color w:val="auto"/>
                      <w:kern w:val="0"/>
                      <w:sz w:val="21"/>
                      <w:szCs w:val="21"/>
                    </w:rPr>
                    <w:t>四、指标审核</w:t>
                  </w:r>
                </w:p>
                <w:p>
                  <w:pPr>
                    <w:adjustRightInd w:val="0"/>
                    <w:snapToGrid w:val="0"/>
                    <w:spacing w:line="340" w:lineRule="exact"/>
                    <w:ind w:firstLine="420" w:firstLineChars="200"/>
                    <w:rPr>
                      <w:rFonts w:hint="default" w:ascii="Times New Roman" w:hAnsi="Times New Roman" w:cs="Times New Roman" w:eastAsiaTheme="minorEastAsia"/>
                      <w:b w:val="0"/>
                      <w:bCs w:val="0"/>
                      <w:color w:val="auto"/>
                      <w:kern w:val="0"/>
                      <w:sz w:val="21"/>
                      <w:szCs w:val="21"/>
                    </w:rPr>
                  </w:pPr>
                  <w:r>
                    <w:rPr>
                      <w:rFonts w:hint="default" w:ascii="Times New Roman" w:hAnsi="Times New Roman" w:cs="Times New Roman" w:eastAsiaTheme="minorEastAsia"/>
                      <w:b w:val="0"/>
                      <w:bCs w:val="0"/>
                      <w:color w:val="auto"/>
                      <w:kern w:val="0"/>
                      <w:sz w:val="21"/>
                      <w:szCs w:val="21"/>
                    </w:rPr>
                    <w:t>用于建设项目的“可替代总量指标”不得低于建设项目所需替代的主要污染物排放总量指标。上一年度环境空气质量年平均浓度达标的城市，相关污染物进行等量替代。上一年度环境空气质量年平均浓度不达标的城市，相关污染物应按照建设项目所需替代的污染物排放总量指标的2倍进行削减替代（燃煤发电机组大气污染物排放浓度达到超低排放标准的进行等量替代）。上一年度细颗粒物年平均浓度超标的设区的市，实行二氧化硫、氮氧化物、烟粉尘、挥发性有机物四项污染物排放总量指标2倍削减替代。各设区的市有更严格倍量替代要求的，按照有关规定执行。</w:t>
                  </w:r>
                </w:p>
              </w:tc>
              <w:tc>
                <w:tcPr>
                  <w:tcW w:w="2575" w:type="dxa"/>
                  <w:tcBorders>
                    <w:tl2br w:val="nil"/>
                    <w:tr2bl w:val="nil"/>
                  </w:tcBorders>
                  <w:vAlign w:val="center"/>
                </w:tcPr>
                <w:p>
                  <w:pPr>
                    <w:adjustRightInd w:val="0"/>
                    <w:snapToGrid w:val="0"/>
                    <w:spacing w:line="340" w:lineRule="exact"/>
                    <w:ind w:firstLine="420" w:firstLineChars="200"/>
                    <w:rPr>
                      <w:rFonts w:hint="default" w:ascii="Times New Roman" w:hAnsi="Times New Roman" w:cs="Times New Roman" w:eastAsiaTheme="minorEastAsia"/>
                      <w:b w:val="0"/>
                      <w:bCs w:val="0"/>
                      <w:color w:val="auto"/>
                      <w:sz w:val="21"/>
                      <w:szCs w:val="21"/>
                      <w:highlight w:val="none"/>
                    </w:rPr>
                  </w:pPr>
                  <w:r>
                    <w:rPr>
                      <w:rFonts w:hint="default" w:ascii="Times New Roman" w:hAnsi="Times New Roman" w:cs="Times New Roman" w:eastAsiaTheme="minorEastAsia"/>
                      <w:b w:val="0"/>
                      <w:bCs w:val="0"/>
                      <w:color w:val="auto"/>
                      <w:sz w:val="21"/>
                      <w:szCs w:val="21"/>
                      <w:highlight w:val="none"/>
                    </w:rPr>
                    <w:t>项目VOCs排放量为</w:t>
                  </w:r>
                  <w:r>
                    <w:rPr>
                      <w:rFonts w:hint="eastAsia" w:cs="Times New Roman" w:eastAsiaTheme="minorEastAsia"/>
                      <w:b w:val="0"/>
                      <w:bCs w:val="0"/>
                      <w:color w:val="auto"/>
                      <w:sz w:val="21"/>
                      <w:szCs w:val="21"/>
                      <w:highlight w:val="none"/>
                      <w:lang w:val="en-US" w:eastAsia="zh-CN"/>
                    </w:rPr>
                    <w:t>0.013</w:t>
                  </w:r>
                  <w:r>
                    <w:rPr>
                      <w:rFonts w:hint="default" w:ascii="Times New Roman" w:hAnsi="Times New Roman" w:cs="Times New Roman" w:eastAsiaTheme="minorEastAsia"/>
                      <w:b w:val="0"/>
                      <w:bCs w:val="0"/>
                      <w:color w:val="auto"/>
                      <w:sz w:val="21"/>
                      <w:szCs w:val="21"/>
                      <w:highlight w:val="none"/>
                    </w:rPr>
                    <w:t>t/a，可从</w:t>
                  </w:r>
                  <w:r>
                    <w:rPr>
                      <w:rFonts w:hint="eastAsia" w:cs="Times New Roman" w:eastAsiaTheme="minorEastAsia"/>
                      <w:b w:val="0"/>
                      <w:bCs w:val="0"/>
                      <w:color w:val="auto"/>
                      <w:sz w:val="21"/>
                      <w:szCs w:val="21"/>
                      <w:highlight w:val="none"/>
                      <w:lang w:eastAsia="zh-CN"/>
                    </w:rPr>
                    <w:t>威海市畅源化纤有限责任公司羊亭分公司</w:t>
                  </w:r>
                  <w:r>
                    <w:rPr>
                      <w:rFonts w:hint="default" w:ascii="Times New Roman" w:hAnsi="Times New Roman" w:cs="Times New Roman" w:eastAsiaTheme="minorEastAsia"/>
                      <w:b w:val="0"/>
                      <w:bCs w:val="0"/>
                      <w:color w:val="auto"/>
                      <w:sz w:val="21"/>
                      <w:szCs w:val="21"/>
                      <w:highlight w:val="none"/>
                    </w:rPr>
                    <w:t>的VOCs减排量中进行替代，减排量</w:t>
                  </w:r>
                  <w:r>
                    <w:rPr>
                      <w:rFonts w:hint="default" w:ascii="Times New Roman" w:hAnsi="Times New Roman" w:cs="Times New Roman" w:eastAsiaTheme="minorEastAsia"/>
                      <w:b w:val="0"/>
                      <w:bCs w:val="0"/>
                      <w:color w:val="auto"/>
                      <w:sz w:val="21"/>
                      <w:szCs w:val="21"/>
                      <w:highlight w:val="none"/>
                      <w:lang w:eastAsia="zh-CN"/>
                    </w:rPr>
                    <w:t>为</w:t>
                  </w:r>
                  <w:r>
                    <w:rPr>
                      <w:rFonts w:hint="eastAsia" w:cs="Times New Roman" w:eastAsiaTheme="minorEastAsia"/>
                      <w:b w:val="0"/>
                      <w:bCs w:val="0"/>
                      <w:color w:val="auto"/>
                      <w:sz w:val="21"/>
                      <w:szCs w:val="21"/>
                      <w:highlight w:val="none"/>
                      <w:lang w:val="en-US" w:eastAsia="zh-CN"/>
                    </w:rPr>
                    <w:t>0.175</w:t>
                  </w:r>
                  <w:r>
                    <w:rPr>
                      <w:rFonts w:hint="default" w:ascii="Times New Roman" w:hAnsi="Times New Roman" w:cs="Times New Roman" w:eastAsiaTheme="minorEastAsia"/>
                      <w:b w:val="0"/>
                      <w:bCs w:val="0"/>
                      <w:color w:val="auto"/>
                      <w:sz w:val="21"/>
                      <w:szCs w:val="21"/>
                      <w:highlight w:val="none"/>
                    </w:rPr>
                    <w:t>t，</w:t>
                  </w:r>
                  <w:r>
                    <w:rPr>
                      <w:rFonts w:hint="default" w:ascii="Times New Roman" w:hAnsi="Times New Roman" w:cs="Times New Roman" w:eastAsiaTheme="minorEastAsia"/>
                      <w:b w:val="0"/>
                      <w:bCs w:val="0"/>
                      <w:color w:val="auto"/>
                      <w:sz w:val="21"/>
                      <w:szCs w:val="21"/>
                      <w:highlight w:val="none"/>
                      <w:lang w:eastAsia="zh-CN"/>
                    </w:rPr>
                    <w:t>目前剩余量</w:t>
                  </w:r>
                  <w:r>
                    <w:rPr>
                      <w:rFonts w:hint="default" w:ascii="Times New Roman" w:hAnsi="Times New Roman" w:cs="Times New Roman" w:eastAsiaTheme="minorEastAsia"/>
                      <w:b w:val="0"/>
                      <w:bCs w:val="0"/>
                      <w:color w:val="auto"/>
                      <w:sz w:val="21"/>
                      <w:szCs w:val="21"/>
                      <w:highlight w:val="none"/>
                    </w:rPr>
                    <w:t>为</w:t>
                  </w:r>
                  <w:r>
                    <w:rPr>
                      <w:rFonts w:hint="eastAsia" w:cs="Times New Roman" w:eastAsiaTheme="minorEastAsia"/>
                      <w:b w:val="0"/>
                      <w:bCs w:val="0"/>
                      <w:color w:val="auto"/>
                      <w:sz w:val="21"/>
                      <w:szCs w:val="21"/>
                      <w:highlight w:val="none"/>
                      <w:lang w:val="en-US" w:eastAsia="zh-CN"/>
                    </w:rPr>
                    <w:t>0.175</w:t>
                  </w:r>
                  <w:r>
                    <w:rPr>
                      <w:rFonts w:hint="default" w:ascii="Times New Roman" w:hAnsi="Times New Roman" w:cs="Times New Roman" w:eastAsiaTheme="minorEastAsia"/>
                      <w:b w:val="0"/>
                      <w:bCs w:val="0"/>
                      <w:color w:val="auto"/>
                      <w:sz w:val="21"/>
                      <w:szCs w:val="21"/>
                      <w:highlight w:val="none"/>
                    </w:rPr>
                    <w:t>t</w:t>
                  </w:r>
                  <w:r>
                    <w:rPr>
                      <w:rFonts w:hint="default" w:ascii="Times New Roman" w:hAnsi="Times New Roman" w:cs="Times New Roman" w:eastAsiaTheme="minorEastAsia"/>
                      <w:b w:val="0"/>
                      <w:bCs w:val="0"/>
                      <w:color w:val="auto"/>
                      <w:sz w:val="21"/>
                      <w:szCs w:val="21"/>
                      <w:highlight w:val="none"/>
                      <w:lang w:eastAsia="zh-CN"/>
                    </w:rPr>
                    <w:t>，</w:t>
                  </w:r>
                  <w:r>
                    <w:rPr>
                      <w:rFonts w:hint="default" w:ascii="Times New Roman" w:hAnsi="Times New Roman" w:cs="Times New Roman" w:eastAsiaTheme="minorEastAsia"/>
                      <w:b w:val="0"/>
                      <w:bCs w:val="0"/>
                      <w:color w:val="auto"/>
                      <w:sz w:val="21"/>
                      <w:szCs w:val="21"/>
                      <w:highlight w:val="none"/>
                    </w:rPr>
                    <w:t>能够满足</w:t>
                  </w:r>
                  <w:r>
                    <w:rPr>
                      <w:rFonts w:hint="eastAsia" w:cs="Times New Roman" w:eastAsiaTheme="minorEastAsia"/>
                      <w:b w:val="0"/>
                      <w:bCs w:val="0"/>
                      <w:color w:val="auto"/>
                      <w:sz w:val="21"/>
                      <w:szCs w:val="21"/>
                      <w:highlight w:val="none"/>
                      <w:lang w:eastAsia="zh-CN"/>
                    </w:rPr>
                    <w:t>等</w:t>
                  </w:r>
                  <w:r>
                    <w:rPr>
                      <w:rFonts w:hint="default" w:ascii="Times New Roman" w:hAnsi="Times New Roman" w:cs="Times New Roman" w:eastAsiaTheme="minorEastAsia"/>
                      <w:b w:val="0"/>
                      <w:bCs w:val="0"/>
                      <w:color w:val="auto"/>
                      <w:sz w:val="21"/>
                      <w:szCs w:val="21"/>
                      <w:highlight w:val="none"/>
                      <w:lang w:eastAsia="zh-CN"/>
                    </w:rPr>
                    <w:t>量</w:t>
                  </w:r>
                  <w:r>
                    <w:rPr>
                      <w:rFonts w:hint="default" w:ascii="Times New Roman" w:hAnsi="Times New Roman" w:cs="Times New Roman" w:eastAsiaTheme="minorEastAsia"/>
                      <w:b w:val="0"/>
                      <w:bCs w:val="0"/>
                      <w:color w:val="auto"/>
                      <w:sz w:val="21"/>
                      <w:szCs w:val="21"/>
                      <w:highlight w:val="none"/>
                    </w:rPr>
                    <w:t>替代的要求，项目VOCs替代源具体说明见附件。</w:t>
                  </w:r>
                </w:p>
              </w:tc>
              <w:tc>
                <w:tcPr>
                  <w:tcW w:w="721" w:type="dxa"/>
                  <w:tcBorders>
                    <w:tl2br w:val="nil"/>
                    <w:tr2bl w:val="nil"/>
                  </w:tcBorders>
                  <w:vAlign w:val="center"/>
                </w:tcPr>
                <w:p>
                  <w:pPr>
                    <w:adjustRightInd w:val="0"/>
                    <w:snapToGrid w:val="0"/>
                    <w:spacing w:line="340" w:lineRule="exact"/>
                    <w:jc w:val="center"/>
                    <w:rPr>
                      <w:rFonts w:hint="default" w:ascii="Times New Roman" w:hAnsi="Times New Roman" w:cs="Times New Roman" w:eastAsiaTheme="minorEastAsia"/>
                      <w:b w:val="0"/>
                      <w:bCs w:val="0"/>
                      <w:color w:val="auto"/>
                      <w:sz w:val="21"/>
                      <w:szCs w:val="21"/>
                    </w:rPr>
                  </w:pPr>
                  <w:r>
                    <w:rPr>
                      <w:rFonts w:hint="default" w:ascii="Times New Roman" w:hAnsi="Times New Roman" w:cs="Times New Roman" w:eastAsiaTheme="minorEastAsia"/>
                      <w:b w:val="0"/>
                      <w:bCs w:val="0"/>
                      <w:color w:val="auto"/>
                      <w:sz w:val="21"/>
                      <w:szCs w:val="21"/>
                    </w:rPr>
                    <w:t>符合</w:t>
                  </w:r>
                </w:p>
              </w:tc>
            </w:tr>
          </w:tbl>
          <w:p>
            <w:pPr>
              <w:spacing w:line="360" w:lineRule="auto"/>
              <w:ind w:firstLine="480" w:firstLineChars="200"/>
              <w:jc w:val="left"/>
              <w:outlineLvl w:val="2"/>
              <w:rPr>
                <w:rFonts w:hint="default" w:ascii="Times New Roman" w:hAnsi="Times New Roman" w:cs="Times New Roman" w:eastAsiaTheme="minorEastAsia"/>
                <w:color w:val="auto"/>
                <w:sz w:val="24"/>
                <w:szCs w:val="24"/>
                <w:lang w:eastAsia="zh-CN"/>
              </w:rPr>
            </w:pPr>
            <w:r>
              <w:rPr>
                <w:rFonts w:hint="default" w:ascii="Times New Roman" w:hAnsi="Times New Roman" w:cs="Times New Roman" w:eastAsiaTheme="minorEastAsia"/>
                <w:color w:val="auto"/>
                <w:sz w:val="24"/>
                <w:szCs w:val="24"/>
              </w:rPr>
              <w:t>综上所述，本项目符合鲁环发[2019]132号文</w:t>
            </w:r>
            <w:r>
              <w:rPr>
                <w:rFonts w:hint="default" w:ascii="Times New Roman" w:hAnsi="Times New Roman" w:cs="Times New Roman" w:eastAsiaTheme="minorEastAsia"/>
                <w:color w:val="auto"/>
                <w:sz w:val="24"/>
                <w:szCs w:val="24"/>
                <w:lang w:eastAsia="zh-CN"/>
              </w:rPr>
              <w:t>、威环函</w:t>
            </w:r>
            <w:r>
              <w:rPr>
                <w:rFonts w:hint="default" w:ascii="Times New Roman" w:hAnsi="Times New Roman" w:cs="Times New Roman" w:eastAsiaTheme="minorEastAsia"/>
                <w:color w:val="auto"/>
                <w:sz w:val="24"/>
                <w:szCs w:val="24"/>
                <w:lang w:val="en-US" w:eastAsia="zh-CN"/>
              </w:rPr>
              <w:t>[2020]8号文</w:t>
            </w:r>
            <w:r>
              <w:rPr>
                <w:rFonts w:hint="default" w:ascii="Times New Roman" w:hAnsi="Times New Roman" w:cs="Times New Roman" w:eastAsiaTheme="minorEastAsia"/>
                <w:color w:val="auto"/>
                <w:sz w:val="24"/>
                <w:szCs w:val="24"/>
              </w:rPr>
              <w:t>的相关要求</w:t>
            </w:r>
            <w:r>
              <w:rPr>
                <w:rFonts w:hint="default" w:ascii="Times New Roman" w:hAnsi="Times New Roman" w:cs="Times New Roman" w:eastAsiaTheme="minorEastAsia"/>
                <w:color w:val="auto"/>
                <w:sz w:val="24"/>
                <w:szCs w:val="24"/>
                <w:lang w:eastAsia="zh-CN"/>
              </w:rPr>
              <w:t>。</w:t>
            </w:r>
          </w:p>
          <w:p>
            <w:pPr>
              <w:spacing w:line="360" w:lineRule="auto"/>
              <w:ind w:firstLine="480" w:firstLineChars="200"/>
              <w:jc w:val="left"/>
              <w:outlineLvl w:val="2"/>
              <w:rPr>
                <w:rFonts w:hint="default" w:ascii="Times New Roman" w:hAnsi="Times New Roman" w:cs="Times New Roman" w:eastAsiaTheme="minorEastAsia"/>
                <w:color w:val="auto"/>
                <w:sz w:val="24"/>
                <w:szCs w:val="24"/>
                <w:lang w:eastAsia="zh-CN"/>
              </w:rPr>
            </w:pP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lang w:val="en-US" w:eastAsia="zh-CN"/>
              </w:rPr>
              <w:t>6</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与威环发[2018]85号文符合性分析</w:t>
            </w:r>
          </w:p>
          <w:p>
            <w:pPr>
              <w:spacing w:line="360" w:lineRule="auto"/>
              <w:jc w:val="center"/>
              <w:rPr>
                <w:rFonts w:hint="default" w:ascii="Times New Roman" w:hAnsi="Times New Roman" w:cs="Times New Roman" w:eastAsiaTheme="minorEastAsia"/>
                <w:b/>
                <w:bCs/>
                <w:color w:val="auto"/>
                <w:sz w:val="24"/>
                <w:szCs w:val="24"/>
              </w:rPr>
            </w:pPr>
            <w:r>
              <w:rPr>
                <w:rFonts w:hint="default" w:ascii="Times New Roman" w:hAnsi="Times New Roman" w:cs="Times New Roman" w:eastAsiaTheme="minorEastAsia"/>
                <w:b/>
                <w:bCs/>
                <w:color w:val="auto"/>
                <w:sz w:val="24"/>
                <w:szCs w:val="24"/>
              </w:rPr>
              <w:t>表</w:t>
            </w:r>
            <w:r>
              <w:rPr>
                <w:rFonts w:hint="default" w:ascii="Times New Roman" w:hAnsi="Times New Roman" w:cs="Times New Roman" w:eastAsiaTheme="minorEastAsia"/>
                <w:b/>
                <w:bCs/>
                <w:color w:val="auto"/>
                <w:sz w:val="24"/>
                <w:szCs w:val="24"/>
                <w:lang w:val="en-US" w:eastAsia="zh-CN"/>
              </w:rPr>
              <w:t>1-8</w:t>
            </w:r>
            <w:r>
              <w:rPr>
                <w:rFonts w:hint="default" w:ascii="Times New Roman" w:hAnsi="Times New Roman" w:cs="Times New Roman" w:eastAsiaTheme="minorEastAsia"/>
                <w:b/>
                <w:bCs/>
                <w:color w:val="auto"/>
                <w:sz w:val="24"/>
                <w:szCs w:val="24"/>
              </w:rPr>
              <w:t xml:space="preserve"> 本项目与威环发[2018]85号文的符合情况</w:t>
            </w:r>
          </w:p>
          <w:tbl>
            <w:tblPr>
              <w:tblStyle w:val="39"/>
              <w:tblW w:w="9079"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022"/>
              <w:gridCol w:w="4336"/>
              <w:gridCol w:w="72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4" w:hRule="atLeast"/>
                <w:jc w:val="center"/>
              </w:trPr>
              <w:tc>
                <w:tcPr>
                  <w:tcW w:w="4022" w:type="dxa"/>
                  <w:tcBorders>
                    <w:tl2br w:val="nil"/>
                    <w:tr2bl w:val="nil"/>
                  </w:tcBorders>
                  <w:vAlign w:val="center"/>
                </w:tcPr>
                <w:p>
                  <w:pPr>
                    <w:adjustRightInd w:val="0"/>
                    <w:snapToGrid w:val="0"/>
                    <w:spacing w:line="340" w:lineRule="exact"/>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威环发[2018]85号文要求</w:t>
                  </w:r>
                </w:p>
              </w:tc>
              <w:tc>
                <w:tcPr>
                  <w:tcW w:w="4336" w:type="dxa"/>
                  <w:tcBorders>
                    <w:tl2br w:val="nil"/>
                    <w:tr2bl w:val="nil"/>
                  </w:tcBorders>
                  <w:vAlign w:val="center"/>
                </w:tcPr>
                <w:p>
                  <w:pPr>
                    <w:adjustRightInd w:val="0"/>
                    <w:snapToGrid w:val="0"/>
                    <w:spacing w:line="340" w:lineRule="exact"/>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项目情况</w:t>
                  </w:r>
                </w:p>
              </w:tc>
              <w:tc>
                <w:tcPr>
                  <w:tcW w:w="721" w:type="dxa"/>
                  <w:tcBorders>
                    <w:tl2br w:val="nil"/>
                    <w:tr2bl w:val="nil"/>
                  </w:tcBorders>
                  <w:vAlign w:val="center"/>
                </w:tcPr>
                <w:p>
                  <w:pPr>
                    <w:adjustRightInd w:val="0"/>
                    <w:snapToGrid w:val="0"/>
                    <w:spacing w:line="340" w:lineRule="exact"/>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结论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89" w:hRule="atLeast"/>
                <w:jc w:val="center"/>
              </w:trPr>
              <w:tc>
                <w:tcPr>
                  <w:tcW w:w="4022" w:type="dxa"/>
                  <w:tcBorders>
                    <w:tl2br w:val="nil"/>
                    <w:tr2bl w:val="nil"/>
                  </w:tcBorders>
                  <w:vAlign w:val="center"/>
                </w:tcPr>
                <w:p>
                  <w:pPr>
                    <w:adjustRightInd w:val="0"/>
                    <w:snapToGrid w:val="0"/>
                    <w:spacing w:line="340" w:lineRule="exact"/>
                    <w:ind w:firstLine="420" w:firstLineChars="200"/>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bCs/>
                      <w:color w:val="auto"/>
                      <w:kern w:val="0"/>
                      <w:sz w:val="21"/>
                      <w:szCs w:val="21"/>
                    </w:rPr>
                    <w:t>1、加快推进“散乱污”企业综合整治。针对涉VOCs排放的“散乱污”企业，在落实《威海市2017年环境保护突出问题综合整治攻坚方案》等要求的基础上，坚持边整治、边摸排，对新排查出的“散乱污”企业，坚持“先停后治”的原则，建立管理台账，实施分类处置。</w:t>
                  </w:r>
                </w:p>
              </w:tc>
              <w:tc>
                <w:tcPr>
                  <w:tcW w:w="4336" w:type="dxa"/>
                  <w:tcBorders>
                    <w:tl2br w:val="nil"/>
                    <w:tr2bl w:val="nil"/>
                  </w:tcBorders>
                  <w:vAlign w:val="center"/>
                </w:tcPr>
                <w:p>
                  <w:pPr>
                    <w:adjustRightInd w:val="0"/>
                    <w:snapToGrid w:val="0"/>
                    <w:spacing w:line="340" w:lineRule="exact"/>
                    <w:ind w:firstLine="420" w:firstLineChars="200"/>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本项目属于</w:t>
                  </w:r>
                  <w:r>
                    <w:rPr>
                      <w:rFonts w:hint="default" w:ascii="Times New Roman" w:hAnsi="Times New Roman" w:cs="Times New Roman" w:eastAsiaTheme="minorEastAsia"/>
                      <w:color w:val="auto"/>
                      <w:sz w:val="21"/>
                      <w:szCs w:val="21"/>
                      <w:lang w:eastAsia="zh-CN"/>
                    </w:rPr>
                    <w:t>新建</w:t>
                  </w:r>
                  <w:r>
                    <w:rPr>
                      <w:rFonts w:hint="default" w:ascii="Times New Roman" w:hAnsi="Times New Roman" w:cs="Times New Roman" w:eastAsiaTheme="minorEastAsia"/>
                      <w:color w:val="auto"/>
                      <w:sz w:val="21"/>
                      <w:szCs w:val="21"/>
                    </w:rPr>
                    <w:t>项目，不存在涉VOCs排放的“散乱污”现象。</w:t>
                  </w:r>
                </w:p>
              </w:tc>
              <w:tc>
                <w:tcPr>
                  <w:tcW w:w="721" w:type="dxa"/>
                  <w:tcBorders>
                    <w:tl2br w:val="nil"/>
                    <w:tr2bl w:val="nil"/>
                  </w:tcBorders>
                  <w:vAlign w:val="center"/>
                </w:tcPr>
                <w:p>
                  <w:pPr>
                    <w:adjustRightInd w:val="0"/>
                    <w:snapToGrid w:val="0"/>
                    <w:spacing w:line="340" w:lineRule="exact"/>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89" w:hRule="atLeast"/>
                <w:jc w:val="center"/>
              </w:trPr>
              <w:tc>
                <w:tcPr>
                  <w:tcW w:w="4022" w:type="dxa"/>
                  <w:tcBorders>
                    <w:tl2br w:val="nil"/>
                    <w:tr2bl w:val="nil"/>
                  </w:tcBorders>
                  <w:vAlign w:val="center"/>
                </w:tcPr>
                <w:p>
                  <w:pPr>
                    <w:adjustRightInd w:val="0"/>
                    <w:snapToGrid w:val="0"/>
                    <w:spacing w:line="340" w:lineRule="exact"/>
                    <w:ind w:firstLine="420" w:firstLineChars="200"/>
                    <w:rPr>
                      <w:rFonts w:hint="default" w:ascii="Times New Roman" w:hAnsi="Times New Roman" w:cs="Times New Roman" w:eastAsiaTheme="minorEastAsia"/>
                      <w:b/>
                      <w:color w:val="auto"/>
                      <w:kern w:val="0"/>
                      <w:sz w:val="21"/>
                      <w:szCs w:val="21"/>
                    </w:rPr>
                  </w:pPr>
                  <w:r>
                    <w:rPr>
                      <w:rFonts w:hint="default" w:ascii="Times New Roman" w:hAnsi="Times New Roman" w:cs="Times New Roman" w:eastAsiaTheme="minorEastAsia"/>
                      <w:bCs/>
                      <w:color w:val="auto"/>
                      <w:kern w:val="0"/>
                      <w:sz w:val="21"/>
                      <w:szCs w:val="21"/>
                    </w:rPr>
                    <w:t>2、严格建设项目环境准入。严格涉VOCs建设项目环境影响评价，实行区域内VOCs排放等量或倍量削减替代，并将替代方案落实到企业排污许可证中，纳入环境执法管理。新、改、扩建涉VOCs排放项目，应从源头加强控制，使用低（无）VOCs含量的原辅材料，加强废气收集，安装高效治理设施。</w:t>
                  </w:r>
                </w:p>
              </w:tc>
              <w:tc>
                <w:tcPr>
                  <w:tcW w:w="4336" w:type="dxa"/>
                  <w:tcBorders>
                    <w:tl2br w:val="nil"/>
                    <w:tr2bl w:val="nil"/>
                  </w:tcBorders>
                  <w:vAlign w:val="center"/>
                </w:tcPr>
                <w:p>
                  <w:pPr>
                    <w:adjustRightInd w:val="0"/>
                    <w:snapToGrid w:val="0"/>
                    <w:spacing w:line="340" w:lineRule="exact"/>
                    <w:ind w:firstLine="420" w:firstLineChars="200"/>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rPr>
                    <w:t>本项目位于</w:t>
                  </w:r>
                  <w:r>
                    <w:rPr>
                      <w:rFonts w:hint="eastAsia" w:cs="Times New Roman"/>
                      <w:color w:val="auto"/>
                      <w:sz w:val="21"/>
                      <w:szCs w:val="21"/>
                      <w:lang w:eastAsia="zh-CN"/>
                    </w:rPr>
                    <w:t>威海市环翠区羊亭镇顺海路3-1号</w:t>
                  </w:r>
                  <w:r>
                    <w:rPr>
                      <w:rFonts w:hint="default" w:ascii="Times New Roman" w:hAnsi="Times New Roman" w:cs="Times New Roman" w:eastAsiaTheme="minorEastAsia"/>
                      <w:color w:val="auto"/>
                      <w:sz w:val="21"/>
                      <w:szCs w:val="21"/>
                    </w:rPr>
                    <w:t>。项目</w:t>
                  </w:r>
                  <w:r>
                    <w:rPr>
                      <w:rFonts w:hint="default" w:ascii="Times New Roman" w:hAnsi="Times New Roman" w:cs="Times New Roman" w:eastAsiaTheme="minorEastAsia"/>
                      <w:color w:val="auto"/>
                      <w:sz w:val="21"/>
                      <w:szCs w:val="21"/>
                      <w:lang w:eastAsia="zh-CN"/>
                    </w:rPr>
                    <w:t>生产过程</w:t>
                  </w:r>
                  <w:r>
                    <w:rPr>
                      <w:rFonts w:hint="default" w:ascii="Times New Roman" w:hAnsi="Times New Roman" w:cs="Times New Roman" w:eastAsiaTheme="minorEastAsia"/>
                      <w:color w:val="auto"/>
                      <w:sz w:val="21"/>
                      <w:szCs w:val="21"/>
                    </w:rPr>
                    <w:t>产生的</w:t>
                  </w:r>
                  <w:r>
                    <w:rPr>
                      <w:rFonts w:hint="default" w:ascii="Times New Roman" w:hAnsi="Times New Roman" w:cs="Times New Roman" w:eastAsiaTheme="minorEastAsia"/>
                      <w:color w:val="auto"/>
                      <w:sz w:val="21"/>
                      <w:szCs w:val="21"/>
                      <w:lang w:eastAsia="zh-CN"/>
                    </w:rPr>
                    <w:t>有机</w:t>
                  </w:r>
                  <w:r>
                    <w:rPr>
                      <w:rFonts w:hint="default" w:ascii="Times New Roman" w:hAnsi="Times New Roman" w:cs="Times New Roman" w:eastAsiaTheme="minorEastAsia"/>
                      <w:color w:val="auto"/>
                      <w:sz w:val="21"/>
                      <w:szCs w:val="21"/>
                    </w:rPr>
                    <w:t>废气由</w:t>
                  </w:r>
                  <w:r>
                    <w:rPr>
                      <w:rFonts w:hint="default" w:ascii="Times New Roman" w:hAnsi="Times New Roman" w:cs="Times New Roman" w:eastAsiaTheme="minorEastAsia"/>
                      <w:color w:val="auto"/>
                      <w:sz w:val="21"/>
                      <w:szCs w:val="21"/>
                      <w:lang w:eastAsia="zh-CN"/>
                    </w:rPr>
                    <w:t>密闭、负压</w:t>
                  </w:r>
                  <w:r>
                    <w:rPr>
                      <w:rFonts w:hint="default" w:ascii="Times New Roman" w:hAnsi="Times New Roman" w:cs="Times New Roman" w:eastAsiaTheme="minorEastAsia"/>
                      <w:color w:val="auto"/>
                      <w:sz w:val="21"/>
                      <w:szCs w:val="21"/>
                    </w:rPr>
                    <w:t>抽风系统</w:t>
                  </w:r>
                  <w:r>
                    <w:rPr>
                      <w:rFonts w:hint="default" w:ascii="Times New Roman" w:hAnsi="Times New Roman" w:cs="Times New Roman" w:eastAsiaTheme="minorEastAsia"/>
                      <w:color w:val="auto"/>
                      <w:sz w:val="21"/>
                      <w:szCs w:val="21"/>
                      <w:highlight w:val="none"/>
                    </w:rPr>
                    <w:t>集气，</w:t>
                  </w:r>
                  <w:r>
                    <w:rPr>
                      <w:rFonts w:hint="default" w:ascii="Times New Roman" w:hAnsi="Times New Roman" w:cs="Times New Roman"/>
                      <w:color w:val="auto"/>
                      <w:sz w:val="21"/>
                      <w:szCs w:val="21"/>
                    </w:rPr>
                    <w:t>经</w:t>
                  </w:r>
                  <w:r>
                    <w:rPr>
                      <w:rFonts w:hint="eastAsia" w:cs="Times New Roman"/>
                      <w:color w:val="auto"/>
                      <w:sz w:val="21"/>
                      <w:szCs w:val="21"/>
                      <w:lang w:eastAsia="zh-CN"/>
                    </w:rPr>
                    <w:t>分子筛废气处理装置</w:t>
                  </w:r>
                  <w:r>
                    <w:rPr>
                      <w:rFonts w:hint="default" w:ascii="Times New Roman" w:hAnsi="Times New Roman" w:cs="Times New Roman"/>
                      <w:color w:val="auto"/>
                      <w:sz w:val="21"/>
                      <w:szCs w:val="21"/>
                    </w:rPr>
                    <w:t>处理后由1根</w:t>
                  </w:r>
                  <w:r>
                    <w:rPr>
                      <w:rFonts w:hint="default" w:ascii="Times New Roman" w:hAnsi="Times New Roman" w:cs="Times New Roman"/>
                      <w:color w:val="auto"/>
                      <w:sz w:val="21"/>
                      <w:szCs w:val="21"/>
                      <w:lang w:val="en-US" w:eastAsia="zh-CN"/>
                    </w:rPr>
                    <w:t>1</w:t>
                  </w:r>
                  <w:r>
                    <w:rPr>
                      <w:rFonts w:hint="default" w:ascii="Times New Roman" w:hAnsi="Times New Roman" w:cs="Times New Roman"/>
                      <w:color w:val="auto"/>
                      <w:sz w:val="21"/>
                      <w:szCs w:val="21"/>
                    </w:rPr>
                    <w:t>5m高排气筒达标排放</w:t>
                  </w:r>
                  <w:r>
                    <w:rPr>
                      <w:rFonts w:hint="default" w:ascii="Times New Roman" w:hAnsi="Times New Roman" w:cs="Times New Roman" w:eastAsiaTheme="minorEastAsia"/>
                      <w:color w:val="auto"/>
                      <w:sz w:val="21"/>
                      <w:szCs w:val="21"/>
                      <w:highlight w:val="none"/>
                    </w:rPr>
                    <w:t>。</w:t>
                  </w:r>
                </w:p>
                <w:p>
                  <w:pPr>
                    <w:adjustRightInd w:val="0"/>
                    <w:snapToGrid w:val="0"/>
                    <w:spacing w:line="340" w:lineRule="exact"/>
                    <w:ind w:firstLine="420" w:firstLineChars="200"/>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b w:val="0"/>
                      <w:bCs w:val="0"/>
                      <w:color w:val="auto"/>
                      <w:sz w:val="21"/>
                      <w:szCs w:val="21"/>
                      <w:highlight w:val="none"/>
                    </w:rPr>
                    <w:t>项目VOCs排放量为</w:t>
                  </w:r>
                  <w:r>
                    <w:rPr>
                      <w:rFonts w:hint="eastAsia" w:cs="Times New Roman" w:eastAsiaTheme="minorEastAsia"/>
                      <w:b w:val="0"/>
                      <w:bCs w:val="0"/>
                      <w:color w:val="auto"/>
                      <w:sz w:val="21"/>
                      <w:szCs w:val="21"/>
                      <w:highlight w:val="none"/>
                      <w:lang w:val="en-US" w:eastAsia="zh-CN"/>
                    </w:rPr>
                    <w:t>0.013</w:t>
                  </w:r>
                  <w:r>
                    <w:rPr>
                      <w:rFonts w:hint="default" w:ascii="Times New Roman" w:hAnsi="Times New Roman" w:cs="Times New Roman" w:eastAsiaTheme="minorEastAsia"/>
                      <w:b w:val="0"/>
                      <w:bCs w:val="0"/>
                      <w:color w:val="auto"/>
                      <w:sz w:val="21"/>
                      <w:szCs w:val="21"/>
                      <w:highlight w:val="none"/>
                    </w:rPr>
                    <w:t>t/a，可从</w:t>
                  </w:r>
                  <w:r>
                    <w:rPr>
                      <w:rFonts w:hint="eastAsia" w:cs="Times New Roman" w:eastAsiaTheme="minorEastAsia"/>
                      <w:b w:val="0"/>
                      <w:bCs w:val="0"/>
                      <w:color w:val="auto"/>
                      <w:sz w:val="21"/>
                      <w:szCs w:val="21"/>
                      <w:highlight w:val="none"/>
                      <w:lang w:eastAsia="zh-CN"/>
                    </w:rPr>
                    <w:t>威海市畅源化纤有限责任公司羊亭分公司</w:t>
                  </w:r>
                  <w:r>
                    <w:rPr>
                      <w:rFonts w:hint="default" w:ascii="Times New Roman" w:hAnsi="Times New Roman" w:cs="Times New Roman" w:eastAsiaTheme="minorEastAsia"/>
                      <w:b w:val="0"/>
                      <w:bCs w:val="0"/>
                      <w:color w:val="auto"/>
                      <w:sz w:val="21"/>
                      <w:szCs w:val="21"/>
                      <w:highlight w:val="none"/>
                    </w:rPr>
                    <w:t>的VOCs减排量中进行替代，减排量为</w:t>
                  </w:r>
                  <w:r>
                    <w:rPr>
                      <w:rFonts w:hint="eastAsia" w:cs="Times New Roman" w:eastAsiaTheme="minorEastAsia"/>
                      <w:b w:val="0"/>
                      <w:bCs w:val="0"/>
                      <w:color w:val="auto"/>
                      <w:sz w:val="21"/>
                      <w:szCs w:val="21"/>
                      <w:highlight w:val="none"/>
                      <w:lang w:val="en-US" w:eastAsia="zh-CN"/>
                    </w:rPr>
                    <w:t>0.175</w:t>
                  </w:r>
                  <w:r>
                    <w:rPr>
                      <w:rFonts w:hint="default" w:ascii="Times New Roman" w:hAnsi="Times New Roman" w:cs="Times New Roman" w:eastAsiaTheme="minorEastAsia"/>
                      <w:b w:val="0"/>
                      <w:bCs w:val="0"/>
                      <w:color w:val="auto"/>
                      <w:sz w:val="21"/>
                      <w:szCs w:val="21"/>
                      <w:highlight w:val="none"/>
                    </w:rPr>
                    <w:t>t，</w:t>
                  </w:r>
                  <w:r>
                    <w:rPr>
                      <w:rFonts w:hint="default" w:ascii="Times New Roman" w:hAnsi="Times New Roman" w:cs="Times New Roman" w:eastAsiaTheme="minorEastAsia"/>
                      <w:b w:val="0"/>
                      <w:bCs w:val="0"/>
                      <w:color w:val="auto"/>
                      <w:sz w:val="21"/>
                      <w:szCs w:val="21"/>
                      <w:highlight w:val="none"/>
                      <w:lang w:eastAsia="zh-CN"/>
                    </w:rPr>
                    <w:t>目前剩余量</w:t>
                  </w:r>
                  <w:r>
                    <w:rPr>
                      <w:rFonts w:hint="default" w:ascii="Times New Roman" w:hAnsi="Times New Roman" w:cs="Times New Roman" w:eastAsiaTheme="minorEastAsia"/>
                      <w:b w:val="0"/>
                      <w:bCs w:val="0"/>
                      <w:color w:val="auto"/>
                      <w:sz w:val="21"/>
                      <w:szCs w:val="21"/>
                      <w:highlight w:val="none"/>
                    </w:rPr>
                    <w:t>为</w:t>
                  </w:r>
                  <w:r>
                    <w:rPr>
                      <w:rFonts w:hint="eastAsia" w:cs="Times New Roman" w:eastAsiaTheme="minorEastAsia"/>
                      <w:b w:val="0"/>
                      <w:bCs w:val="0"/>
                      <w:color w:val="auto"/>
                      <w:sz w:val="21"/>
                      <w:szCs w:val="21"/>
                      <w:highlight w:val="none"/>
                      <w:lang w:val="en-US" w:eastAsia="zh-CN"/>
                    </w:rPr>
                    <w:t>0.175</w:t>
                  </w:r>
                  <w:r>
                    <w:rPr>
                      <w:rFonts w:hint="default" w:ascii="Times New Roman" w:hAnsi="Times New Roman" w:cs="Times New Roman" w:eastAsiaTheme="minorEastAsia"/>
                      <w:b w:val="0"/>
                      <w:bCs w:val="0"/>
                      <w:color w:val="auto"/>
                      <w:sz w:val="21"/>
                      <w:szCs w:val="21"/>
                      <w:highlight w:val="none"/>
                    </w:rPr>
                    <w:t>t</w:t>
                  </w:r>
                  <w:r>
                    <w:rPr>
                      <w:rFonts w:hint="default" w:ascii="Times New Roman" w:hAnsi="Times New Roman" w:cs="Times New Roman" w:eastAsiaTheme="minorEastAsia"/>
                      <w:b w:val="0"/>
                      <w:bCs w:val="0"/>
                      <w:color w:val="auto"/>
                      <w:sz w:val="21"/>
                      <w:szCs w:val="21"/>
                      <w:highlight w:val="none"/>
                      <w:lang w:eastAsia="zh-CN"/>
                    </w:rPr>
                    <w:t>，</w:t>
                  </w:r>
                  <w:r>
                    <w:rPr>
                      <w:rFonts w:hint="default" w:ascii="Times New Roman" w:hAnsi="Times New Roman" w:cs="Times New Roman" w:eastAsiaTheme="minorEastAsia"/>
                      <w:b w:val="0"/>
                      <w:bCs w:val="0"/>
                      <w:color w:val="auto"/>
                      <w:sz w:val="21"/>
                      <w:szCs w:val="21"/>
                      <w:highlight w:val="none"/>
                    </w:rPr>
                    <w:t>能够满足</w:t>
                  </w:r>
                  <w:r>
                    <w:rPr>
                      <w:rFonts w:hint="eastAsia" w:cs="Times New Roman" w:eastAsiaTheme="minorEastAsia"/>
                      <w:b w:val="0"/>
                      <w:bCs w:val="0"/>
                      <w:color w:val="auto"/>
                      <w:sz w:val="21"/>
                      <w:szCs w:val="21"/>
                      <w:highlight w:val="none"/>
                      <w:lang w:eastAsia="zh-CN"/>
                    </w:rPr>
                    <w:t>等</w:t>
                  </w:r>
                  <w:r>
                    <w:rPr>
                      <w:rFonts w:hint="default" w:ascii="Times New Roman" w:hAnsi="Times New Roman" w:cs="Times New Roman" w:eastAsiaTheme="minorEastAsia"/>
                      <w:b w:val="0"/>
                      <w:bCs w:val="0"/>
                      <w:color w:val="auto"/>
                      <w:sz w:val="21"/>
                      <w:szCs w:val="21"/>
                      <w:highlight w:val="none"/>
                      <w:lang w:eastAsia="zh-CN"/>
                    </w:rPr>
                    <w:t>量</w:t>
                  </w:r>
                  <w:r>
                    <w:rPr>
                      <w:rFonts w:hint="default" w:ascii="Times New Roman" w:hAnsi="Times New Roman" w:cs="Times New Roman" w:eastAsiaTheme="minorEastAsia"/>
                      <w:b w:val="0"/>
                      <w:bCs w:val="0"/>
                      <w:color w:val="auto"/>
                      <w:sz w:val="21"/>
                      <w:szCs w:val="21"/>
                      <w:highlight w:val="none"/>
                    </w:rPr>
                    <w:t>替代的要求，项目VOCs替代源具体说明见附件</w:t>
                  </w:r>
                  <w:r>
                    <w:rPr>
                      <w:rFonts w:hint="default" w:ascii="Times New Roman" w:hAnsi="Times New Roman" w:cs="Times New Roman" w:eastAsiaTheme="minorEastAsia"/>
                      <w:color w:val="auto"/>
                      <w:sz w:val="21"/>
                      <w:szCs w:val="21"/>
                      <w:highlight w:val="none"/>
                    </w:rPr>
                    <w:t>。</w:t>
                  </w:r>
                </w:p>
              </w:tc>
              <w:tc>
                <w:tcPr>
                  <w:tcW w:w="721" w:type="dxa"/>
                  <w:tcBorders>
                    <w:tl2br w:val="nil"/>
                    <w:tr2bl w:val="nil"/>
                  </w:tcBorders>
                  <w:vAlign w:val="center"/>
                </w:tcPr>
                <w:p>
                  <w:pPr>
                    <w:adjustRightInd w:val="0"/>
                    <w:snapToGrid w:val="0"/>
                    <w:spacing w:line="340" w:lineRule="exact"/>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89" w:hRule="atLeast"/>
                <w:jc w:val="center"/>
              </w:trPr>
              <w:tc>
                <w:tcPr>
                  <w:tcW w:w="4022" w:type="dxa"/>
                  <w:tcBorders>
                    <w:tl2br w:val="nil"/>
                    <w:tr2bl w:val="nil"/>
                  </w:tcBorders>
                  <w:vAlign w:val="center"/>
                </w:tcPr>
                <w:p>
                  <w:pPr>
                    <w:adjustRightInd w:val="0"/>
                    <w:snapToGrid w:val="0"/>
                    <w:spacing w:line="340" w:lineRule="exact"/>
                    <w:ind w:firstLine="420" w:firstLineChars="200"/>
                    <w:rPr>
                      <w:rFonts w:hint="default" w:ascii="Times New Roman" w:hAnsi="Times New Roman" w:cs="Times New Roman" w:eastAsiaTheme="minorEastAsia"/>
                      <w:bCs/>
                      <w:color w:val="auto"/>
                      <w:kern w:val="0"/>
                      <w:sz w:val="21"/>
                      <w:szCs w:val="21"/>
                    </w:rPr>
                  </w:pPr>
                  <w:r>
                    <w:rPr>
                      <w:rFonts w:hint="default" w:ascii="Times New Roman" w:hAnsi="Times New Roman" w:cs="Times New Roman" w:eastAsiaTheme="minorEastAsia"/>
                      <w:bCs/>
                      <w:color w:val="auto"/>
                      <w:kern w:val="0"/>
                      <w:sz w:val="21"/>
                      <w:szCs w:val="21"/>
                    </w:rPr>
                    <w:t>3、</w:t>
                  </w:r>
                  <w:r>
                    <w:rPr>
                      <w:rFonts w:hint="default" w:ascii="Times New Roman" w:hAnsi="Times New Roman" w:cs="Times New Roman" w:eastAsiaTheme="minorEastAsia"/>
                      <w:bCs/>
                      <w:color w:val="auto"/>
                      <w:kern w:val="0"/>
                      <w:sz w:val="21"/>
                      <w:szCs w:val="21"/>
                      <w:lang w:eastAsia="zh-CN"/>
                    </w:rPr>
                    <w:t>加快实施工业源</w:t>
                  </w:r>
                  <w:r>
                    <w:rPr>
                      <w:rFonts w:hint="default" w:ascii="Times New Roman" w:hAnsi="Times New Roman" w:cs="Times New Roman" w:eastAsiaTheme="minorEastAsia"/>
                      <w:bCs/>
                      <w:color w:val="auto"/>
                      <w:kern w:val="0"/>
                      <w:sz w:val="21"/>
                      <w:szCs w:val="21"/>
                    </w:rPr>
                    <w:t>VOCs</w:t>
                  </w:r>
                  <w:r>
                    <w:rPr>
                      <w:rFonts w:hint="default" w:ascii="Times New Roman" w:hAnsi="Times New Roman" w:cs="Times New Roman" w:eastAsiaTheme="minorEastAsia"/>
                      <w:bCs/>
                      <w:color w:val="auto"/>
                      <w:kern w:val="0"/>
                      <w:sz w:val="21"/>
                      <w:szCs w:val="21"/>
                      <w:lang w:eastAsia="zh-CN"/>
                    </w:rPr>
                    <w:t>污染防治</w:t>
                  </w:r>
                  <w:r>
                    <w:rPr>
                      <w:rFonts w:hint="default" w:ascii="Times New Roman" w:hAnsi="Times New Roman" w:cs="Times New Roman" w:eastAsiaTheme="minorEastAsia"/>
                      <w:bCs/>
                      <w:color w:val="auto"/>
                      <w:kern w:val="0"/>
                      <w:sz w:val="21"/>
                      <w:szCs w:val="21"/>
                    </w:rPr>
                    <w:t>。</w:t>
                  </w:r>
                </w:p>
                <w:p>
                  <w:pPr>
                    <w:adjustRightInd w:val="0"/>
                    <w:snapToGrid w:val="0"/>
                    <w:spacing w:line="340" w:lineRule="exact"/>
                    <w:ind w:firstLine="420" w:firstLineChars="200"/>
                    <w:rPr>
                      <w:rFonts w:hint="default" w:ascii="Times New Roman" w:hAnsi="Times New Roman" w:cs="Times New Roman" w:eastAsiaTheme="minorEastAsia"/>
                      <w:b/>
                      <w:color w:val="auto"/>
                      <w:kern w:val="0"/>
                      <w:sz w:val="21"/>
                      <w:szCs w:val="21"/>
                    </w:rPr>
                  </w:pPr>
                  <w:r>
                    <w:rPr>
                      <w:rFonts w:hint="default" w:ascii="Times New Roman" w:hAnsi="Times New Roman" w:cs="Times New Roman" w:eastAsiaTheme="minorEastAsia"/>
                      <w:bCs/>
                      <w:color w:val="auto"/>
                      <w:kern w:val="0"/>
                      <w:sz w:val="21"/>
                      <w:szCs w:val="21"/>
                    </w:rPr>
                    <w:t>加强废气收集与处理，有机废气收集效率不低于80%；建设吸附燃烧等高效治理设施，实现达标排放。</w:t>
                  </w:r>
                </w:p>
              </w:tc>
              <w:tc>
                <w:tcPr>
                  <w:tcW w:w="4336" w:type="dxa"/>
                  <w:tcBorders>
                    <w:tl2br w:val="nil"/>
                    <w:tr2bl w:val="nil"/>
                  </w:tcBorders>
                  <w:vAlign w:val="center"/>
                </w:tcPr>
                <w:p>
                  <w:pPr>
                    <w:adjustRightInd w:val="0"/>
                    <w:snapToGrid w:val="0"/>
                    <w:spacing w:line="340" w:lineRule="exact"/>
                    <w:ind w:firstLine="420" w:firstLineChars="200"/>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项目</w:t>
                  </w:r>
                  <w:r>
                    <w:rPr>
                      <w:rFonts w:hint="default" w:ascii="Times New Roman" w:hAnsi="Times New Roman" w:cs="Times New Roman" w:eastAsiaTheme="minorEastAsia"/>
                      <w:color w:val="auto"/>
                      <w:sz w:val="21"/>
                      <w:szCs w:val="21"/>
                      <w:lang w:eastAsia="zh-CN"/>
                    </w:rPr>
                    <w:t>生产车间</w:t>
                  </w:r>
                  <w:r>
                    <w:rPr>
                      <w:rFonts w:hint="default" w:ascii="Times New Roman" w:hAnsi="Times New Roman" w:cs="Times New Roman" w:eastAsiaTheme="minorEastAsia"/>
                      <w:color w:val="auto"/>
                      <w:sz w:val="21"/>
                      <w:szCs w:val="21"/>
                    </w:rPr>
                    <w:t>采取密闭、负压设计，产生的</w:t>
                  </w:r>
                  <w:r>
                    <w:rPr>
                      <w:rFonts w:hint="default" w:ascii="Times New Roman" w:hAnsi="Times New Roman" w:cs="Times New Roman" w:eastAsiaTheme="minorEastAsia"/>
                      <w:color w:val="auto"/>
                      <w:sz w:val="21"/>
                      <w:szCs w:val="21"/>
                      <w:lang w:eastAsia="zh-CN"/>
                    </w:rPr>
                    <w:t>有机</w:t>
                  </w:r>
                  <w:r>
                    <w:rPr>
                      <w:rFonts w:hint="default" w:ascii="Times New Roman" w:hAnsi="Times New Roman" w:cs="Times New Roman" w:eastAsiaTheme="minorEastAsia"/>
                      <w:color w:val="auto"/>
                      <w:sz w:val="21"/>
                      <w:szCs w:val="21"/>
                    </w:rPr>
                    <w:t>废气经</w:t>
                  </w:r>
                  <w:r>
                    <w:rPr>
                      <w:rFonts w:hint="default" w:ascii="Times New Roman" w:hAnsi="Times New Roman" w:cs="Times New Roman" w:eastAsiaTheme="minorEastAsia"/>
                      <w:color w:val="auto"/>
                      <w:sz w:val="21"/>
                      <w:szCs w:val="21"/>
                      <w:lang w:eastAsia="zh-CN"/>
                    </w:rPr>
                    <w:t>抽风系统</w:t>
                  </w:r>
                  <w:r>
                    <w:rPr>
                      <w:rFonts w:hint="default" w:ascii="Times New Roman" w:hAnsi="Times New Roman" w:cs="Times New Roman" w:eastAsiaTheme="minorEastAsia"/>
                      <w:color w:val="auto"/>
                      <w:sz w:val="21"/>
                      <w:szCs w:val="21"/>
                    </w:rPr>
                    <w:t>收集，收集率约为9</w:t>
                  </w:r>
                  <w:r>
                    <w:rPr>
                      <w:rFonts w:hint="eastAsia" w:cs="Times New Roman" w:eastAsiaTheme="minorEastAsia"/>
                      <w:color w:val="auto"/>
                      <w:sz w:val="21"/>
                      <w:szCs w:val="21"/>
                      <w:lang w:val="en-US" w:eastAsia="zh-CN"/>
                    </w:rPr>
                    <w:t>0</w:t>
                  </w:r>
                  <w:r>
                    <w:rPr>
                      <w:rFonts w:hint="default" w:ascii="Times New Roman" w:hAnsi="Times New Roman" w:cs="Times New Roman" w:eastAsiaTheme="minorEastAsia"/>
                      <w:color w:val="auto"/>
                      <w:sz w:val="21"/>
                      <w:szCs w:val="21"/>
                    </w:rPr>
                    <w:t>％以上，符合有机废气收集效率不低于80%的要求；收集后的废气经</w:t>
                  </w:r>
                  <w:r>
                    <w:rPr>
                      <w:rFonts w:hint="eastAsia" w:cs="Times New Roman" w:eastAsiaTheme="minorEastAsia"/>
                      <w:color w:val="auto"/>
                      <w:sz w:val="21"/>
                      <w:szCs w:val="21"/>
                      <w:lang w:eastAsia="zh-CN"/>
                    </w:rPr>
                    <w:t>分子筛废气处理装置</w:t>
                  </w:r>
                  <w:r>
                    <w:rPr>
                      <w:rFonts w:hint="default" w:ascii="Times New Roman" w:hAnsi="Times New Roman" w:cs="Times New Roman" w:eastAsiaTheme="minorEastAsia"/>
                      <w:color w:val="auto"/>
                      <w:sz w:val="21"/>
                      <w:szCs w:val="21"/>
                    </w:rPr>
                    <w:t>处理后（</w:t>
                  </w:r>
                  <w:r>
                    <w:rPr>
                      <w:rFonts w:hint="default" w:ascii="Times New Roman" w:hAnsi="Times New Roman" w:cs="Times New Roman" w:eastAsiaTheme="minorEastAsia"/>
                      <w:color w:val="auto"/>
                      <w:kern w:val="0"/>
                      <w:sz w:val="21"/>
                      <w:szCs w:val="21"/>
                      <w:lang w:val="zh-CN"/>
                    </w:rPr>
                    <w:t>处理效率大于</w:t>
                  </w:r>
                  <w:r>
                    <w:rPr>
                      <w:rFonts w:hint="eastAsia" w:cs="Times New Roman" w:eastAsiaTheme="minorEastAsia"/>
                      <w:color w:val="auto"/>
                      <w:kern w:val="0"/>
                      <w:sz w:val="21"/>
                      <w:szCs w:val="21"/>
                      <w:lang w:val="en-US" w:eastAsia="zh-CN"/>
                    </w:rPr>
                    <w:t>90</w:t>
                  </w:r>
                  <w:r>
                    <w:rPr>
                      <w:rFonts w:hint="default" w:ascii="Times New Roman" w:hAnsi="Times New Roman" w:cs="Times New Roman" w:eastAsiaTheme="minorEastAsia"/>
                      <w:color w:val="auto"/>
                      <w:kern w:val="0"/>
                      <w:sz w:val="21"/>
                      <w:szCs w:val="21"/>
                    </w:rPr>
                    <w:t>%</w:t>
                  </w:r>
                  <w:r>
                    <w:rPr>
                      <w:rFonts w:hint="default" w:ascii="Times New Roman" w:hAnsi="Times New Roman" w:cs="Times New Roman" w:eastAsiaTheme="minorEastAsia"/>
                      <w:color w:val="auto"/>
                      <w:sz w:val="21"/>
                      <w:szCs w:val="21"/>
                    </w:rPr>
                    <w:t>）由1根</w:t>
                  </w:r>
                  <w:r>
                    <w:rPr>
                      <w:rFonts w:hint="default" w:ascii="Times New Roman" w:hAnsi="Times New Roman" w:cs="Times New Roman" w:eastAsiaTheme="minorEastAsia"/>
                      <w:color w:val="auto"/>
                      <w:sz w:val="21"/>
                      <w:szCs w:val="21"/>
                      <w:lang w:val="en-US" w:eastAsia="zh-CN"/>
                    </w:rPr>
                    <w:t>1</w:t>
                  </w:r>
                  <w:r>
                    <w:rPr>
                      <w:rFonts w:hint="default" w:ascii="Times New Roman" w:hAnsi="Times New Roman" w:cs="Times New Roman" w:eastAsiaTheme="minorEastAsia"/>
                      <w:color w:val="auto"/>
                      <w:sz w:val="21"/>
                      <w:szCs w:val="21"/>
                    </w:rPr>
                    <w:t>5m高排气筒达标排放。</w:t>
                  </w:r>
                </w:p>
              </w:tc>
              <w:tc>
                <w:tcPr>
                  <w:tcW w:w="721" w:type="dxa"/>
                  <w:tcBorders>
                    <w:tl2br w:val="nil"/>
                    <w:tr2bl w:val="nil"/>
                  </w:tcBorders>
                  <w:vAlign w:val="center"/>
                </w:tcPr>
                <w:p>
                  <w:pPr>
                    <w:adjustRightInd w:val="0"/>
                    <w:snapToGrid w:val="0"/>
                    <w:spacing w:line="340" w:lineRule="exact"/>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符合</w:t>
                  </w:r>
                </w:p>
              </w:tc>
            </w:tr>
          </w:tbl>
          <w:p>
            <w:pPr>
              <w:spacing w:line="360" w:lineRule="auto"/>
              <w:ind w:firstLine="480" w:firstLineChars="200"/>
              <w:textAlignment w:val="baseline"/>
              <w:rPr>
                <w:rFonts w:hint="default" w:ascii="Times New Roman" w:hAnsi="Times New Roman" w:cs="Times New Roman"/>
                <w:color w:val="auto"/>
                <w:sz w:val="24"/>
                <w:lang w:eastAsia="zh-CN"/>
              </w:rPr>
            </w:pPr>
            <w:r>
              <w:rPr>
                <w:rFonts w:hint="default" w:ascii="Times New Roman" w:hAnsi="Times New Roman" w:cs="Times New Roman"/>
                <w:color w:val="auto"/>
                <w:sz w:val="24"/>
                <w:szCs w:val="24"/>
              </w:rPr>
              <w:t>综上所述，本项目符合威环发[2018]85号文的相关要求</w:t>
            </w:r>
            <w:r>
              <w:rPr>
                <w:rFonts w:hint="default" w:ascii="Times New Roman" w:hAnsi="Times New Roman" w:cs="Times New Roman"/>
                <w:color w:val="auto"/>
                <w:sz w:val="24"/>
                <w:szCs w:val="24"/>
                <w:lang w:eastAsia="zh-CN"/>
              </w:rPr>
              <w:t>。</w:t>
            </w:r>
          </w:p>
          <w:p>
            <w:pPr>
              <w:spacing w:line="360" w:lineRule="auto"/>
              <w:ind w:firstLine="480" w:firstLineChars="200"/>
              <w:textAlignment w:val="baseline"/>
              <w:rPr>
                <w:rFonts w:hint="default" w:ascii="Times New Roman" w:hAnsi="Times New Roman" w:cs="Times New Roman"/>
                <w:b w:val="0"/>
                <w:bCs w:val="0"/>
                <w:color w:val="auto"/>
                <w:sz w:val="24"/>
                <w:szCs w:val="24"/>
              </w:rPr>
            </w:pPr>
            <w:r>
              <w:rPr>
                <w:rFonts w:hint="default" w:ascii="Times New Roman" w:hAnsi="Times New Roman" w:cs="Times New Roman"/>
                <w:color w:val="auto"/>
                <w:sz w:val="24"/>
                <w:lang w:eastAsia="zh-CN"/>
              </w:rPr>
              <w:t>（</w:t>
            </w:r>
            <w:r>
              <w:rPr>
                <w:rFonts w:hint="default" w:ascii="Times New Roman" w:hAnsi="Times New Roman" w:cs="Times New Roman"/>
                <w:color w:val="auto"/>
                <w:sz w:val="24"/>
                <w:lang w:val="en-US" w:eastAsia="zh-CN"/>
              </w:rPr>
              <w:t>7</w:t>
            </w:r>
            <w:r>
              <w:rPr>
                <w:rFonts w:hint="default" w:ascii="Times New Roman" w:hAnsi="Times New Roman" w:cs="Times New Roman"/>
                <w:color w:val="auto"/>
                <w:sz w:val="24"/>
                <w:lang w:eastAsia="zh-CN"/>
              </w:rPr>
              <w:t>）</w:t>
            </w:r>
            <w:r>
              <w:rPr>
                <w:rFonts w:hint="default" w:ascii="Times New Roman" w:hAnsi="Times New Roman" w:cs="Times New Roman"/>
                <w:b w:val="0"/>
                <w:bCs w:val="0"/>
                <w:color w:val="auto"/>
                <w:sz w:val="24"/>
                <w:szCs w:val="24"/>
              </w:rPr>
              <w:t>与《土壤污染防治行动计划》（土十条）国发〔2016〕31号文符合性分析</w:t>
            </w:r>
          </w:p>
          <w:p>
            <w:pPr>
              <w:spacing w:line="360" w:lineRule="auto"/>
              <w:jc w:val="center"/>
              <w:rPr>
                <w:rFonts w:hint="default" w:ascii="Times New Roman" w:hAnsi="Times New Roman" w:cs="Times New Roman" w:eastAsiaTheme="minorEastAsia"/>
                <w:b/>
                <w:bCs/>
                <w:color w:val="auto"/>
                <w:sz w:val="24"/>
                <w:szCs w:val="24"/>
              </w:rPr>
            </w:pPr>
            <w:r>
              <w:rPr>
                <w:rFonts w:hint="default" w:ascii="Times New Roman" w:hAnsi="Times New Roman" w:cs="Times New Roman" w:eastAsiaTheme="minorEastAsia"/>
                <w:b/>
                <w:bCs/>
                <w:color w:val="auto"/>
                <w:sz w:val="24"/>
                <w:szCs w:val="24"/>
              </w:rPr>
              <w:t>表</w:t>
            </w:r>
            <w:r>
              <w:rPr>
                <w:rFonts w:hint="default" w:ascii="Times New Roman" w:hAnsi="Times New Roman" w:cs="Times New Roman" w:eastAsiaTheme="minorEastAsia"/>
                <w:b/>
                <w:bCs/>
                <w:color w:val="auto"/>
                <w:sz w:val="24"/>
                <w:szCs w:val="24"/>
                <w:lang w:val="en-US" w:eastAsia="zh-CN"/>
              </w:rPr>
              <w:t>1-9</w:t>
            </w:r>
            <w:r>
              <w:rPr>
                <w:rFonts w:hint="default" w:ascii="Times New Roman" w:hAnsi="Times New Roman" w:cs="Times New Roman" w:eastAsiaTheme="minorEastAsia"/>
                <w:b/>
                <w:bCs/>
                <w:color w:val="auto"/>
                <w:sz w:val="24"/>
                <w:szCs w:val="24"/>
              </w:rPr>
              <w:t xml:space="preserve"> 本项目与国发〔2016〕31号文符合性一览表</w:t>
            </w:r>
          </w:p>
          <w:tbl>
            <w:tblPr>
              <w:tblStyle w:val="39"/>
              <w:tblW w:w="9135"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498"/>
              <w:gridCol w:w="4325"/>
              <w:gridCol w:w="2593"/>
              <w:gridCol w:w="71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498" w:type="dxa"/>
                  <w:tcBorders>
                    <w:tl2br w:val="nil"/>
                    <w:tr2bl w:val="nil"/>
                  </w:tcBorders>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分类</w:t>
                  </w:r>
                </w:p>
              </w:tc>
              <w:tc>
                <w:tcPr>
                  <w:tcW w:w="4325" w:type="dxa"/>
                  <w:tcBorders>
                    <w:tl2br w:val="nil"/>
                    <w:tr2bl w:val="nil"/>
                  </w:tcBorders>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国发〔2016〕31号文要求</w:t>
                  </w:r>
                </w:p>
              </w:tc>
              <w:tc>
                <w:tcPr>
                  <w:tcW w:w="2593" w:type="dxa"/>
                  <w:tcBorders>
                    <w:tl2br w:val="nil"/>
                    <w:tr2bl w:val="nil"/>
                  </w:tcBorders>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项目情况</w:t>
                  </w:r>
                </w:p>
              </w:tc>
              <w:tc>
                <w:tcPr>
                  <w:tcW w:w="719" w:type="dxa"/>
                  <w:tcBorders>
                    <w:tl2br w:val="nil"/>
                    <w:tr2bl w:val="nil"/>
                  </w:tcBorders>
                  <w:vAlign w:val="center"/>
                </w:tcPr>
                <w:p>
                  <w:pPr>
                    <w:autoSpaceDE w:val="0"/>
                    <w:autoSpaceDN w:val="0"/>
                    <w:adjustRightInd w:val="0"/>
                    <w:snapToGrid w:val="0"/>
                    <w:spacing w:line="340" w:lineRule="exact"/>
                    <w:jc w:val="center"/>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lang w:eastAsia="zh-CN"/>
                    </w:rPr>
                    <w:t>结论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942" w:hRule="atLeast"/>
                <w:jc w:val="center"/>
              </w:trPr>
              <w:tc>
                <w:tcPr>
                  <w:tcW w:w="1498" w:type="dxa"/>
                  <w:tcBorders>
                    <w:tl2br w:val="nil"/>
                    <w:tr2bl w:val="nil"/>
                  </w:tcBorders>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切实加大保护力度</w:t>
                  </w:r>
                </w:p>
              </w:tc>
              <w:tc>
                <w:tcPr>
                  <w:tcW w:w="4325" w:type="dxa"/>
                  <w:tcBorders>
                    <w:tl2br w:val="nil"/>
                    <w:tr2bl w:val="nil"/>
                  </w:tcBorders>
                  <w:vAlign w:val="center"/>
                </w:tcPr>
                <w:p>
                  <w:pPr>
                    <w:autoSpaceDE w:val="0"/>
                    <w:autoSpaceDN w:val="0"/>
                    <w:adjustRightInd w:val="0"/>
                    <w:snapToGrid w:val="0"/>
                    <w:spacing w:line="340" w:lineRule="exact"/>
                    <w:rPr>
                      <w:rFonts w:hint="eastAsia"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防控企业污染。严格控制在优先保护类耕地集中区域新建有色金属冶炼、石油加工、化工、焦化、电镀、制革等行业企业，现有相关行业企业要采用新技术、新工艺，加快提标升级改造步伐</w:t>
                  </w:r>
                  <w:r>
                    <w:rPr>
                      <w:rFonts w:hint="eastAsia" w:cs="Times New Roman"/>
                      <w:color w:val="auto"/>
                      <w:sz w:val="21"/>
                      <w:szCs w:val="21"/>
                      <w:lang w:eastAsia="zh-CN"/>
                    </w:rPr>
                    <w:t>。</w:t>
                  </w:r>
                </w:p>
              </w:tc>
              <w:tc>
                <w:tcPr>
                  <w:tcW w:w="2593" w:type="dxa"/>
                  <w:tcBorders>
                    <w:tl2br w:val="nil"/>
                    <w:tr2bl w:val="nil"/>
                  </w:tcBorders>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项目不在耕地集中区域，且不属于控制行业</w:t>
                  </w:r>
                </w:p>
              </w:tc>
              <w:tc>
                <w:tcPr>
                  <w:tcW w:w="719" w:type="dxa"/>
                  <w:tcBorders>
                    <w:tl2br w:val="nil"/>
                    <w:tr2bl w:val="nil"/>
                  </w:tcBorders>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942" w:hRule="atLeast"/>
                <w:jc w:val="center"/>
              </w:trPr>
              <w:tc>
                <w:tcPr>
                  <w:tcW w:w="1498" w:type="dxa"/>
                  <w:tcBorders>
                    <w:tl2br w:val="nil"/>
                    <w:tr2bl w:val="nil"/>
                  </w:tcBorders>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防范建设用地新增污染</w:t>
                  </w:r>
                </w:p>
              </w:tc>
              <w:tc>
                <w:tcPr>
                  <w:tcW w:w="4325" w:type="dxa"/>
                  <w:tcBorders>
                    <w:tl2br w:val="nil"/>
                    <w:tr2bl w:val="nil"/>
                  </w:tcBorders>
                  <w:vAlign w:val="center"/>
                </w:tcPr>
                <w:p>
                  <w:pPr>
                    <w:autoSpaceDE w:val="0"/>
                    <w:autoSpaceDN w:val="0"/>
                    <w:adjustRightInd w:val="0"/>
                    <w:snapToGrid w:val="0"/>
                    <w:spacing w:line="340" w:lineRule="exact"/>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排放重点污染物的建设项目，在开展环境影响评价时，要增加对土壤环境影响的评价内容，并提出防范土壤污染的具体措施；需要建设的土壤污染防治设施，要与主体工程同时设计、同时施工、同时投产使用</w:t>
                  </w:r>
                </w:p>
              </w:tc>
              <w:tc>
                <w:tcPr>
                  <w:tcW w:w="2593" w:type="dxa"/>
                  <w:tcBorders>
                    <w:tl2br w:val="nil"/>
                    <w:tr2bl w:val="nil"/>
                  </w:tcBorders>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项目不属于重点污染物排放项目，地下水防范措施可有效防范土壤污染，与主体工程同时设计、同时施工、同时投产使用</w:t>
                  </w:r>
                </w:p>
              </w:tc>
              <w:tc>
                <w:tcPr>
                  <w:tcW w:w="719" w:type="dxa"/>
                  <w:tcBorders>
                    <w:tl2br w:val="nil"/>
                    <w:tr2bl w:val="nil"/>
                  </w:tcBorders>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498" w:type="dxa"/>
                  <w:tcBorders>
                    <w:tl2br w:val="nil"/>
                    <w:tr2bl w:val="nil"/>
                  </w:tcBorders>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严控工矿污染</w:t>
                  </w:r>
                </w:p>
              </w:tc>
              <w:tc>
                <w:tcPr>
                  <w:tcW w:w="4325" w:type="dxa"/>
                  <w:tcBorders>
                    <w:tl2br w:val="nil"/>
                    <w:tr2bl w:val="nil"/>
                  </w:tcBorders>
                  <w:vAlign w:val="center"/>
                </w:tcPr>
                <w:p>
                  <w:pPr>
                    <w:autoSpaceDE w:val="0"/>
                    <w:autoSpaceDN w:val="0"/>
                    <w:adjustRightInd w:val="0"/>
                    <w:snapToGrid w:val="0"/>
                    <w:spacing w:line="340" w:lineRule="exact"/>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有色金属冶炼、石油加工、化工、焦化、电镀、制革等行业企业拆除生产设施设备、构筑物和污染治理设施，要事先制定残留污染物清理和安全处置方案，并报所在地县级环境保护、工业和信息化部门备案</w:t>
                  </w:r>
                </w:p>
              </w:tc>
              <w:tc>
                <w:tcPr>
                  <w:tcW w:w="2593" w:type="dxa"/>
                  <w:tcBorders>
                    <w:tl2br w:val="nil"/>
                    <w:tr2bl w:val="nil"/>
                  </w:tcBorders>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项目污染物均可妥善安全处理且不属于重点管控行业</w:t>
                  </w:r>
                </w:p>
              </w:tc>
              <w:tc>
                <w:tcPr>
                  <w:tcW w:w="719" w:type="dxa"/>
                  <w:tcBorders>
                    <w:tl2br w:val="nil"/>
                    <w:tr2bl w:val="nil"/>
                  </w:tcBorders>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bl>
          <w:p>
            <w:pPr>
              <w:spacing w:line="360" w:lineRule="auto"/>
              <w:ind w:firstLine="480" w:firstLineChars="200"/>
              <w:jc w:val="left"/>
              <w:outlineLvl w:val="2"/>
              <w:rPr>
                <w:rFonts w:hint="default" w:ascii="Times New Roman" w:hAnsi="Times New Roman" w:eastAsia="宋体" w:cs="Times New Roman"/>
                <w:color w:val="auto"/>
                <w:sz w:val="24"/>
                <w:lang w:val="en-US" w:eastAsia="zh-CN"/>
              </w:rPr>
            </w:pPr>
            <w:r>
              <w:rPr>
                <w:rFonts w:hint="default" w:ascii="Times New Roman" w:hAnsi="Times New Roman" w:cs="Times New Roman"/>
                <w:color w:val="auto"/>
                <w:sz w:val="24"/>
                <w:szCs w:val="24"/>
              </w:rPr>
              <w:t>综上所述，本项目符合</w:t>
            </w:r>
            <w:r>
              <w:rPr>
                <w:rFonts w:hint="default" w:ascii="Times New Roman" w:hAnsi="Times New Roman" w:cs="Times New Roman"/>
                <w:b w:val="0"/>
                <w:bCs w:val="0"/>
                <w:color w:val="auto"/>
                <w:sz w:val="24"/>
                <w:szCs w:val="24"/>
              </w:rPr>
              <w:t>国发〔2016〕31号文</w:t>
            </w:r>
            <w:r>
              <w:rPr>
                <w:rFonts w:hint="default" w:ascii="Times New Roman" w:hAnsi="Times New Roman" w:cs="Times New Roman"/>
                <w:color w:val="auto"/>
                <w:sz w:val="24"/>
                <w:szCs w:val="24"/>
              </w:rPr>
              <w:t>的相关要求</w:t>
            </w:r>
            <w:r>
              <w:rPr>
                <w:rFonts w:hint="default" w:ascii="Times New Roman" w:hAnsi="Times New Roman" w:cs="Times New Roman"/>
                <w:color w:val="auto"/>
                <w:sz w:val="24"/>
                <w:szCs w:val="24"/>
                <w:lang w:eastAsia="zh-CN"/>
              </w:rPr>
              <w:t>。</w:t>
            </w:r>
          </w:p>
          <w:p>
            <w:pPr>
              <w:spacing w:line="360" w:lineRule="auto"/>
              <w:ind w:firstLine="480" w:firstLineChars="200"/>
              <w:textAlignment w:val="baseline"/>
              <w:rPr>
                <w:rFonts w:hint="default" w:ascii="Times New Roman" w:hAnsi="Times New Roman" w:cs="Times New Roman" w:eastAsiaTheme="minorEastAsia"/>
                <w:color w:val="auto"/>
                <w:sz w:val="24"/>
                <w:szCs w:val="24"/>
              </w:rPr>
            </w:pPr>
            <w:r>
              <w:rPr>
                <w:rFonts w:hint="default" w:ascii="Times New Roman" w:hAnsi="Times New Roman" w:cs="Times New Roman"/>
                <w:color w:val="auto"/>
                <w:sz w:val="24"/>
                <w:lang w:eastAsia="zh-CN"/>
              </w:rPr>
              <w:t>（</w:t>
            </w:r>
            <w:r>
              <w:rPr>
                <w:rFonts w:hint="default" w:ascii="Times New Roman" w:hAnsi="Times New Roman" w:cs="Times New Roman"/>
                <w:color w:val="auto"/>
                <w:sz w:val="24"/>
                <w:lang w:val="en-US" w:eastAsia="zh-CN"/>
              </w:rPr>
              <w:t>8</w:t>
            </w:r>
            <w:r>
              <w:rPr>
                <w:rFonts w:hint="default" w:ascii="Times New Roman" w:hAnsi="Times New Roman" w:cs="Times New Roman"/>
                <w:color w:val="auto"/>
                <w:sz w:val="24"/>
                <w:lang w:eastAsia="zh-CN"/>
              </w:rPr>
              <w:t>）</w:t>
            </w:r>
            <w:r>
              <w:rPr>
                <w:rFonts w:hint="default" w:ascii="Times New Roman" w:hAnsi="Times New Roman" w:cs="Times New Roman" w:eastAsiaTheme="minorEastAsia"/>
                <w:color w:val="auto"/>
                <w:sz w:val="24"/>
                <w:szCs w:val="24"/>
              </w:rPr>
              <w:t>与《山东省2013—2020年大气污染防治规划》</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color w:val="auto"/>
                <w:sz w:val="24"/>
                <w:szCs w:val="24"/>
              </w:rPr>
              <w:t>鲁政发〔2018〕17号</w:t>
            </w:r>
            <w:r>
              <w:rPr>
                <w:rFonts w:hint="default" w:ascii="Times New Roman" w:hAnsi="Times New Roman" w:cs="Times New Roman" w:eastAsiaTheme="minorEastAsia"/>
                <w:color w:val="auto"/>
                <w:sz w:val="24"/>
                <w:szCs w:val="24"/>
                <w:lang w:eastAsia="zh-CN"/>
              </w:rPr>
              <w:t>）文</w:t>
            </w:r>
            <w:r>
              <w:rPr>
                <w:rFonts w:hint="default" w:ascii="Times New Roman" w:hAnsi="Times New Roman" w:cs="Times New Roman" w:eastAsiaTheme="minorEastAsia"/>
                <w:color w:val="auto"/>
                <w:sz w:val="24"/>
                <w:szCs w:val="24"/>
              </w:rPr>
              <w:t>符合性分析</w:t>
            </w:r>
          </w:p>
          <w:p>
            <w:pPr>
              <w:spacing w:line="360" w:lineRule="auto"/>
              <w:jc w:val="center"/>
              <w:rPr>
                <w:rFonts w:hint="default" w:ascii="Times New Roman" w:hAnsi="Times New Roman" w:cs="Times New Roman" w:eastAsiaTheme="minorEastAsia"/>
                <w:b/>
                <w:bCs w:val="0"/>
                <w:color w:val="auto"/>
                <w:sz w:val="24"/>
                <w:szCs w:val="24"/>
              </w:rPr>
            </w:pPr>
            <w:r>
              <w:rPr>
                <w:rFonts w:hint="default" w:ascii="Times New Roman" w:hAnsi="Times New Roman" w:cs="Times New Roman" w:eastAsiaTheme="minorEastAsia"/>
                <w:b/>
                <w:bCs w:val="0"/>
                <w:color w:val="auto"/>
                <w:sz w:val="24"/>
                <w:szCs w:val="24"/>
              </w:rPr>
              <w:t>表</w:t>
            </w:r>
            <w:r>
              <w:rPr>
                <w:rFonts w:hint="default" w:ascii="Times New Roman" w:hAnsi="Times New Roman" w:cs="Times New Roman" w:eastAsiaTheme="minorEastAsia"/>
                <w:b/>
                <w:bCs w:val="0"/>
                <w:color w:val="auto"/>
                <w:sz w:val="24"/>
                <w:szCs w:val="24"/>
                <w:lang w:val="en-US" w:eastAsia="zh-CN"/>
              </w:rPr>
              <w:t>1-10</w:t>
            </w:r>
            <w:r>
              <w:rPr>
                <w:rFonts w:hint="default" w:ascii="Times New Roman" w:hAnsi="Times New Roman" w:cs="Times New Roman" w:eastAsiaTheme="minorEastAsia"/>
                <w:b/>
                <w:bCs w:val="0"/>
                <w:color w:val="auto"/>
                <w:sz w:val="24"/>
                <w:szCs w:val="24"/>
              </w:rPr>
              <w:t xml:space="preserve"> 本项目与鲁政发〔2018〕17号的符合性分析</w:t>
            </w:r>
          </w:p>
          <w:tbl>
            <w:tblPr>
              <w:tblStyle w:val="39"/>
              <w:tblW w:w="9077"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04"/>
              <w:gridCol w:w="1859"/>
              <w:gridCol w:w="4103"/>
              <w:gridCol w:w="1494"/>
              <w:gridCol w:w="111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57" w:hRule="atLeast"/>
                <w:jc w:val="center"/>
              </w:trPr>
              <w:tc>
                <w:tcPr>
                  <w:tcW w:w="2363" w:type="dxa"/>
                  <w:gridSpan w:val="2"/>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分类</w:t>
                  </w:r>
                </w:p>
              </w:tc>
              <w:tc>
                <w:tcPr>
                  <w:tcW w:w="4103"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rPr>
                    <w:t>鲁政发[2018]17号文</w:t>
                  </w:r>
                  <w:r>
                    <w:rPr>
                      <w:rFonts w:hint="default" w:ascii="Times New Roman" w:hAnsi="Times New Roman" w:cs="Times New Roman"/>
                      <w:color w:val="auto"/>
                      <w:kern w:val="0"/>
                      <w:sz w:val="21"/>
                      <w:szCs w:val="21"/>
                      <w:lang w:val="zh-CN"/>
                    </w:rPr>
                    <w:t>要求</w:t>
                  </w:r>
                </w:p>
              </w:tc>
              <w:tc>
                <w:tcPr>
                  <w:tcW w:w="1494"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项目情况</w:t>
                  </w:r>
                </w:p>
              </w:tc>
              <w:tc>
                <w:tcPr>
                  <w:tcW w:w="1117"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符合性</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018" w:hRule="atLeast"/>
                <w:jc w:val="center"/>
              </w:trPr>
              <w:tc>
                <w:tcPr>
                  <w:tcW w:w="504" w:type="dxa"/>
                  <w:vMerge w:val="restart"/>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优化</w:t>
                  </w:r>
                </w:p>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结构</w:t>
                  </w:r>
                </w:p>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与</w:t>
                  </w:r>
                </w:p>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布局</w:t>
                  </w:r>
                </w:p>
              </w:tc>
              <w:tc>
                <w:tcPr>
                  <w:tcW w:w="1859"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着力调整产业结构</w:t>
                  </w:r>
                </w:p>
              </w:tc>
              <w:tc>
                <w:tcPr>
                  <w:tcW w:w="4103"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加大落后产能淘汰和过剩产能压减力度，严格执行质量、环保、能耗、安全等法规标准，推动钢铁、地炼、电解铝、焦化、轮胎、化肥、氯碱等高耗能行业转型升级</w:t>
                  </w:r>
                </w:p>
              </w:tc>
              <w:tc>
                <w:tcPr>
                  <w:tcW w:w="1494"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项目不属于落后和过剩产能行业</w:t>
                  </w:r>
                </w:p>
              </w:tc>
              <w:tc>
                <w:tcPr>
                  <w:tcW w:w="1117"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057" w:hRule="atLeast"/>
                <w:jc w:val="center"/>
              </w:trPr>
              <w:tc>
                <w:tcPr>
                  <w:tcW w:w="504" w:type="dxa"/>
                  <w:vMerge w:val="continue"/>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p>
              </w:tc>
              <w:tc>
                <w:tcPr>
                  <w:tcW w:w="1859"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持续实施“散乱污”企业整治</w:t>
                  </w:r>
                </w:p>
              </w:tc>
              <w:tc>
                <w:tcPr>
                  <w:tcW w:w="4103"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根据产业政策、产业布局规划，以及土地、环保、质量、安全、能耗等要求，按照国家的“散乱污”企业及集群整治标准，将“散乱污”企业及集群整治到位。</w:t>
                  </w:r>
                </w:p>
              </w:tc>
              <w:tc>
                <w:tcPr>
                  <w:tcW w:w="1494"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项目不属于“散乱污”企业</w:t>
                  </w:r>
                </w:p>
              </w:tc>
              <w:tc>
                <w:tcPr>
                  <w:tcW w:w="1117"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881" w:hRule="atLeast"/>
                <w:jc w:val="center"/>
              </w:trPr>
              <w:tc>
                <w:tcPr>
                  <w:tcW w:w="504" w:type="dxa"/>
                  <w:vMerge w:val="continue"/>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p>
              </w:tc>
              <w:tc>
                <w:tcPr>
                  <w:tcW w:w="1859"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rPr>
                    <w:t>严格控制“两高”行业新增产能</w:t>
                  </w:r>
                </w:p>
              </w:tc>
              <w:tc>
                <w:tcPr>
                  <w:tcW w:w="4103"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严禁新增钢铁、焦化、电解铝、铸造、水泥和平板玻璃等产能；严格执行钢铁、水泥、平板玻璃等行业产能置换实施办法。</w:t>
                  </w:r>
                </w:p>
              </w:tc>
              <w:tc>
                <w:tcPr>
                  <w:tcW w:w="1494"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项目不属于两高行业</w:t>
                  </w:r>
                </w:p>
              </w:tc>
              <w:tc>
                <w:tcPr>
                  <w:tcW w:w="1117"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907" w:hRule="atLeast"/>
                <w:jc w:val="center"/>
              </w:trPr>
              <w:tc>
                <w:tcPr>
                  <w:tcW w:w="504" w:type="dxa"/>
                  <w:vMerge w:val="restart"/>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强化</w:t>
                  </w:r>
                  <w:r>
                    <w:rPr>
                      <w:rFonts w:hint="default" w:ascii="Times New Roman" w:hAnsi="Times New Roman" w:cs="Times New Roman"/>
                      <w:color w:val="auto"/>
                      <w:kern w:val="0"/>
                      <w:sz w:val="21"/>
                      <w:szCs w:val="21"/>
                      <w:lang w:val="zh-CN"/>
                    </w:rPr>
                    <w:t>污染</w:t>
                  </w:r>
                  <w:r>
                    <w:rPr>
                      <w:rFonts w:hint="default" w:ascii="Times New Roman" w:hAnsi="Times New Roman" w:cs="Times New Roman"/>
                      <w:color w:val="auto"/>
                      <w:kern w:val="0"/>
                      <w:sz w:val="21"/>
                      <w:szCs w:val="21"/>
                    </w:rPr>
                    <w:t>综合防治</w:t>
                  </w:r>
                </w:p>
              </w:tc>
              <w:tc>
                <w:tcPr>
                  <w:tcW w:w="1859"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全面实施排污许可管理</w:t>
                  </w:r>
                </w:p>
              </w:tc>
              <w:tc>
                <w:tcPr>
                  <w:tcW w:w="4103"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加快推进排污许可证核发工作，各市要按照《排污许可证管理暂行规定》的申请与核发程序，制定排污许可证核发时间表，在《固定污染源排污许可分类管理名录（2017年版）》中规定的时间节点完成，到2020年，完成排污许可分类管理名录规定的行业许可证核发。</w:t>
                  </w:r>
                </w:p>
              </w:tc>
              <w:tc>
                <w:tcPr>
                  <w:tcW w:w="1494"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项目将按照要求尽快办理排污许可证</w:t>
                  </w:r>
                </w:p>
              </w:tc>
              <w:tc>
                <w:tcPr>
                  <w:tcW w:w="1117"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383" w:hRule="atLeast"/>
                <w:jc w:val="center"/>
              </w:trPr>
              <w:tc>
                <w:tcPr>
                  <w:tcW w:w="504" w:type="dxa"/>
                  <w:vMerge w:val="continue"/>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p>
              </w:tc>
              <w:tc>
                <w:tcPr>
                  <w:tcW w:w="1859"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工业污染源全面达标排放</w:t>
                  </w:r>
                </w:p>
              </w:tc>
              <w:tc>
                <w:tcPr>
                  <w:tcW w:w="4103"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持续推进工业污染源提标改造。7个传输通道城市二氧化硫、氮氧化物、颗粒物、挥发性有机物（VOCs）全面执行大气污染物特别排放限值。全省推动实施钢铁等行业超低排放改造。</w:t>
                  </w:r>
                </w:p>
              </w:tc>
              <w:tc>
                <w:tcPr>
                  <w:tcW w:w="1494"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项目对</w:t>
                  </w:r>
                  <w:r>
                    <w:rPr>
                      <w:rFonts w:hint="default" w:ascii="Times New Roman" w:hAnsi="Times New Roman" w:cs="Times New Roman"/>
                      <w:color w:val="auto"/>
                      <w:kern w:val="0"/>
                      <w:sz w:val="21"/>
                      <w:szCs w:val="21"/>
                      <w:lang w:eastAsia="zh-CN"/>
                    </w:rPr>
                    <w:t>有机废气</w:t>
                  </w:r>
                  <w:r>
                    <w:rPr>
                      <w:rFonts w:hint="default" w:ascii="Times New Roman" w:hAnsi="Times New Roman" w:cs="Times New Roman"/>
                      <w:color w:val="auto"/>
                      <w:kern w:val="0"/>
                      <w:sz w:val="21"/>
                      <w:szCs w:val="21"/>
                    </w:rPr>
                    <w:t>进行了治理，符合相关标准</w:t>
                  </w:r>
                </w:p>
              </w:tc>
              <w:tc>
                <w:tcPr>
                  <w:tcW w:w="1117"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065" w:hRule="atLeast"/>
                <w:jc w:val="center"/>
              </w:trPr>
              <w:tc>
                <w:tcPr>
                  <w:tcW w:w="504" w:type="dxa"/>
                  <w:vMerge w:val="continue"/>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p>
              </w:tc>
              <w:tc>
                <w:tcPr>
                  <w:tcW w:w="1859"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加强VOCs专项整治</w:t>
                  </w:r>
                </w:p>
              </w:tc>
              <w:tc>
                <w:tcPr>
                  <w:tcW w:w="4103"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落实《山东省“十三五”挥发性有机物污染防治工作方案》，采取源头削减、过程控制、末端治理全过程防控措施，全面加强VOCs污染防治。</w:t>
                  </w:r>
                </w:p>
              </w:tc>
              <w:tc>
                <w:tcPr>
                  <w:tcW w:w="1494"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项目对有机废气进行了治理</w:t>
                  </w:r>
                </w:p>
              </w:tc>
              <w:tc>
                <w:tcPr>
                  <w:tcW w:w="1117"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符合</w:t>
                  </w:r>
                </w:p>
              </w:tc>
            </w:tr>
          </w:tbl>
          <w:p>
            <w:pPr>
              <w:spacing w:line="360" w:lineRule="auto"/>
              <w:ind w:firstLine="480" w:firstLineChars="200"/>
              <w:jc w:val="left"/>
              <w:outlineLvl w:val="2"/>
              <w:rPr>
                <w:rFonts w:hint="default" w:ascii="Times New Roman" w:hAnsi="Times New Roman" w:cs="Times New Roman"/>
                <w:color w:val="auto"/>
                <w:sz w:val="24"/>
                <w:lang w:eastAsia="zh-CN"/>
              </w:rPr>
            </w:pPr>
            <w:r>
              <w:rPr>
                <w:rFonts w:hint="default" w:ascii="Times New Roman" w:hAnsi="Times New Roman" w:cs="Times New Roman"/>
                <w:color w:val="auto"/>
                <w:sz w:val="24"/>
                <w:szCs w:val="24"/>
              </w:rPr>
              <w:t>综上所述，本项目符合鲁政发〔2018〕17号</w:t>
            </w:r>
            <w:r>
              <w:rPr>
                <w:rFonts w:hint="default" w:ascii="Times New Roman" w:hAnsi="Times New Roman" w:cs="Times New Roman"/>
                <w:b w:val="0"/>
                <w:bCs w:val="0"/>
                <w:color w:val="auto"/>
                <w:sz w:val="24"/>
                <w:szCs w:val="24"/>
              </w:rPr>
              <w:t>文</w:t>
            </w:r>
            <w:r>
              <w:rPr>
                <w:rFonts w:hint="default" w:ascii="Times New Roman" w:hAnsi="Times New Roman" w:cs="Times New Roman"/>
                <w:color w:val="auto"/>
                <w:sz w:val="24"/>
                <w:szCs w:val="24"/>
              </w:rPr>
              <w:t>的相关要求</w:t>
            </w:r>
            <w:r>
              <w:rPr>
                <w:rFonts w:hint="default" w:ascii="Times New Roman" w:hAnsi="Times New Roman" w:cs="Times New Roman"/>
                <w:color w:val="auto"/>
                <w:sz w:val="24"/>
                <w:szCs w:val="24"/>
                <w:lang w:eastAsia="zh-CN"/>
              </w:rPr>
              <w:t>。</w:t>
            </w:r>
          </w:p>
          <w:p>
            <w:pPr>
              <w:numPr>
                <w:ilvl w:val="0"/>
                <w:numId w:val="0"/>
              </w:numPr>
              <w:spacing w:line="360" w:lineRule="auto"/>
              <w:ind w:firstLine="480" w:firstLineChars="200"/>
              <w:jc w:val="left"/>
              <w:outlineLvl w:val="2"/>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eastAsia="zh-CN"/>
              </w:rPr>
              <w:t>（</w:t>
            </w:r>
            <w:r>
              <w:rPr>
                <w:rFonts w:hint="default" w:ascii="Times New Roman" w:hAnsi="Times New Roman" w:cs="Times New Roman"/>
                <w:color w:val="auto"/>
                <w:sz w:val="24"/>
                <w:szCs w:val="24"/>
                <w:lang w:val="en-US" w:eastAsia="zh-CN"/>
              </w:rPr>
              <w:t>9</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与《水污染防治行动计划》（水十条）国发〔2015〕17号文符合性分析</w:t>
            </w:r>
          </w:p>
          <w:p>
            <w:pPr>
              <w:numPr>
                <w:ilvl w:val="0"/>
                <w:numId w:val="0"/>
              </w:numPr>
              <w:spacing w:line="360" w:lineRule="auto"/>
              <w:jc w:val="center"/>
              <w:outlineLvl w:val="2"/>
              <w:rPr>
                <w:rFonts w:hint="default" w:ascii="Times New Roman" w:hAnsi="Times New Roman" w:eastAsia="宋体" w:cs="Times New Roman"/>
                <w:b/>
                <w:bCs w:val="0"/>
                <w:color w:val="auto"/>
                <w:sz w:val="24"/>
                <w:szCs w:val="24"/>
              </w:rPr>
            </w:pPr>
            <w:r>
              <w:rPr>
                <w:rFonts w:hint="default" w:ascii="Times New Roman" w:hAnsi="Times New Roman" w:eastAsia="宋体" w:cs="Times New Roman"/>
                <w:b/>
                <w:bCs w:val="0"/>
                <w:color w:val="auto"/>
                <w:sz w:val="24"/>
                <w:szCs w:val="24"/>
              </w:rPr>
              <w:t>表</w:t>
            </w:r>
            <w:r>
              <w:rPr>
                <w:rFonts w:hint="default" w:ascii="Times New Roman" w:hAnsi="Times New Roman" w:eastAsia="宋体" w:cs="Times New Roman"/>
                <w:b/>
                <w:bCs w:val="0"/>
                <w:color w:val="auto"/>
                <w:sz w:val="24"/>
                <w:szCs w:val="24"/>
                <w:lang w:val="en-US" w:eastAsia="zh-CN"/>
              </w:rPr>
              <w:t>1-</w:t>
            </w:r>
            <w:r>
              <w:rPr>
                <w:rFonts w:hint="default" w:ascii="Times New Roman" w:hAnsi="Times New Roman" w:cs="Times New Roman"/>
                <w:b/>
                <w:bCs w:val="0"/>
                <w:color w:val="auto"/>
                <w:sz w:val="24"/>
                <w:szCs w:val="24"/>
                <w:lang w:val="en-US" w:eastAsia="zh-CN"/>
              </w:rPr>
              <w:t>11</w:t>
            </w:r>
            <w:r>
              <w:rPr>
                <w:rFonts w:hint="default" w:ascii="Times New Roman" w:hAnsi="Times New Roman" w:eastAsia="宋体" w:cs="Times New Roman"/>
                <w:b/>
                <w:bCs w:val="0"/>
                <w:color w:val="auto"/>
                <w:sz w:val="24"/>
                <w:szCs w:val="24"/>
              </w:rPr>
              <w:t xml:space="preserve">  本项目与国发〔2015〕17号文的符合性分析</w:t>
            </w:r>
          </w:p>
          <w:tbl>
            <w:tblPr>
              <w:tblStyle w:val="39"/>
              <w:tblW w:w="8972"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085"/>
              <w:gridCol w:w="5280"/>
              <w:gridCol w:w="1701"/>
              <w:gridCol w:w="90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88" w:hRule="atLeast"/>
                <w:jc w:val="center"/>
              </w:trPr>
              <w:tc>
                <w:tcPr>
                  <w:tcW w:w="1085"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分类</w:t>
                  </w:r>
                </w:p>
              </w:tc>
              <w:tc>
                <w:tcPr>
                  <w:tcW w:w="5280"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rPr>
                    <w:t>国发〔2015〕17号文</w:t>
                  </w:r>
                  <w:r>
                    <w:rPr>
                      <w:rFonts w:hint="default" w:ascii="Times New Roman" w:hAnsi="Times New Roman" w:cs="Times New Roman"/>
                      <w:color w:val="auto"/>
                      <w:kern w:val="0"/>
                      <w:sz w:val="21"/>
                      <w:szCs w:val="21"/>
                      <w:lang w:val="zh-CN"/>
                    </w:rPr>
                    <w:t>要求</w:t>
                  </w:r>
                </w:p>
              </w:tc>
              <w:tc>
                <w:tcPr>
                  <w:tcW w:w="1701"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项目情况</w:t>
                  </w:r>
                </w:p>
              </w:tc>
              <w:tc>
                <w:tcPr>
                  <w:tcW w:w="906"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符合性</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371" w:hRule="atLeast"/>
                <w:jc w:val="center"/>
              </w:trPr>
              <w:tc>
                <w:tcPr>
                  <w:tcW w:w="1085" w:type="dxa"/>
                  <w:vMerge w:val="restart"/>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全面控制</w:t>
                  </w:r>
                </w:p>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污染物排放</w:t>
                  </w:r>
                </w:p>
              </w:tc>
              <w:tc>
                <w:tcPr>
                  <w:tcW w:w="5280"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狠抓工业污染防治。取缔“十小”企业。全面排查装备水平低、环保设施差的小型工业企业。2016年底前，按照水污染防治法律法规要求，全部取缔不符合国家产业政策的小型造纸、制革、印染、染料、炼焦、炼硫、炼砷、炼油、电镀、农药等严重污染水环境的生产项目。</w:t>
                  </w:r>
                </w:p>
              </w:tc>
              <w:tc>
                <w:tcPr>
                  <w:tcW w:w="1701"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本项目不属于“十小”企业。</w:t>
                  </w:r>
                </w:p>
              </w:tc>
              <w:tc>
                <w:tcPr>
                  <w:tcW w:w="906"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503" w:hRule="atLeast"/>
                <w:jc w:val="center"/>
              </w:trPr>
              <w:tc>
                <w:tcPr>
                  <w:tcW w:w="1085" w:type="dxa"/>
                  <w:vMerge w:val="continue"/>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p>
              </w:tc>
              <w:tc>
                <w:tcPr>
                  <w:tcW w:w="5280"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专项整治十大重点行业。制定造纸、焦化、氮肥、有色金属、印染、农副食品、加工、原料药制造、制革、农药、电镀等行业专项治理方案，实施清洁化改造。新建、改建、扩建上述行业建设项目实行主要污染物排放等量或减量置换。</w:t>
                  </w:r>
                </w:p>
              </w:tc>
              <w:tc>
                <w:tcPr>
                  <w:tcW w:w="1701"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 xml:space="preserve">本项目不属于十大重点行业。 </w:t>
                  </w:r>
                </w:p>
              </w:tc>
              <w:tc>
                <w:tcPr>
                  <w:tcW w:w="906"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755" w:hRule="atLeast"/>
                <w:jc w:val="center"/>
              </w:trPr>
              <w:tc>
                <w:tcPr>
                  <w:tcW w:w="1085" w:type="dxa"/>
                  <w:vMerge w:val="continue"/>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p>
              </w:tc>
              <w:tc>
                <w:tcPr>
                  <w:tcW w:w="5280"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集中治理工业集聚区水污染。强化经济技术开发区、高新技术产业开发区、出口加工区等工业集聚区污染治理。集聚区内工业废水必须经预处理达到集中处理要求，方可进入污水集中处理设施。新建、升级工业集聚区应同步规划、建设污水、垃圾集中处理等污染治理设施。</w:t>
                  </w:r>
                </w:p>
              </w:tc>
              <w:tc>
                <w:tcPr>
                  <w:tcW w:w="1701"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废水满足《污水排入城镇下水道水质标准》（GB/T31962-2015）B级标准要求，排入市政污水管网。</w:t>
                  </w:r>
                </w:p>
              </w:tc>
              <w:tc>
                <w:tcPr>
                  <w:tcW w:w="906"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2" w:hRule="atLeast"/>
                <w:jc w:val="center"/>
              </w:trPr>
              <w:tc>
                <w:tcPr>
                  <w:tcW w:w="1085" w:type="dxa"/>
                  <w:vMerge w:val="restart"/>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推动经济结构</w:t>
                  </w:r>
                </w:p>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转型升级</w:t>
                  </w:r>
                </w:p>
              </w:tc>
              <w:tc>
                <w:tcPr>
                  <w:tcW w:w="5280"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调整产业结构。依法淘汰落后产能。严格环境准入。根据流域水质目标和主体功能区规划要求，明确区域环境准入条件，细化功能分区，实施差别化环境准入政策。</w:t>
                  </w:r>
                </w:p>
              </w:tc>
              <w:tc>
                <w:tcPr>
                  <w:tcW w:w="1701"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不属于落后产能。</w:t>
                  </w:r>
                </w:p>
              </w:tc>
              <w:tc>
                <w:tcPr>
                  <w:tcW w:w="906"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841" w:hRule="atLeast"/>
                <w:jc w:val="center"/>
              </w:trPr>
              <w:tc>
                <w:tcPr>
                  <w:tcW w:w="1085" w:type="dxa"/>
                  <w:vMerge w:val="continue"/>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p>
              </w:tc>
              <w:tc>
                <w:tcPr>
                  <w:tcW w:w="5280"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重大项目原则上布局在优化开发区和重</w:t>
                  </w:r>
                </w:p>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点开发区，并符合城乡规划和土地利用</w:t>
                  </w:r>
                </w:p>
                <w:p>
                  <w:pPr>
                    <w:autoSpaceDE w:val="0"/>
                    <w:autoSpaceDN w:val="0"/>
                    <w:adjustRightInd w:val="0"/>
                    <w:jc w:val="center"/>
                    <w:rPr>
                      <w:rFonts w:hint="default" w:ascii="Times New Roman" w:hAnsi="Times New Roman" w:cs="Times New Roman"/>
                      <w:color w:val="auto"/>
                      <w:sz w:val="21"/>
                      <w:szCs w:val="21"/>
                      <w:shd w:val="clear" w:color="auto" w:fill="FFFFFF"/>
                    </w:rPr>
                  </w:pPr>
                  <w:r>
                    <w:rPr>
                      <w:rFonts w:hint="default" w:ascii="Times New Roman" w:hAnsi="Times New Roman" w:cs="Times New Roman"/>
                      <w:color w:val="auto"/>
                      <w:kern w:val="0"/>
                      <w:sz w:val="21"/>
                      <w:szCs w:val="21"/>
                    </w:rPr>
                    <w:t>总体规划。</w:t>
                  </w:r>
                </w:p>
              </w:tc>
              <w:tc>
                <w:tcPr>
                  <w:tcW w:w="1701"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项目符合城市土地利用规划。</w:t>
                  </w:r>
                </w:p>
              </w:tc>
              <w:tc>
                <w:tcPr>
                  <w:tcW w:w="906" w:type="dxa"/>
                  <w:tcBorders>
                    <w:tl2br w:val="nil"/>
                    <w:tr2bl w:val="nil"/>
                  </w:tcBorders>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符合</w:t>
                  </w:r>
                </w:p>
              </w:tc>
            </w:tr>
          </w:tbl>
          <w:p>
            <w:pPr>
              <w:spacing w:line="360" w:lineRule="auto"/>
              <w:ind w:firstLine="480" w:firstLineChars="200"/>
              <w:jc w:val="left"/>
              <w:outlineLvl w:val="2"/>
              <w:rPr>
                <w:rFonts w:hint="default" w:ascii="Times New Roman" w:hAnsi="Times New Roman" w:eastAsia="宋体" w:cs="Times New Roman"/>
                <w:color w:val="auto"/>
                <w:sz w:val="24"/>
                <w:lang w:eastAsia="zh-CN"/>
              </w:rPr>
            </w:pPr>
            <w:r>
              <w:rPr>
                <w:rFonts w:hint="default" w:ascii="Times New Roman" w:hAnsi="Times New Roman" w:cs="Times New Roman"/>
                <w:color w:val="auto"/>
                <w:sz w:val="24"/>
                <w:szCs w:val="24"/>
              </w:rPr>
              <w:t>综上所述，本项目符合</w:t>
            </w:r>
            <w:r>
              <w:rPr>
                <w:rFonts w:hint="default" w:ascii="Times New Roman" w:hAnsi="Times New Roman" w:eastAsia="宋体" w:cs="Times New Roman"/>
                <w:color w:val="auto"/>
                <w:sz w:val="24"/>
                <w:szCs w:val="24"/>
              </w:rPr>
              <w:t>国发〔2015〕17号文</w:t>
            </w:r>
            <w:r>
              <w:rPr>
                <w:rFonts w:hint="default" w:ascii="Times New Roman" w:hAnsi="Times New Roman" w:cs="Times New Roman"/>
                <w:color w:val="auto"/>
                <w:sz w:val="24"/>
                <w:szCs w:val="24"/>
              </w:rPr>
              <w:t>的相关要求</w:t>
            </w:r>
            <w:r>
              <w:rPr>
                <w:rFonts w:hint="default" w:ascii="Times New Roman" w:hAnsi="Times New Roman" w:cs="Times New Roman"/>
                <w:color w:val="auto"/>
                <w:sz w:val="24"/>
                <w:szCs w:val="24"/>
                <w:lang w:eastAsia="zh-CN"/>
              </w:rPr>
              <w:t>。</w:t>
            </w:r>
          </w:p>
          <w:p>
            <w:pPr>
              <w:pStyle w:val="86"/>
              <w:rPr>
                <w:rFonts w:hint="default" w:ascii="Times New Roman" w:hAnsi="Times New Roman" w:cs="Times New Roman"/>
                <w:color w:val="auto"/>
              </w:rPr>
            </w:pPr>
            <w:r>
              <w:rPr>
                <w:rFonts w:hint="default" w:ascii="Times New Roman" w:hAnsi="Times New Roman" w:cs="Times New Roman"/>
                <w:color w:val="auto"/>
                <w:lang w:val="en-US" w:eastAsia="zh-CN"/>
              </w:rPr>
              <w:t>5</w:t>
            </w:r>
            <w:r>
              <w:rPr>
                <w:rFonts w:hint="default" w:ascii="Times New Roman" w:hAnsi="Times New Roman" w:cs="Times New Roman"/>
                <w:color w:val="auto"/>
              </w:rPr>
              <w:t>、环保投资</w:t>
            </w:r>
          </w:p>
          <w:p>
            <w:pPr>
              <w:pStyle w:val="86"/>
              <w:rPr>
                <w:rFonts w:hint="default" w:ascii="Times New Roman" w:hAnsi="Times New Roman" w:cs="Times New Roman"/>
                <w:color w:val="auto"/>
              </w:rPr>
            </w:pPr>
            <w:r>
              <w:rPr>
                <w:rFonts w:hint="default" w:ascii="Times New Roman" w:hAnsi="Times New Roman" w:cs="Times New Roman"/>
                <w:color w:val="auto"/>
              </w:rPr>
              <w:t>本项目环保投资包括废水、废气、固体废物、噪声处理，项目环保投资组成如下表所示。</w:t>
            </w:r>
          </w:p>
          <w:p>
            <w:pPr>
              <w:pStyle w:val="12"/>
              <w:keepNext/>
              <w:spacing w:beforeLines="50" w:afterLines="50"/>
              <w:jc w:val="center"/>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表1-</w:t>
            </w:r>
            <w:r>
              <w:rPr>
                <w:rFonts w:hint="default" w:ascii="Times New Roman" w:hAnsi="Times New Roman" w:eastAsia="宋体" w:cs="Times New Roman"/>
                <w:b/>
                <w:bCs/>
                <w:color w:val="auto"/>
                <w:sz w:val="24"/>
                <w:szCs w:val="24"/>
                <w:lang w:val="en-US" w:eastAsia="zh-CN"/>
              </w:rPr>
              <w:t>10</w:t>
            </w:r>
            <w:r>
              <w:rPr>
                <w:rFonts w:hint="default" w:ascii="Times New Roman" w:hAnsi="Times New Roman" w:eastAsia="宋体" w:cs="Times New Roman"/>
                <w:b/>
                <w:bCs/>
                <w:color w:val="auto"/>
                <w:sz w:val="24"/>
                <w:szCs w:val="24"/>
              </w:rPr>
              <w:t xml:space="preserve"> 本项目环保投资估算一览表</w:t>
            </w:r>
          </w:p>
          <w:tbl>
            <w:tblPr>
              <w:tblStyle w:val="39"/>
              <w:tblW w:w="909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1408"/>
              <w:gridCol w:w="6204"/>
              <w:gridCol w:w="147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1408" w:type="dxa"/>
                  <w:tcBorders>
                    <w:tl2br w:val="nil"/>
                    <w:tr2bl w:val="nil"/>
                  </w:tcBorders>
                  <w:vAlign w:val="center"/>
                </w:tcPr>
                <w:p>
                  <w:pPr>
                    <w:spacing w:line="320" w:lineRule="exact"/>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项目</w:t>
                  </w:r>
                </w:p>
              </w:tc>
              <w:tc>
                <w:tcPr>
                  <w:tcW w:w="6204" w:type="dxa"/>
                  <w:tcBorders>
                    <w:tl2br w:val="nil"/>
                    <w:tr2bl w:val="nil"/>
                  </w:tcBorders>
                  <w:vAlign w:val="center"/>
                </w:tcPr>
                <w:p>
                  <w:pPr>
                    <w:spacing w:line="320" w:lineRule="exact"/>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环保措施</w:t>
                  </w:r>
                </w:p>
              </w:tc>
              <w:tc>
                <w:tcPr>
                  <w:tcW w:w="1478" w:type="dxa"/>
                  <w:tcBorders>
                    <w:tl2br w:val="nil"/>
                    <w:tr2bl w:val="nil"/>
                  </w:tcBorders>
                  <w:vAlign w:val="center"/>
                </w:tcPr>
                <w:p>
                  <w:pPr>
                    <w:spacing w:line="320" w:lineRule="exact"/>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投资额（万）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1408" w:type="dxa"/>
                  <w:tcBorders>
                    <w:tl2br w:val="nil"/>
                    <w:tr2bl w:val="nil"/>
                  </w:tcBorders>
                  <w:vAlign w:val="center"/>
                </w:tcPr>
                <w:p>
                  <w:pPr>
                    <w:spacing w:line="320" w:lineRule="exact"/>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废水治理</w:t>
                  </w:r>
                </w:p>
              </w:tc>
              <w:tc>
                <w:tcPr>
                  <w:tcW w:w="6204" w:type="dxa"/>
                  <w:tcBorders>
                    <w:tl2br w:val="nil"/>
                    <w:tr2bl w:val="nil"/>
                  </w:tcBorders>
                  <w:vAlign w:val="center"/>
                </w:tcPr>
                <w:p>
                  <w:pPr>
                    <w:spacing w:line="320" w:lineRule="exact"/>
                    <w:jc w:val="center"/>
                    <w:rPr>
                      <w:rFonts w:hint="default" w:ascii="Times New Roman" w:hAnsi="Times New Roman" w:eastAsia="宋体" w:cs="Times New Roman"/>
                      <w:color w:val="auto"/>
                      <w:kern w:val="0"/>
                      <w:szCs w:val="21"/>
                      <w:lang w:eastAsia="zh-CN"/>
                    </w:rPr>
                  </w:pPr>
                  <w:r>
                    <w:rPr>
                      <w:rFonts w:hint="default" w:ascii="Times New Roman" w:hAnsi="Times New Roman" w:cs="Times New Roman"/>
                      <w:color w:val="auto"/>
                      <w:szCs w:val="21"/>
                    </w:rPr>
                    <w:t>化粪池、排污管道</w:t>
                  </w:r>
                </w:p>
              </w:tc>
              <w:tc>
                <w:tcPr>
                  <w:tcW w:w="1478" w:type="dxa"/>
                  <w:tcBorders>
                    <w:tl2br w:val="nil"/>
                    <w:tr2bl w:val="nil"/>
                  </w:tcBorders>
                  <w:vAlign w:val="center"/>
                </w:tcPr>
                <w:p>
                  <w:pPr>
                    <w:spacing w:line="320" w:lineRule="exact"/>
                    <w:jc w:val="center"/>
                    <w:rPr>
                      <w:rFonts w:hint="default" w:ascii="Times New Roman" w:hAnsi="Times New Roman" w:eastAsia="宋体" w:cs="Times New Roman"/>
                      <w:color w:val="auto"/>
                      <w:kern w:val="0"/>
                      <w:szCs w:val="21"/>
                      <w:lang w:val="en-US" w:eastAsia="zh-CN"/>
                    </w:rPr>
                  </w:pPr>
                  <w:r>
                    <w:rPr>
                      <w:rFonts w:hint="default" w:ascii="Times New Roman" w:hAnsi="Times New Roman" w:cs="Times New Roman"/>
                      <w:color w:val="auto"/>
                      <w:kern w:val="0"/>
                      <w:szCs w:val="21"/>
                      <w:lang w:val="en-US" w:eastAsia="zh-CN"/>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1408" w:type="dxa"/>
                  <w:tcBorders>
                    <w:tl2br w:val="nil"/>
                    <w:tr2bl w:val="nil"/>
                  </w:tcBorders>
                  <w:vAlign w:val="center"/>
                </w:tcPr>
                <w:p>
                  <w:pPr>
                    <w:spacing w:line="320" w:lineRule="exact"/>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废气治理</w:t>
                  </w:r>
                </w:p>
              </w:tc>
              <w:tc>
                <w:tcPr>
                  <w:tcW w:w="6204" w:type="dxa"/>
                  <w:tcBorders>
                    <w:tl2br w:val="nil"/>
                    <w:tr2bl w:val="nil"/>
                  </w:tcBorders>
                  <w:vAlign w:val="center"/>
                </w:tcPr>
                <w:p>
                  <w:pPr>
                    <w:spacing w:line="320" w:lineRule="exact"/>
                    <w:jc w:val="center"/>
                    <w:rPr>
                      <w:rFonts w:hint="default" w:ascii="Times New Roman" w:hAnsi="Times New Roman" w:eastAsia="宋体" w:cs="Times New Roman"/>
                      <w:color w:val="auto"/>
                      <w:kern w:val="0"/>
                      <w:szCs w:val="21"/>
                      <w:lang w:val="en-US" w:eastAsia="zh-CN"/>
                    </w:rPr>
                  </w:pPr>
                  <w:r>
                    <w:rPr>
                      <w:rFonts w:hint="eastAsia" w:cs="Times New Roman"/>
                      <w:color w:val="auto"/>
                      <w:sz w:val="21"/>
                      <w:szCs w:val="21"/>
                      <w:lang w:val="en-US" w:eastAsia="zh-CN"/>
                    </w:rPr>
                    <w:t>分子筛废气处理装置</w:t>
                  </w:r>
                  <w:r>
                    <w:rPr>
                      <w:rFonts w:hint="default" w:ascii="Times New Roman" w:hAnsi="Times New Roman" w:eastAsia="宋体" w:cs="Times New Roman"/>
                      <w:color w:val="auto"/>
                      <w:sz w:val="21"/>
                      <w:szCs w:val="21"/>
                      <w:lang w:val="en-US" w:eastAsia="zh-CN"/>
                    </w:rPr>
                    <w:t>+15m排气筒</w:t>
                  </w:r>
                </w:p>
              </w:tc>
              <w:tc>
                <w:tcPr>
                  <w:tcW w:w="1478" w:type="dxa"/>
                  <w:tcBorders>
                    <w:tl2br w:val="nil"/>
                    <w:tr2bl w:val="nil"/>
                  </w:tcBorders>
                  <w:vAlign w:val="center"/>
                </w:tcPr>
                <w:p>
                  <w:pPr>
                    <w:spacing w:line="320" w:lineRule="exact"/>
                    <w:jc w:val="center"/>
                    <w:rPr>
                      <w:rFonts w:hint="default" w:ascii="Times New Roman" w:hAnsi="Times New Roman" w:eastAsia="宋体" w:cs="Times New Roman"/>
                      <w:color w:val="auto"/>
                      <w:kern w:val="0"/>
                      <w:szCs w:val="21"/>
                      <w:lang w:val="en-US" w:eastAsia="zh-CN"/>
                    </w:rPr>
                  </w:pPr>
                  <w:r>
                    <w:rPr>
                      <w:rFonts w:hint="eastAsia" w:cs="Times New Roman"/>
                      <w:color w:val="auto"/>
                      <w:kern w:val="0"/>
                      <w:szCs w:val="21"/>
                      <w:lang w:val="en-US" w:eastAsia="zh-CN"/>
                    </w:rPr>
                    <w:t>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1408" w:type="dxa"/>
                  <w:tcBorders>
                    <w:tl2br w:val="nil"/>
                    <w:tr2bl w:val="nil"/>
                  </w:tcBorders>
                  <w:vAlign w:val="center"/>
                </w:tcPr>
                <w:p>
                  <w:pPr>
                    <w:spacing w:line="320" w:lineRule="exact"/>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噪声治理</w:t>
                  </w:r>
                </w:p>
              </w:tc>
              <w:tc>
                <w:tcPr>
                  <w:tcW w:w="6204" w:type="dxa"/>
                  <w:tcBorders>
                    <w:tl2br w:val="nil"/>
                    <w:tr2bl w:val="nil"/>
                  </w:tcBorders>
                  <w:vAlign w:val="center"/>
                </w:tcPr>
                <w:p>
                  <w:pPr>
                    <w:spacing w:line="320" w:lineRule="exact"/>
                    <w:jc w:val="center"/>
                    <w:rPr>
                      <w:rFonts w:hint="default" w:ascii="Times New Roman" w:hAnsi="Times New Roman" w:cs="Times New Roman"/>
                      <w:color w:val="auto"/>
                      <w:kern w:val="0"/>
                      <w:szCs w:val="21"/>
                    </w:rPr>
                  </w:pPr>
                  <w:r>
                    <w:rPr>
                      <w:rFonts w:hint="default" w:ascii="Times New Roman" w:hAnsi="Times New Roman" w:cs="Times New Roman"/>
                      <w:color w:val="auto"/>
                      <w:szCs w:val="21"/>
                    </w:rPr>
                    <w:t>采取隔声、减震</w:t>
                  </w:r>
                  <w:r>
                    <w:rPr>
                      <w:rFonts w:hint="default" w:ascii="Times New Roman" w:hAnsi="Times New Roman" w:cs="Times New Roman"/>
                      <w:color w:val="auto"/>
                      <w:szCs w:val="21"/>
                      <w:lang w:eastAsia="zh-CN"/>
                    </w:rPr>
                    <w:t>、合理布局</w:t>
                  </w:r>
                  <w:r>
                    <w:rPr>
                      <w:rFonts w:hint="default" w:ascii="Times New Roman" w:hAnsi="Times New Roman" w:cs="Times New Roman"/>
                      <w:color w:val="auto"/>
                      <w:szCs w:val="21"/>
                    </w:rPr>
                    <w:t>等措施</w:t>
                  </w:r>
                </w:p>
              </w:tc>
              <w:tc>
                <w:tcPr>
                  <w:tcW w:w="1478" w:type="dxa"/>
                  <w:tcBorders>
                    <w:tl2br w:val="nil"/>
                    <w:tr2bl w:val="nil"/>
                  </w:tcBorders>
                  <w:vAlign w:val="center"/>
                </w:tcPr>
                <w:p>
                  <w:pPr>
                    <w:spacing w:line="320" w:lineRule="exact"/>
                    <w:jc w:val="center"/>
                    <w:rPr>
                      <w:rFonts w:hint="default" w:ascii="Times New Roman" w:hAnsi="Times New Roman" w:eastAsia="宋体" w:cs="Times New Roman"/>
                      <w:color w:val="auto"/>
                      <w:kern w:val="0"/>
                      <w:szCs w:val="21"/>
                      <w:lang w:eastAsia="zh-CN"/>
                    </w:rPr>
                  </w:pPr>
                  <w:r>
                    <w:rPr>
                      <w:rFonts w:hint="eastAsia" w:cs="Times New Roman"/>
                      <w:color w:val="auto"/>
                      <w:kern w:val="0"/>
                      <w:szCs w:val="21"/>
                      <w:lang w:val="en-US" w:eastAsia="zh-CN"/>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1408" w:type="dxa"/>
                  <w:tcBorders>
                    <w:tl2br w:val="nil"/>
                    <w:tr2bl w:val="nil"/>
                  </w:tcBorders>
                  <w:vAlign w:val="center"/>
                </w:tcPr>
                <w:p>
                  <w:pPr>
                    <w:spacing w:line="320" w:lineRule="exact"/>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固体废物处置</w:t>
                  </w:r>
                </w:p>
              </w:tc>
              <w:tc>
                <w:tcPr>
                  <w:tcW w:w="6204" w:type="dxa"/>
                  <w:tcBorders>
                    <w:tl2br w:val="nil"/>
                    <w:tr2bl w:val="nil"/>
                  </w:tcBorders>
                  <w:vAlign w:val="center"/>
                </w:tcPr>
                <w:p>
                  <w:pPr>
                    <w:spacing w:line="320" w:lineRule="exact"/>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垃圾箱、固废（危废）库</w:t>
                  </w:r>
                </w:p>
              </w:tc>
              <w:tc>
                <w:tcPr>
                  <w:tcW w:w="1478" w:type="dxa"/>
                  <w:tcBorders>
                    <w:tl2br w:val="nil"/>
                    <w:tr2bl w:val="nil"/>
                  </w:tcBorders>
                  <w:vAlign w:val="center"/>
                </w:tcPr>
                <w:p>
                  <w:pPr>
                    <w:spacing w:line="320" w:lineRule="exact"/>
                    <w:jc w:val="center"/>
                    <w:rPr>
                      <w:rFonts w:hint="default" w:ascii="Times New Roman" w:hAnsi="Times New Roman" w:eastAsia="宋体" w:cs="Times New Roman"/>
                      <w:color w:val="auto"/>
                      <w:kern w:val="0"/>
                      <w:szCs w:val="21"/>
                      <w:lang w:val="en-US" w:eastAsia="zh-CN"/>
                    </w:rPr>
                  </w:pPr>
                  <w:r>
                    <w:rPr>
                      <w:rFonts w:hint="eastAsia" w:cs="Times New Roman"/>
                      <w:color w:val="auto"/>
                      <w:kern w:val="0"/>
                      <w:szCs w:val="21"/>
                      <w:lang w:val="en-US" w:eastAsia="zh-CN"/>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1408" w:type="dxa"/>
                  <w:tcBorders>
                    <w:tl2br w:val="nil"/>
                    <w:tr2bl w:val="nil"/>
                  </w:tcBorders>
                  <w:vAlign w:val="center"/>
                </w:tcPr>
                <w:p>
                  <w:pPr>
                    <w:spacing w:line="320" w:lineRule="exact"/>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合计</w:t>
                  </w:r>
                </w:p>
              </w:tc>
              <w:tc>
                <w:tcPr>
                  <w:tcW w:w="6204" w:type="dxa"/>
                  <w:tcBorders>
                    <w:tl2br w:val="nil"/>
                    <w:tr2bl w:val="nil"/>
                  </w:tcBorders>
                  <w:vAlign w:val="center"/>
                </w:tcPr>
                <w:p>
                  <w:pPr>
                    <w:spacing w:line="320" w:lineRule="exact"/>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w:t>
                  </w:r>
                </w:p>
              </w:tc>
              <w:tc>
                <w:tcPr>
                  <w:tcW w:w="1478" w:type="dxa"/>
                  <w:tcBorders>
                    <w:tl2br w:val="nil"/>
                    <w:tr2bl w:val="nil"/>
                  </w:tcBorders>
                  <w:vAlign w:val="center"/>
                </w:tcPr>
                <w:p>
                  <w:pPr>
                    <w:spacing w:line="320" w:lineRule="exact"/>
                    <w:jc w:val="center"/>
                    <w:rPr>
                      <w:rFonts w:hint="default" w:ascii="Times New Roman" w:hAnsi="Times New Roman" w:eastAsia="宋体" w:cs="Times New Roman"/>
                      <w:color w:val="auto"/>
                      <w:kern w:val="0"/>
                      <w:szCs w:val="21"/>
                      <w:lang w:val="en-US" w:eastAsia="zh-CN"/>
                    </w:rPr>
                  </w:pPr>
                  <w:r>
                    <w:rPr>
                      <w:rFonts w:hint="eastAsia" w:cs="Times New Roman"/>
                      <w:color w:val="auto"/>
                      <w:kern w:val="0"/>
                      <w:szCs w:val="21"/>
                      <w:lang w:val="en-US" w:eastAsia="zh-CN"/>
                    </w:rPr>
                    <w:t>10</w:t>
                  </w:r>
                </w:p>
              </w:tc>
            </w:tr>
          </w:tbl>
          <w:p>
            <w:pPr>
              <w:pStyle w:val="12"/>
              <w:keepNext/>
              <w:spacing w:beforeLines="50" w:afterLines="50"/>
              <w:jc w:val="center"/>
              <w:rPr>
                <w:rFonts w:hint="default" w:ascii="Times New Roman" w:hAnsi="Times New Roman" w:eastAsia="宋体" w:cs="Times New Roman"/>
                <w:b/>
                <w:bCs/>
                <w:color w:val="auto"/>
                <w:sz w:val="24"/>
                <w:szCs w:val="24"/>
              </w:rPr>
            </w:pPr>
          </w:p>
          <w:p>
            <w:pPr>
              <w:rPr>
                <w:rFonts w:hint="default" w:ascii="Times New Roman" w:hAnsi="Times New Roman" w:eastAsia="宋体" w:cs="Times New Roman"/>
                <w:b/>
                <w:bCs/>
                <w:color w:val="auto"/>
                <w:sz w:val="24"/>
                <w:szCs w:val="24"/>
              </w:rPr>
            </w:pPr>
          </w:p>
          <w:p>
            <w:pPr>
              <w:spacing w:line="360" w:lineRule="auto"/>
              <w:outlineLvl w:val="2"/>
              <w:rPr>
                <w:rFonts w:hint="default" w:ascii="Times New Roman" w:hAnsi="Times New Roman" w:cs="Times New Roman"/>
                <w:color w:val="auto"/>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52" w:hRule="atLeast"/>
          <w:jc w:val="center"/>
        </w:trPr>
        <w:tc>
          <w:tcPr>
            <w:tcW w:w="9356" w:type="dxa"/>
            <w:gridSpan w:val="9"/>
          </w:tcPr>
          <w:p>
            <w:pPr>
              <w:spacing w:before="120" w:after="120" w:line="360" w:lineRule="auto"/>
              <w:rPr>
                <w:rFonts w:hint="default" w:ascii="Times New Roman" w:hAnsi="Times New Roman" w:cs="Times New Roman"/>
                <w:color w:val="auto"/>
                <w:sz w:val="24"/>
              </w:rPr>
            </w:pPr>
            <w:r>
              <w:rPr>
                <w:rFonts w:hint="default" w:ascii="Times New Roman" w:hAnsi="Times New Roman" w:cs="Times New Roman"/>
                <w:b/>
                <w:color w:val="auto"/>
                <w:sz w:val="24"/>
              </w:rPr>
              <w:t>与本项目有关的原有污染情况及主要环境问题</w:t>
            </w:r>
            <w:r>
              <w:rPr>
                <w:rFonts w:hint="default" w:ascii="Times New Roman" w:hAnsi="Times New Roman" w:cs="Times New Roman"/>
                <w:color w:val="auto"/>
                <w:sz w:val="24"/>
              </w:rPr>
              <w:t>：</w:t>
            </w:r>
          </w:p>
          <w:p>
            <w:pPr>
              <w:adjustRightInd w:val="0"/>
              <w:snapToGrid w:val="0"/>
              <w:spacing w:line="360" w:lineRule="auto"/>
              <w:ind w:firstLine="480" w:firstLineChars="200"/>
              <w:rPr>
                <w:rFonts w:hint="default" w:ascii="Times New Roman" w:hAnsi="Times New Roman" w:eastAsia="宋体" w:cs="Times New Roman"/>
                <w:color w:val="auto"/>
                <w:sz w:val="24"/>
                <w:szCs w:val="24"/>
                <w:lang w:val="en-US" w:eastAsia="zh-CN"/>
              </w:rPr>
            </w:pPr>
            <w:r>
              <w:rPr>
                <w:rFonts w:hint="default" w:ascii="Times New Roman" w:hAnsi="Times New Roman" w:cs="Times New Roman"/>
                <w:color w:val="auto"/>
                <w:sz w:val="24"/>
                <w:szCs w:val="24"/>
                <w:lang w:eastAsia="zh-CN"/>
              </w:rPr>
              <w:t>本</w:t>
            </w:r>
            <w:r>
              <w:rPr>
                <w:rFonts w:hint="default" w:ascii="Times New Roman" w:hAnsi="Times New Roman" w:cs="Times New Roman"/>
                <w:color w:val="auto"/>
                <w:sz w:val="24"/>
                <w:szCs w:val="24"/>
              </w:rPr>
              <w:t>项目为新建项目，周边环境较好，不存在与</w:t>
            </w:r>
            <w:r>
              <w:rPr>
                <w:rFonts w:hint="default" w:ascii="Times New Roman" w:hAnsi="Times New Roman" w:cs="Times New Roman"/>
                <w:color w:val="auto"/>
                <w:sz w:val="24"/>
                <w:szCs w:val="24"/>
                <w:lang w:eastAsia="zh-CN"/>
              </w:rPr>
              <w:t>本</w:t>
            </w:r>
            <w:r>
              <w:rPr>
                <w:rFonts w:hint="default" w:ascii="Times New Roman" w:hAnsi="Times New Roman" w:cs="Times New Roman"/>
                <w:color w:val="auto"/>
                <w:sz w:val="24"/>
                <w:szCs w:val="24"/>
              </w:rPr>
              <w:t>项目有关的原有污染情况及环境问题</w:t>
            </w:r>
            <w:r>
              <w:rPr>
                <w:rFonts w:hint="default" w:ascii="Times New Roman" w:hAnsi="Times New Roman" w:cs="Times New Roman"/>
                <w:color w:val="auto"/>
                <w:kern w:val="0"/>
                <w:sz w:val="24"/>
                <w:szCs w:val="24"/>
                <w:lang w:val="zh-CN"/>
              </w:rPr>
              <w:t>。</w:t>
            </w:r>
          </w:p>
          <w:p>
            <w:pPr>
              <w:adjustRightInd w:val="0"/>
              <w:snapToGrid w:val="0"/>
              <w:spacing w:line="360" w:lineRule="auto"/>
              <w:rPr>
                <w:rFonts w:hint="default" w:ascii="Times New Roman" w:hAnsi="Times New Roman" w:cs="Times New Roman"/>
                <w:color w:val="auto"/>
                <w:sz w:val="24"/>
                <w:szCs w:val="24"/>
              </w:rPr>
            </w:pPr>
          </w:p>
        </w:tc>
      </w:tr>
    </w:tbl>
    <w:p>
      <w:pPr>
        <w:spacing w:after="120"/>
        <w:rPr>
          <w:rFonts w:hint="default" w:ascii="Times New Roman" w:hAnsi="Times New Roman" w:eastAsia="黑体" w:cs="Times New Roman"/>
          <w:color w:val="auto"/>
          <w:sz w:val="30"/>
          <w:szCs w:val="30"/>
        </w:rPr>
        <w:sectPr>
          <w:headerReference r:id="rId3" w:type="default"/>
          <w:footerReference r:id="rId4" w:type="default"/>
          <w:pgSz w:w="11907" w:h="16840"/>
          <w:pgMar w:top="1402" w:right="1797" w:bottom="1558" w:left="1797" w:header="851" w:footer="992" w:gutter="0"/>
          <w:pgBorders>
            <w:top w:val="none" w:sz="0" w:space="0"/>
            <w:left w:val="none" w:sz="0" w:space="0"/>
            <w:bottom w:val="none" w:sz="0" w:space="0"/>
            <w:right w:val="none" w:sz="0" w:space="0"/>
          </w:pgBorders>
          <w:pgNumType w:fmt="decimal" w:start="1"/>
          <w:cols w:space="720" w:num="1"/>
          <w:docGrid w:type="lines" w:linePitch="312" w:charSpace="0"/>
        </w:sectPr>
      </w:pPr>
    </w:p>
    <w:p>
      <w:pPr>
        <w:spacing w:after="120"/>
        <w:rPr>
          <w:rFonts w:hint="default" w:ascii="Times New Roman" w:hAnsi="Times New Roman" w:eastAsia="黑体" w:cs="Times New Roman"/>
          <w:color w:val="auto"/>
          <w:sz w:val="30"/>
          <w:szCs w:val="30"/>
        </w:rPr>
        <w:sectPr>
          <w:footerReference r:id="rId5" w:type="default"/>
          <w:pgSz w:w="16840" w:h="11907" w:orient="landscape"/>
          <w:pgMar w:top="1797" w:right="1402" w:bottom="1797" w:left="1558" w:header="851" w:footer="992" w:gutter="0"/>
          <w:pgBorders>
            <w:top w:val="none" w:sz="0" w:space="0"/>
            <w:left w:val="none" w:sz="0" w:space="0"/>
            <w:bottom w:val="none" w:sz="0" w:space="0"/>
            <w:right w:val="none" w:sz="0" w:space="0"/>
          </w:pgBorders>
          <w:pgNumType w:fmt="decimal"/>
          <w:cols w:space="720" w:num="1"/>
          <w:docGrid w:type="lines" w:linePitch="312" w:charSpace="0"/>
        </w:sectPr>
      </w:pPr>
      <w:r>
        <w:rPr>
          <w:rFonts w:hint="default" w:ascii="Times New Roman" w:hAnsi="Times New Roman" w:cs="Times New Roman"/>
          <w:color w:val="auto"/>
          <w:sz w:val="24"/>
        </w:rPr>
        <mc:AlternateContent>
          <mc:Choice Requires="wps">
            <w:drawing>
              <wp:anchor distT="0" distB="0" distL="114300" distR="114300" simplePos="0" relativeHeight="251652096" behindDoc="0" locked="0" layoutInCell="1" allowOverlap="1">
                <wp:simplePos x="0" y="0"/>
                <wp:positionH relativeFrom="column">
                  <wp:posOffset>3371215</wp:posOffset>
                </wp:positionH>
                <wp:positionV relativeFrom="paragraph">
                  <wp:posOffset>948055</wp:posOffset>
                </wp:positionV>
                <wp:extent cx="544195" cy="224790"/>
                <wp:effectExtent l="4445" t="4445" r="60960" b="361315"/>
                <wp:wrapNone/>
                <wp:docPr id="3" name="矩形标注 40"/>
                <wp:cNvGraphicFramePr/>
                <a:graphic xmlns:a="http://schemas.openxmlformats.org/drawingml/2006/main">
                  <a:graphicData uri="http://schemas.microsoft.com/office/word/2010/wordprocessingShape">
                    <wps:wsp>
                      <wps:cNvSpPr/>
                      <wps:spPr>
                        <a:xfrm>
                          <a:off x="0" y="0"/>
                          <a:ext cx="544195" cy="224790"/>
                        </a:xfrm>
                        <a:prstGeom prst="wedgeRectCallout">
                          <a:avLst>
                            <a:gd name="adj1" fmla="val 57236"/>
                            <a:gd name="adj2" fmla="val 207343"/>
                          </a:avLst>
                        </a:prstGeom>
                        <a:solidFill>
                          <a:srgbClr val="FF0000"/>
                        </a:solidFill>
                        <a:ln w="9525" cap="flat" cmpd="sng">
                          <a:solidFill>
                            <a:srgbClr val="000000"/>
                          </a:solidFill>
                          <a:prstDash val="solid"/>
                          <a:round/>
                          <a:headEnd type="none" w="med" len="med"/>
                          <a:tailEnd type="none" w="med" len="med"/>
                        </a:ln>
                      </wps:spPr>
                      <wps:txbx>
                        <w:txbxContent>
                          <w:p>
                            <w:pPr>
                              <w:spacing w:line="240" w:lineRule="exact"/>
                              <w:rPr>
                                <w:rFonts w:hint="eastAsia"/>
                                <w:b/>
                                <w:bCs/>
                                <w:sz w:val="18"/>
                                <w:szCs w:val="18"/>
                              </w:rPr>
                            </w:pPr>
                            <w:r>
                              <w:rPr>
                                <w:rFonts w:hint="eastAsia"/>
                                <w:b/>
                                <w:bCs/>
                                <w:sz w:val="18"/>
                                <w:szCs w:val="18"/>
                              </w:rPr>
                              <w:t>项目位置</w:t>
                            </w:r>
                          </w:p>
                          <w:p>
                            <w:pPr>
                              <w:rPr>
                                <w:rFonts w:hint="eastAsia"/>
                                <w:b/>
                                <w:bCs/>
                                <w:sz w:val="18"/>
                                <w:szCs w:val="18"/>
                              </w:rPr>
                            </w:pPr>
                          </w:p>
                          <w:p>
                            <w:pPr>
                              <w:rPr>
                                <w:rFonts w:hint="eastAsia"/>
                                <w:b/>
                                <w:bCs/>
                                <w:sz w:val="18"/>
                                <w:szCs w:val="18"/>
                              </w:rPr>
                            </w:pPr>
                            <w:r>
                              <w:rPr>
                                <w:rFonts w:hint="eastAsia"/>
                                <w:b/>
                                <w:bCs/>
                                <w:sz w:val="18"/>
                                <w:szCs w:val="18"/>
                              </w:rPr>
                              <w:t>项目位置</w:t>
                            </w:r>
                          </w:p>
                        </w:txbxContent>
                      </wps:txbx>
                      <wps:bodyPr lIns="36000" tIns="36000" rIns="36000" bIns="0" anchor="ctr" upright="1"/>
                    </wps:wsp>
                  </a:graphicData>
                </a:graphic>
              </wp:anchor>
            </w:drawing>
          </mc:Choice>
          <mc:Fallback>
            <w:pict>
              <v:shape id="矩形标注 40" o:spid="_x0000_s1026" o:spt="61" type="#_x0000_t61" style="position:absolute;left:0pt;margin-left:265.45pt;margin-top:74.65pt;height:17.7pt;width:42.85pt;z-index:251652096;v-text-anchor:middle;mso-width-relative:page;mso-height-relative:page;" fillcolor="#FF0000" filled="t" stroked="t" coordsize="21600,21600" o:gfxdata="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M7q/wDbAAAACwEAAA8AAAAAAAAAAQAgAAAAIgAAAGRycy9k&#10;b3ducmV2LnhtbFBLAQIUABQAAAAIAIdO4kAqCno1OAIAAHwEAAAOAAAAAAAAAAEAIAAAACoBAABk&#10;cnMvZTJvRG9jLnhtbFBLBQYAAAAABgAGAFkBAADUBQAAAAA=&#10;" adj="23163,55586">
                <v:fill on="t" focussize="0,0"/>
                <v:stroke color="#000000" joinstyle="round"/>
                <v:imagedata o:title=""/>
                <o:lock v:ext="edit" aspectratio="f"/>
                <v:textbox inset="1mm,1mm,1mm,0mm">
                  <w:txbxContent>
                    <w:p>
                      <w:pPr>
                        <w:spacing w:line="240" w:lineRule="exact"/>
                        <w:rPr>
                          <w:rFonts w:hint="eastAsia"/>
                          <w:b/>
                          <w:bCs/>
                          <w:sz w:val="18"/>
                          <w:szCs w:val="18"/>
                        </w:rPr>
                      </w:pPr>
                      <w:r>
                        <w:rPr>
                          <w:rFonts w:hint="eastAsia"/>
                          <w:b/>
                          <w:bCs/>
                          <w:sz w:val="18"/>
                          <w:szCs w:val="18"/>
                        </w:rPr>
                        <w:t>项目位置</w:t>
                      </w:r>
                    </w:p>
                    <w:p>
                      <w:pPr>
                        <w:rPr>
                          <w:rFonts w:hint="eastAsia"/>
                          <w:b/>
                          <w:bCs/>
                          <w:sz w:val="18"/>
                          <w:szCs w:val="18"/>
                        </w:rPr>
                      </w:pPr>
                    </w:p>
                    <w:p>
                      <w:pPr>
                        <w:rPr>
                          <w:rFonts w:hint="eastAsia"/>
                          <w:b/>
                          <w:bCs/>
                          <w:sz w:val="18"/>
                          <w:szCs w:val="18"/>
                        </w:rPr>
                      </w:pPr>
                      <w:r>
                        <w:rPr>
                          <w:rFonts w:hint="eastAsia"/>
                          <w:b/>
                          <w:bCs/>
                          <w:sz w:val="18"/>
                          <w:szCs w:val="18"/>
                        </w:rPr>
                        <w:t>项目位置</w:t>
                      </w:r>
                    </w:p>
                  </w:txbxContent>
                </v:textbox>
              </v:shape>
            </w:pict>
          </mc:Fallback>
        </mc:AlternateContent>
      </w:r>
      <w:r>
        <w:rPr>
          <w:rFonts w:hint="default" w:ascii="Times New Roman" w:hAnsi="Times New Roman" w:cs="Times New Roman"/>
          <w:color w:val="auto"/>
          <w:sz w:val="24"/>
        </w:rPr>
        <w:drawing>
          <wp:inline distT="0" distB="0" distL="114300" distR="114300">
            <wp:extent cx="8719820" cy="5861685"/>
            <wp:effectExtent l="0" t="0" r="12700" b="5715"/>
            <wp:docPr id="2" name="图片 1" descr="图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图片"/>
                    <pic:cNvPicPr>
                      <a:picLocks noChangeAspect="1"/>
                    </pic:cNvPicPr>
                  </pic:nvPicPr>
                  <pic:blipFill>
                    <a:blip r:embed="rId13"/>
                    <a:srcRect l="966" t="1518" r="752" b="5013"/>
                    <a:stretch>
                      <a:fillRect/>
                    </a:stretch>
                  </pic:blipFill>
                  <pic:spPr>
                    <a:xfrm>
                      <a:off x="0" y="0"/>
                      <a:ext cx="8719820" cy="5861685"/>
                    </a:xfrm>
                    <a:prstGeom prst="rect">
                      <a:avLst/>
                    </a:prstGeom>
                    <a:noFill/>
                    <a:ln>
                      <a:noFill/>
                    </a:ln>
                  </pic:spPr>
                </pic:pic>
              </a:graphicData>
            </a:graphic>
          </wp:inline>
        </w:drawing>
      </w:r>
      <w:r>
        <w:rPr>
          <w:rFonts w:hint="default" w:ascii="Times New Roman" w:hAnsi="Times New Roman" w:eastAsia="黑体" w:cs="Times New Roman"/>
          <w:bCs/>
          <w:color w:val="auto"/>
          <w:sz w:val="24"/>
        </w:rPr>
        <mc:AlternateContent>
          <mc:Choice Requires="wps">
            <w:drawing>
              <wp:anchor distT="0" distB="0" distL="114300" distR="114300" simplePos="0" relativeHeight="251653120" behindDoc="0" locked="0" layoutInCell="1" allowOverlap="1">
                <wp:simplePos x="0" y="0"/>
                <wp:positionH relativeFrom="column">
                  <wp:posOffset>2344420</wp:posOffset>
                </wp:positionH>
                <wp:positionV relativeFrom="paragraph">
                  <wp:posOffset>5285740</wp:posOffset>
                </wp:positionV>
                <wp:extent cx="3685540" cy="381000"/>
                <wp:effectExtent l="0" t="0" r="0" b="0"/>
                <wp:wrapNone/>
                <wp:docPr id="46" name="文本框 778"/>
                <wp:cNvGraphicFramePr/>
                <a:graphic xmlns:a="http://schemas.openxmlformats.org/drawingml/2006/main">
                  <a:graphicData uri="http://schemas.microsoft.com/office/word/2010/wordprocessingShape">
                    <wps:wsp>
                      <wps:cNvSpPr txBox="1"/>
                      <wps:spPr>
                        <a:xfrm>
                          <a:off x="0" y="0"/>
                          <a:ext cx="3676650" cy="381000"/>
                        </a:xfrm>
                        <a:prstGeom prst="rect">
                          <a:avLst/>
                        </a:prstGeom>
                        <a:noFill/>
                        <a:ln w="9525">
                          <a:noFill/>
                        </a:ln>
                        <a:effectLst/>
                      </wps:spPr>
                      <wps:txbx>
                        <w:txbxContent>
                          <w:p>
                            <w:pPr>
                              <w:spacing w:line="360" w:lineRule="auto"/>
                              <w:jc w:val="center"/>
                              <w:rPr>
                                <w:b/>
                                <w:bCs/>
                                <w:sz w:val="24"/>
                              </w:rPr>
                            </w:pPr>
                            <w:r>
                              <w:rPr>
                                <w:b/>
                                <w:bCs/>
                                <w:sz w:val="24"/>
                              </w:rPr>
                              <w:t>图1-</w:t>
                            </w:r>
                            <w:r>
                              <w:rPr>
                                <w:rFonts w:hint="eastAsia"/>
                                <w:b/>
                                <w:bCs/>
                                <w:sz w:val="24"/>
                                <w:lang w:val="en-US" w:eastAsia="zh-CN"/>
                              </w:rPr>
                              <w:t>3</w:t>
                            </w:r>
                            <w:r>
                              <w:rPr>
                                <w:b/>
                                <w:bCs/>
                                <w:sz w:val="24"/>
                              </w:rPr>
                              <w:t>项目</w:t>
                            </w:r>
                            <w:r>
                              <w:rPr>
                                <w:rFonts w:hint="eastAsia"/>
                                <w:b/>
                                <w:bCs/>
                                <w:sz w:val="24"/>
                              </w:rPr>
                              <w:t>位置与</w:t>
                            </w:r>
                            <w:r>
                              <w:rPr>
                                <w:rFonts w:hint="eastAsia"/>
                                <w:b/>
                                <w:bCs/>
                                <w:sz w:val="24"/>
                                <w:lang w:eastAsia="zh-CN"/>
                              </w:rPr>
                              <w:t>威海市</w:t>
                            </w:r>
                            <w:r>
                              <w:rPr>
                                <w:rFonts w:hint="eastAsia"/>
                                <w:b/>
                                <w:bCs/>
                                <w:sz w:val="24"/>
                              </w:rPr>
                              <w:t>生态保护红线</w:t>
                            </w:r>
                            <w:r>
                              <w:rPr>
                                <w:rFonts w:hint="eastAsia"/>
                                <w:b/>
                                <w:bCs/>
                                <w:sz w:val="24"/>
                                <w:lang w:eastAsia="zh-CN"/>
                              </w:rPr>
                              <w:t>管控</w:t>
                            </w:r>
                            <w:r>
                              <w:rPr>
                                <w:rFonts w:hint="eastAsia"/>
                                <w:b/>
                                <w:bCs/>
                                <w:sz w:val="24"/>
                              </w:rPr>
                              <w:t>图关系图</w:t>
                            </w:r>
                          </w:p>
                        </w:txbxContent>
                      </wps:txbx>
                      <wps:bodyPr wrap="square" upright="1"/>
                    </wps:wsp>
                  </a:graphicData>
                </a:graphic>
              </wp:anchor>
            </w:drawing>
          </mc:Choice>
          <mc:Fallback>
            <w:pict>
              <v:shape id="文本框 778" o:spid="_x0000_s1026" o:spt="202" type="#_x0000_t202" style="position:absolute;left:0pt;margin-left:184.6pt;margin-top:416.2pt;height:30pt;width:290.2pt;z-index:251653120;mso-width-relative:page;mso-height-relative:page;" filled="f" stroked="f" coordsize="21600,21600" o:gfxdata="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">
                <v:fill on="f" focussize="0,0"/>
                <v:stroke on="f"/>
                <v:imagedata o:title=""/>
                <o:lock v:ext="edit" aspectratio="f"/>
                <v:textbox>
                  <w:txbxContent>
                    <w:p>
                      <w:pPr>
                        <w:spacing w:line="360" w:lineRule="auto"/>
                        <w:jc w:val="center"/>
                        <w:rPr>
                          <w:b/>
                          <w:bCs/>
                          <w:sz w:val="24"/>
                        </w:rPr>
                      </w:pPr>
                      <w:r>
                        <w:rPr>
                          <w:b/>
                          <w:bCs/>
                          <w:sz w:val="24"/>
                        </w:rPr>
                        <w:t>图1-</w:t>
                      </w:r>
                      <w:r>
                        <w:rPr>
                          <w:rFonts w:hint="eastAsia"/>
                          <w:b/>
                          <w:bCs/>
                          <w:sz w:val="24"/>
                          <w:lang w:val="en-US" w:eastAsia="zh-CN"/>
                        </w:rPr>
                        <w:t>3</w:t>
                      </w:r>
                      <w:r>
                        <w:rPr>
                          <w:b/>
                          <w:bCs/>
                          <w:sz w:val="24"/>
                        </w:rPr>
                        <w:t>项目</w:t>
                      </w:r>
                      <w:r>
                        <w:rPr>
                          <w:rFonts w:hint="eastAsia"/>
                          <w:b/>
                          <w:bCs/>
                          <w:sz w:val="24"/>
                        </w:rPr>
                        <w:t>位置与</w:t>
                      </w:r>
                      <w:r>
                        <w:rPr>
                          <w:rFonts w:hint="eastAsia"/>
                          <w:b/>
                          <w:bCs/>
                          <w:sz w:val="24"/>
                          <w:lang w:eastAsia="zh-CN"/>
                        </w:rPr>
                        <w:t>威海市</w:t>
                      </w:r>
                      <w:r>
                        <w:rPr>
                          <w:rFonts w:hint="eastAsia"/>
                          <w:b/>
                          <w:bCs/>
                          <w:sz w:val="24"/>
                        </w:rPr>
                        <w:t>生态保护红线</w:t>
                      </w:r>
                      <w:r>
                        <w:rPr>
                          <w:rFonts w:hint="eastAsia"/>
                          <w:b/>
                          <w:bCs/>
                          <w:sz w:val="24"/>
                          <w:lang w:eastAsia="zh-CN"/>
                        </w:rPr>
                        <w:t>管控</w:t>
                      </w:r>
                      <w:r>
                        <w:rPr>
                          <w:rFonts w:hint="eastAsia"/>
                          <w:b/>
                          <w:bCs/>
                          <w:sz w:val="24"/>
                        </w:rPr>
                        <w:t>图关系图</w:t>
                      </w:r>
                    </w:p>
                  </w:txbxContent>
                </v:textbox>
              </v:shape>
            </w:pict>
          </mc:Fallback>
        </mc:AlternateContent>
      </w:r>
    </w:p>
    <w:p>
      <w:pPr>
        <w:spacing w:after="120"/>
        <w:rPr>
          <w:rFonts w:hint="default" w:ascii="Times New Roman" w:hAnsi="Times New Roman" w:eastAsia="黑体" w:cs="Times New Roman"/>
          <w:color w:val="auto"/>
          <w:sz w:val="30"/>
          <w:szCs w:val="30"/>
        </w:rPr>
      </w:pPr>
      <w:r>
        <w:rPr>
          <w:rFonts w:hint="default" w:ascii="Times New Roman" w:hAnsi="Times New Roman" w:eastAsia="黑体" w:cs="Times New Roman"/>
          <w:color w:val="auto"/>
          <w:sz w:val="30"/>
          <w:szCs w:val="30"/>
        </w:rPr>
        <w:t>二、建设项目所在地自然环境社会环境简况</w:t>
      </w:r>
    </w:p>
    <w:tbl>
      <w:tblPr>
        <w:tblStyle w:val="39"/>
        <w:tblW w:w="935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35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9356" w:type="dxa"/>
          </w:tcPr>
          <w:p>
            <w:pPr>
              <w:spacing w:line="360" w:lineRule="auto"/>
              <w:rPr>
                <w:rFonts w:hint="default" w:ascii="Times New Roman" w:hAnsi="Times New Roman" w:cs="Times New Roman"/>
                <w:b/>
                <w:bCs/>
                <w:color w:val="auto"/>
                <w:kern w:val="0"/>
                <w:sz w:val="24"/>
                <w:szCs w:val="24"/>
              </w:rPr>
            </w:pPr>
            <w:r>
              <w:rPr>
                <w:rFonts w:hint="default" w:ascii="Times New Roman" w:hAnsi="Times New Roman" w:cs="Times New Roman"/>
                <w:b/>
                <w:bCs/>
                <w:color w:val="auto"/>
                <w:kern w:val="0"/>
                <w:sz w:val="24"/>
                <w:szCs w:val="24"/>
              </w:rPr>
              <w:t>自然环境简况（地形、地貌、地质、气候、气象、水文、植被、生物多样性等）：</w:t>
            </w:r>
          </w:p>
          <w:p>
            <w:pPr>
              <w:pStyle w:val="10"/>
              <w:spacing w:line="360" w:lineRule="auto"/>
              <w:ind w:firstLine="482" w:firstLineChars="200"/>
              <w:textAlignment w:val="baseline"/>
              <w:rPr>
                <w:rFonts w:hint="default" w:ascii="Times New Roman" w:hAnsi="Times New Roman" w:cs="Times New Roman"/>
                <w:b/>
                <w:bCs/>
                <w:color w:val="auto"/>
                <w:szCs w:val="24"/>
              </w:rPr>
            </w:pPr>
            <w:r>
              <w:rPr>
                <w:rFonts w:hint="default" w:ascii="Times New Roman" w:hAnsi="Times New Roman" w:cs="Times New Roman"/>
                <w:b/>
                <w:bCs/>
                <w:color w:val="auto"/>
                <w:szCs w:val="24"/>
              </w:rPr>
              <w:t>1 、地理位置</w:t>
            </w:r>
          </w:p>
          <w:p>
            <w:pPr>
              <w:snapToGrid w:val="0"/>
              <w:spacing w:line="360" w:lineRule="auto"/>
              <w:ind w:firstLine="48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威海市位于山东半岛东端，地处北纬36°41′～37°35′，东经121°11′～122°42′。北、东、南三面濒临天乐湾，北与辽东半岛相对，东及东南与朝鲜半岛和日本列岛隔海相望，西与烟台市接壤。东西最大横距135 km，南北最大纵距81 km，总面积5436 km</w:t>
            </w:r>
            <w:r>
              <w:rPr>
                <w:rFonts w:hint="default" w:ascii="Times New Roman" w:hAnsi="Times New Roman" w:eastAsia="宋体" w:cs="Times New Roman"/>
                <w:color w:val="auto"/>
                <w:sz w:val="24"/>
                <w:szCs w:val="24"/>
                <w:vertAlign w:val="superscript"/>
              </w:rPr>
              <w:t>2</w:t>
            </w:r>
            <w:r>
              <w:rPr>
                <w:rFonts w:hint="default" w:ascii="Times New Roman" w:hAnsi="Times New Roman" w:eastAsia="宋体" w:cs="Times New Roman"/>
                <w:color w:val="auto"/>
                <w:sz w:val="24"/>
                <w:szCs w:val="24"/>
              </w:rPr>
              <w:t>，其中市区面积731 km</w:t>
            </w:r>
            <w:r>
              <w:rPr>
                <w:rFonts w:hint="default" w:ascii="Times New Roman" w:hAnsi="Times New Roman" w:eastAsia="宋体" w:cs="Times New Roman"/>
                <w:color w:val="auto"/>
                <w:sz w:val="24"/>
                <w:szCs w:val="24"/>
                <w:vertAlign w:val="superscript"/>
              </w:rPr>
              <w:t>2</w:t>
            </w:r>
            <w:r>
              <w:rPr>
                <w:rFonts w:hint="default" w:ascii="Times New Roman" w:hAnsi="Times New Roman" w:eastAsia="宋体" w:cs="Times New Roman"/>
                <w:color w:val="auto"/>
                <w:sz w:val="24"/>
                <w:szCs w:val="24"/>
              </w:rPr>
              <w:t>。海岸线长985.9 km。辖环翠区、火炬高技术产业开发区、经济技术开发区、临港经济技术开发区、文登区及乳山、荣成2市。</w:t>
            </w:r>
          </w:p>
          <w:p>
            <w:pPr>
              <w:snapToGrid w:val="0"/>
              <w:spacing w:line="360" w:lineRule="auto"/>
              <w:ind w:firstLine="480"/>
              <w:jc w:val="left"/>
              <w:rPr>
                <w:rFonts w:hint="eastAsia"/>
                <w:color w:val="auto"/>
                <w:sz w:val="24"/>
                <w:szCs w:val="24"/>
                <w:lang w:eastAsia="zh-CN"/>
              </w:rPr>
            </w:pPr>
            <w:r>
              <w:rPr>
                <w:color w:val="auto"/>
                <w:sz w:val="24"/>
                <w:szCs w:val="24"/>
              </w:rPr>
              <w:t>环翠区是威海市中心区，全区辖3个镇、5个街道，计64个村、102个社区，总面积276.21平方公里，海岸线长约43公里。全区户籍人口31.68万人</w:t>
            </w:r>
            <w:r>
              <w:rPr>
                <w:rFonts w:hint="eastAsia"/>
                <w:color w:val="auto"/>
                <w:sz w:val="24"/>
                <w:szCs w:val="24"/>
                <w:lang w:eastAsia="zh-CN"/>
              </w:rPr>
              <w:t>，</w:t>
            </w:r>
            <w:r>
              <w:rPr>
                <w:color w:val="auto"/>
                <w:sz w:val="24"/>
                <w:szCs w:val="24"/>
              </w:rPr>
              <w:t>全区有少数民族常住人口5769人</w:t>
            </w:r>
            <w:r>
              <w:rPr>
                <w:rFonts w:hint="eastAsia"/>
                <w:color w:val="auto"/>
                <w:sz w:val="24"/>
                <w:szCs w:val="24"/>
                <w:lang w:eastAsia="zh-CN"/>
              </w:rPr>
              <w:t>。</w:t>
            </w:r>
          </w:p>
          <w:p>
            <w:pPr>
              <w:spacing w:line="360" w:lineRule="auto"/>
              <w:ind w:firstLine="420" w:firstLineChars="200"/>
              <w:jc w:val="left"/>
              <w:rPr>
                <w:rFonts w:hint="default" w:ascii="Times New Roman" w:hAnsi="Times New Roman" w:cs="Times New Roman"/>
                <w:color w:val="auto"/>
                <w:sz w:val="24"/>
                <w:szCs w:val="24"/>
              </w:rPr>
            </w:pPr>
            <w:r>
              <w:rPr>
                <w:color w:val="auto"/>
              </w:rPr>
              <w:fldChar w:fldCharType="begin"/>
            </w:r>
            <w:r>
              <w:rPr>
                <w:color w:val="auto"/>
              </w:rPr>
              <w:instrText xml:space="preserve"> HYPERLINK "https://baike.baidu.com/item/%E7%BE%8A%E4%BA%AD%E9%95%87" \t "https://baike.baidu.com/item/_blank" </w:instrText>
            </w:r>
            <w:r>
              <w:rPr>
                <w:color w:val="auto"/>
              </w:rPr>
              <w:fldChar w:fldCharType="separate"/>
            </w:r>
            <w:r>
              <w:rPr>
                <w:rStyle w:val="35"/>
                <w:color w:val="auto"/>
                <w:u w:val="none"/>
                <w:shd w:val="clear" w:color="auto" w:fill="FFFFFF"/>
              </w:rPr>
              <w:t>羊亭镇</w:t>
            </w:r>
            <w:r>
              <w:rPr>
                <w:rStyle w:val="35"/>
                <w:color w:val="auto"/>
                <w:u w:val="none"/>
                <w:shd w:val="clear" w:color="auto" w:fill="FFFFFF"/>
              </w:rPr>
              <w:fldChar w:fldCharType="end"/>
            </w:r>
            <w:r>
              <w:rPr>
                <w:color w:val="auto"/>
                <w:sz w:val="24"/>
                <w:szCs w:val="24"/>
              </w:rPr>
              <w:t>位于威海市西南19公里，辖28个行政村，5个居民委员会，常住人口2.6万人，流动人口10000人。拥有耕地3.6万亩，山峦3.5万亩，资源丰富，环境优美，景色宜人、交通便利，北依里口山风景名胜区，距离威海市区11公里，距离威海汽车站12公里，距离威海机场40公里，距离威海港14公里，空港、海港、车站均非常方便到达</w:t>
            </w:r>
            <w:r>
              <w:rPr>
                <w:rFonts w:hint="default" w:ascii="Times New Roman" w:hAnsi="Times New Roman" w:cs="Times New Roman"/>
                <w:color w:val="auto"/>
                <w:sz w:val="24"/>
                <w:szCs w:val="24"/>
              </w:rPr>
              <w:t>。</w:t>
            </w:r>
          </w:p>
          <w:p>
            <w:pPr>
              <w:spacing w:line="360" w:lineRule="auto"/>
              <w:ind w:firstLine="480" w:firstLineChars="200"/>
              <w:rPr>
                <w:rFonts w:hint="default" w:ascii="Times New Roman" w:hAnsi="Times New Roman" w:cs="Times New Roman"/>
                <w:bCs/>
                <w:color w:val="auto"/>
                <w:sz w:val="24"/>
                <w:szCs w:val="24"/>
              </w:rPr>
            </w:pPr>
            <w:r>
              <w:rPr>
                <w:rFonts w:hint="default" w:ascii="Times New Roman" w:hAnsi="Times New Roman" w:cs="Times New Roman"/>
                <w:color w:val="auto"/>
                <w:sz w:val="24"/>
                <w:szCs w:val="24"/>
              </w:rPr>
              <w:t>本项目位于</w:t>
            </w:r>
            <w:r>
              <w:rPr>
                <w:rFonts w:hint="eastAsia" w:cs="Times New Roman"/>
                <w:color w:val="auto"/>
                <w:sz w:val="24"/>
                <w:szCs w:val="24"/>
                <w:lang w:eastAsia="zh-CN"/>
              </w:rPr>
              <w:t>威海市环翠区羊亭镇顺海路3-1号</w:t>
            </w:r>
            <w:r>
              <w:rPr>
                <w:rFonts w:hint="default" w:ascii="Times New Roman" w:hAnsi="Times New Roman" w:cs="Times New Roman"/>
                <w:color w:val="auto"/>
                <w:sz w:val="24"/>
                <w:szCs w:val="24"/>
              </w:rPr>
              <w:t>。</w:t>
            </w:r>
          </w:p>
          <w:p>
            <w:pPr>
              <w:pStyle w:val="10"/>
              <w:spacing w:line="360" w:lineRule="auto"/>
              <w:ind w:firstLine="482" w:firstLineChars="200"/>
              <w:textAlignment w:val="baseline"/>
              <w:rPr>
                <w:rFonts w:hint="default" w:ascii="Times New Roman" w:hAnsi="Times New Roman" w:cs="Times New Roman"/>
                <w:b/>
                <w:color w:val="auto"/>
                <w:szCs w:val="24"/>
              </w:rPr>
            </w:pPr>
            <w:r>
              <w:rPr>
                <w:rFonts w:hint="default" w:ascii="Times New Roman" w:hAnsi="Times New Roman" w:cs="Times New Roman"/>
                <w:b/>
                <w:color w:val="auto"/>
                <w:szCs w:val="24"/>
              </w:rPr>
              <w:t>2、地形、地貌、地质</w:t>
            </w:r>
          </w:p>
          <w:p>
            <w:pPr>
              <w:bidi w:val="0"/>
              <w:spacing w:line="360" w:lineRule="auto"/>
              <w:ind w:firstLine="480" w:firstLineChars="200"/>
              <w:jc w:val="left"/>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环翠区位于山东省胶北断块隆起的东端，其南侧与胶莱拗陷的东部边缘接壤。环翠区出露地层自老至新有晚太古界的胶东群、中生界白垩系青山群及新生界第四系。褶皱构造栖霞复式背斜延至境内，且由近东西向向北弯转为北东走向，是古老的基底构造。断裂构造有近南北向的双岛断裂，北北东向的金牛山断裂和老母猪河断裂，北西向的望岛断裂、海埠和神道口断裂、俚岛和海西头断裂。岩浆岩主要有中生代燕山早期的昆嵛山岩体和文登岩体及晚期的石岛岩体、伟德山岩体和龙须岛岩体。</w:t>
            </w:r>
          </w:p>
          <w:p>
            <w:pPr>
              <w:bidi w:val="0"/>
              <w:spacing w:line="360" w:lineRule="auto"/>
              <w:ind w:firstLine="480" w:firstLineChars="200"/>
              <w:jc w:val="left"/>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环翠区地处胶东低山丘陵区，地势中部和东南部高，西部和北部低，地势起伏和缓。除少数山峰海拔500米以上，大部分为200～300米的波状丘陵。低山丘陵和平原低地相间分布，低山丘陵区坡度较大，平原低地区地势较平缓。</w:t>
            </w:r>
          </w:p>
          <w:p>
            <w:pPr>
              <w:pStyle w:val="10"/>
              <w:spacing w:line="360" w:lineRule="auto"/>
              <w:ind w:firstLine="482" w:firstLineChars="200"/>
              <w:textAlignment w:val="baseline"/>
              <w:rPr>
                <w:rFonts w:hint="default" w:ascii="Times New Roman" w:hAnsi="Times New Roman" w:cs="Times New Roman"/>
                <w:b/>
                <w:color w:val="auto"/>
                <w:szCs w:val="24"/>
              </w:rPr>
            </w:pPr>
            <w:r>
              <w:rPr>
                <w:rFonts w:hint="default" w:ascii="Times New Roman" w:hAnsi="Times New Roman" w:cs="Times New Roman"/>
                <w:b/>
                <w:color w:val="auto"/>
                <w:szCs w:val="24"/>
              </w:rPr>
              <w:t>3、气候、气象</w:t>
            </w:r>
          </w:p>
          <w:p>
            <w:pPr>
              <w:bidi w:val="0"/>
              <w:spacing w:line="360" w:lineRule="auto"/>
              <w:ind w:firstLine="480" w:firstLineChars="200"/>
              <w:jc w:val="left"/>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环翠区地处中纬度，属于北温带季风型大陆性气候，四季变化和季风进退都较明显。与同纬度的内陆地区相比，具有雨水丰富、年温适中、气候温和的特点。另外，受海洋的调节作用，又具有春冷、夏凉、秋暖、冬温，昼夜温差小、无霜期长、大风多和湿度大等海洋性气候特点。全区历年平均气温12.2℃，历年平均降水量737.7毫米，历年平均日照时数2480.0小时。</w:t>
            </w:r>
          </w:p>
          <w:p>
            <w:pPr>
              <w:pStyle w:val="10"/>
              <w:spacing w:line="360" w:lineRule="auto"/>
              <w:ind w:firstLine="482" w:firstLineChars="200"/>
              <w:textAlignment w:val="baseline"/>
              <w:rPr>
                <w:rFonts w:hint="default" w:ascii="Times New Roman" w:hAnsi="Times New Roman" w:cs="Times New Roman"/>
                <w:b/>
                <w:color w:val="auto"/>
                <w:szCs w:val="24"/>
              </w:rPr>
            </w:pPr>
            <w:r>
              <w:rPr>
                <w:rFonts w:hint="default" w:ascii="Times New Roman" w:hAnsi="Times New Roman" w:cs="Times New Roman"/>
                <w:b/>
                <w:color w:val="auto"/>
                <w:szCs w:val="24"/>
              </w:rPr>
              <w:t>4、</w:t>
            </w:r>
            <w:r>
              <w:rPr>
                <w:rFonts w:hint="eastAsia" w:ascii="Times New Roman" w:cs="Times New Roman"/>
                <w:b/>
                <w:color w:val="auto"/>
                <w:szCs w:val="24"/>
                <w:lang w:eastAsia="zh-CN"/>
              </w:rPr>
              <w:t>水系、</w:t>
            </w:r>
            <w:r>
              <w:rPr>
                <w:rFonts w:hint="default" w:ascii="Times New Roman" w:hAnsi="Times New Roman" w:cs="Times New Roman"/>
                <w:b/>
                <w:color w:val="auto"/>
                <w:szCs w:val="24"/>
              </w:rPr>
              <w:t>水文</w:t>
            </w:r>
          </w:p>
          <w:p>
            <w:pPr>
              <w:adjustRightIn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（1）地表水</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shd w:val="clear" w:color="auto" w:fill="FFFFFF"/>
              </w:rPr>
              <w:t>威海市河流属半岛边沿水系，为季风区雨源型河流。河床比降大，源短流急，暴涨暴落。径流量受季节影响差异较大，枯水季节多断流。全市有大小河流1000多条，其中母猪河、乳山河、黄垒河三条较大河流贯穿于文登、乳山市境内，总流域面积2884平方公里，占全市土地总面积的53%，母猪河流域面积最大，流域面积1278平方公里。境内河流长度大于5公里的有94条，其中大于10公里的有44条，黄垒河最长，全长69公里。河网平均密度为0.22公里/平方公里。多年平均年径流系数为0.36左右，2012年径流系数为0.386</w:t>
            </w:r>
            <w:r>
              <w:rPr>
                <w:rFonts w:hint="default" w:ascii="Times New Roman" w:hAnsi="Times New Roman" w:cs="Times New Roman"/>
                <w:color w:val="auto"/>
                <w:sz w:val="24"/>
              </w:rPr>
              <w:t>。</w:t>
            </w:r>
          </w:p>
          <w:p>
            <w:pPr>
              <w:spacing w:line="360" w:lineRule="auto"/>
              <w:ind w:firstLine="480" w:firstLineChars="200"/>
              <w:rPr>
                <w:rFonts w:hint="default" w:ascii="Times New Roman" w:hAnsi="Times New Roman" w:eastAsia="宋体" w:cs="Times New Roman"/>
                <w:color w:val="auto"/>
                <w:vertAlign w:val="baseline"/>
                <w:lang w:eastAsia="zh-CN"/>
              </w:rPr>
            </w:pPr>
            <w:r>
              <w:rPr>
                <w:rFonts w:hint="default" w:ascii="Times New Roman" w:hAnsi="Times New Roman" w:eastAsia="宋体" w:cs="Times New Roman"/>
                <w:color w:val="auto"/>
                <w:sz w:val="24"/>
                <w:szCs w:val="24"/>
              </w:rPr>
              <w:t>项目区附近主要河流为</w:t>
            </w:r>
            <w:r>
              <w:rPr>
                <w:rFonts w:hint="eastAsia" w:cs="Times New Roman"/>
                <w:color w:val="auto"/>
                <w:sz w:val="24"/>
                <w:szCs w:val="24"/>
                <w:lang w:eastAsia="zh-CN"/>
              </w:rPr>
              <w:t>羊亭河</w:t>
            </w:r>
            <w:r>
              <w:rPr>
                <w:rFonts w:hint="default" w:ascii="Times New Roman" w:hAnsi="Times New Roman" w:eastAsia="宋体" w:cs="Times New Roman"/>
                <w:color w:val="auto"/>
                <w:sz w:val="24"/>
                <w:vertAlign w:val="baseline"/>
                <w:lang w:eastAsia="zh-CN"/>
              </w:rPr>
              <w:t>。</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（2）地下水</w:t>
            </w:r>
          </w:p>
          <w:p>
            <w:pPr>
              <w:bidi w:val="0"/>
              <w:spacing w:line="360" w:lineRule="auto"/>
              <w:ind w:firstLine="480" w:firstLineChars="200"/>
              <w:jc w:val="left"/>
              <w:rPr>
                <w:rFonts w:hint="default" w:ascii="Times New Roman" w:hAnsi="Times New Roman" w:cs="Times New Roman" w:eastAsiaTheme="minorEastAsia"/>
                <w:color w:val="auto"/>
                <w:sz w:val="24"/>
                <w:szCs w:val="24"/>
              </w:rPr>
            </w:pPr>
            <w:r>
              <w:rPr>
                <w:rFonts w:hint="eastAsia" w:ascii="Times New Roman" w:hAnsi="Times New Roman" w:cs="Times New Roman" w:eastAsiaTheme="minorEastAsia"/>
                <w:color w:val="auto"/>
                <w:sz w:val="24"/>
                <w:szCs w:val="24"/>
                <w:lang w:eastAsia="zh-CN"/>
              </w:rPr>
              <w:t>环翠区</w:t>
            </w:r>
            <w:r>
              <w:rPr>
                <w:rFonts w:hint="default" w:ascii="Times New Roman" w:hAnsi="Times New Roman" w:cs="Times New Roman" w:eastAsiaTheme="minorEastAsia"/>
                <w:color w:val="auto"/>
                <w:sz w:val="24"/>
                <w:szCs w:val="24"/>
              </w:rPr>
              <w:t>境内位于胶东半岛东部的低山丘陵区，地下水资源量除受大气降水影响外，还受地形、地貌、岩性、地质构造和人类活动的影响，地下水位也呈动态变化状态。在一年之中，1月—6月地下水位一般呈下降趋势，7月—9月地下水位上升，10月—12月又呈缓慢下降。其年变化幅度，山丘区地下水位年变幅较大，平原区地下水位年变幅较小。</w:t>
            </w:r>
          </w:p>
          <w:p>
            <w:pPr>
              <w:pStyle w:val="10"/>
              <w:spacing w:line="360" w:lineRule="auto"/>
              <w:ind w:firstLine="482" w:firstLineChars="200"/>
              <w:textAlignment w:val="baseline"/>
              <w:rPr>
                <w:rFonts w:hint="default" w:ascii="Times New Roman" w:hAnsi="Times New Roman" w:cs="Times New Roman"/>
                <w:b/>
                <w:color w:val="auto"/>
                <w:szCs w:val="24"/>
              </w:rPr>
            </w:pPr>
            <w:r>
              <w:rPr>
                <w:rFonts w:hint="default" w:ascii="Times New Roman" w:hAnsi="Times New Roman" w:cs="Times New Roman"/>
                <w:b/>
                <w:color w:val="auto"/>
                <w:szCs w:val="24"/>
              </w:rPr>
              <w:t>5、土壤</w:t>
            </w:r>
          </w:p>
          <w:p>
            <w:pPr>
              <w:bidi w:val="0"/>
              <w:spacing w:line="360" w:lineRule="auto"/>
              <w:ind w:firstLine="480" w:firstLineChars="200"/>
              <w:jc w:val="left"/>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环翠区土壤类型有棕壤、潮土、盐土、风砂土、水稻土、山地草甸土6个土类。依据其各自的发育程度、附加成土过程和土壤属性，又分为棕壤性土、棕壤、潮棕壤；潮土、盐化潮土；盐土；半固定风砂土、固定风砂土8个亚类14个土属68个土种。棕壤土类是全区分布最广、面积最大的土类，遍及全区各镇（街道）的山丘地区，占土壤总面积的83.5%，占全区耕地总面积的82.5%。潮土土类为环翠区第二大类土壤，占土壤总面积的13.2%，占耕地总面积的17.5%。盐土和风砂土无耕地。从土壤（耕层）质地可归为3大类：砂性土、轻壤土、中壤土。从土体构型可分为15种类型，按其对作物的影响主要归纳为4大类型：均壤质型，均砂、夹砂、夹砾石型，夹粘、均粘型，硬（酥）石底型。砂性土占耕地总面积的61.3%，轻壤土占36.8%，中壤土占1.9%。从化学性状来分，环翠区成土母质大部分为酸性岩和中性岩风化物，pH值除沿海一带少部分盐化潮土稍高外，其余土壤均呈中性至酸性，土壤pH值在3.8～8.1之间，众数为5.2。由于长期大量化肥的施用，造成环翠区土壤严重酸化，90%以上土壤酸化，已严重影响作物正常生长发育。2018年，经土壤酸化改良，环翠区土壤pH值众数提高到5.4。</w:t>
            </w:r>
          </w:p>
          <w:p>
            <w:pPr>
              <w:pStyle w:val="10"/>
              <w:spacing w:line="360" w:lineRule="auto"/>
              <w:ind w:firstLine="482" w:firstLineChars="200"/>
              <w:textAlignment w:val="baseline"/>
              <w:rPr>
                <w:rFonts w:hint="default" w:ascii="Times New Roman" w:hAnsi="Times New Roman" w:cs="Times New Roman"/>
                <w:b/>
                <w:color w:val="auto"/>
                <w:szCs w:val="24"/>
              </w:rPr>
            </w:pPr>
            <w:r>
              <w:rPr>
                <w:rFonts w:hint="default" w:ascii="Times New Roman" w:hAnsi="Times New Roman" w:cs="Times New Roman"/>
                <w:b/>
                <w:color w:val="auto"/>
                <w:szCs w:val="24"/>
              </w:rPr>
              <w:t>6、生物资源</w:t>
            </w:r>
          </w:p>
          <w:p>
            <w:pPr>
              <w:spacing w:line="360" w:lineRule="auto"/>
              <w:ind w:firstLine="480" w:firstLineChars="200"/>
              <w:jc w:val="left"/>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lang w:eastAsia="zh-CN"/>
              </w:rPr>
              <w:t>环翠区</w:t>
            </w:r>
            <w:r>
              <w:rPr>
                <w:rFonts w:hint="default" w:ascii="Times New Roman" w:hAnsi="Times New Roman" w:cs="Times New Roman" w:eastAsiaTheme="minorEastAsia"/>
                <w:i w:val="0"/>
                <w:caps w:val="0"/>
                <w:color w:val="auto"/>
                <w:spacing w:val="0"/>
                <w:sz w:val="24"/>
                <w:szCs w:val="24"/>
                <w:shd w:val="clear" w:fill="FFFFFF"/>
              </w:rPr>
              <w:t>野生经济植物70科248种</w:t>
            </w:r>
            <w:r>
              <w:rPr>
                <w:rFonts w:hint="default" w:ascii="Times New Roman" w:hAnsi="Times New Roman" w:cs="Times New Roman" w:eastAsiaTheme="minorEastAsia"/>
                <w:i w:val="0"/>
                <w:caps w:val="0"/>
                <w:color w:val="auto"/>
                <w:spacing w:val="0"/>
                <w:sz w:val="24"/>
                <w:szCs w:val="24"/>
                <w:shd w:val="clear" w:fill="FFFFFF"/>
                <w:lang w:eastAsia="zh-CN"/>
              </w:rPr>
              <w:t>；</w:t>
            </w:r>
            <w:r>
              <w:rPr>
                <w:rFonts w:hint="default" w:ascii="Times New Roman" w:hAnsi="Times New Roman" w:cs="Times New Roman" w:eastAsiaTheme="minorEastAsia"/>
                <w:i w:val="0"/>
                <w:caps w:val="0"/>
                <w:color w:val="auto"/>
                <w:spacing w:val="0"/>
                <w:sz w:val="24"/>
                <w:szCs w:val="24"/>
                <w:shd w:val="clear" w:fill="FFFFFF"/>
              </w:rPr>
              <w:t>野生牧草12科92种</w:t>
            </w:r>
            <w:r>
              <w:rPr>
                <w:rFonts w:hint="default" w:ascii="Times New Roman" w:hAnsi="Times New Roman" w:cs="Times New Roman" w:eastAsiaTheme="minorEastAsia"/>
                <w:i w:val="0"/>
                <w:caps w:val="0"/>
                <w:color w:val="auto"/>
                <w:spacing w:val="0"/>
                <w:sz w:val="24"/>
                <w:szCs w:val="24"/>
                <w:shd w:val="clear" w:fill="FFFFFF"/>
                <w:lang w:eastAsia="zh-CN"/>
              </w:rPr>
              <w:t>；</w:t>
            </w:r>
            <w:r>
              <w:rPr>
                <w:rFonts w:hint="default" w:ascii="Times New Roman" w:hAnsi="Times New Roman" w:cs="Times New Roman" w:eastAsiaTheme="minorEastAsia"/>
                <w:i w:val="0"/>
                <w:caps w:val="0"/>
                <w:color w:val="auto"/>
                <w:spacing w:val="0"/>
                <w:sz w:val="24"/>
                <w:szCs w:val="24"/>
                <w:shd w:val="clear" w:fill="FFFFFF"/>
              </w:rPr>
              <w:t>野生牧草12科92种</w:t>
            </w:r>
            <w:r>
              <w:rPr>
                <w:rFonts w:hint="default" w:ascii="Times New Roman" w:hAnsi="Times New Roman" w:cs="Times New Roman" w:eastAsiaTheme="minorEastAsia"/>
                <w:i w:val="0"/>
                <w:caps w:val="0"/>
                <w:color w:val="auto"/>
                <w:spacing w:val="0"/>
                <w:sz w:val="24"/>
                <w:szCs w:val="24"/>
                <w:shd w:val="clear" w:fill="FFFFFF"/>
                <w:lang w:eastAsia="zh-CN"/>
              </w:rPr>
              <w:t>；</w:t>
            </w:r>
            <w:r>
              <w:rPr>
                <w:rFonts w:hint="default" w:ascii="Times New Roman" w:hAnsi="Times New Roman" w:cs="Times New Roman" w:eastAsiaTheme="minorEastAsia"/>
                <w:i w:val="0"/>
                <w:caps w:val="0"/>
                <w:color w:val="auto"/>
                <w:spacing w:val="0"/>
                <w:sz w:val="24"/>
                <w:szCs w:val="24"/>
                <w:shd w:val="clear" w:fill="FFFFFF"/>
              </w:rPr>
              <w:t>经济树种主要有：苹果、梨、桃、</w:t>
            </w:r>
            <w:r>
              <w:rPr>
                <w:rFonts w:hint="default" w:ascii="Times New Roman" w:hAnsi="Times New Roman" w:cs="Times New Roman" w:eastAsiaTheme="minorEastAsia"/>
                <w:i w:val="0"/>
                <w:caps w:val="0"/>
                <w:color w:val="auto"/>
                <w:spacing w:val="0"/>
                <w:sz w:val="24"/>
                <w:szCs w:val="24"/>
                <w:u w:val="none"/>
                <w:shd w:val="clear" w:fill="FFFFFF"/>
              </w:rPr>
              <w:fldChar w:fldCharType="begin"/>
            </w:r>
            <w:r>
              <w:rPr>
                <w:rFonts w:hint="default" w:ascii="Times New Roman" w:hAnsi="Times New Roman" w:cs="Times New Roman" w:eastAsiaTheme="minorEastAsia"/>
                <w:i w:val="0"/>
                <w:caps w:val="0"/>
                <w:color w:val="auto"/>
                <w:spacing w:val="0"/>
                <w:sz w:val="24"/>
                <w:szCs w:val="24"/>
                <w:u w:val="none"/>
                <w:shd w:val="clear" w:fill="FFFFFF"/>
              </w:rPr>
              <w:instrText xml:space="preserve"> HYPERLINK "https://baike.baidu.com/item/%E5%B1%B1%E6%A5%82/200032" \t "https://baike.baidu.com/item/%E7%8E%AF%E7%BF%A0%E5%8C%BA/_blank" </w:instrText>
            </w:r>
            <w:r>
              <w:rPr>
                <w:rFonts w:hint="default" w:ascii="Times New Roman" w:hAnsi="Times New Roman" w:cs="Times New Roman" w:eastAsiaTheme="minorEastAsia"/>
                <w:i w:val="0"/>
                <w:caps w:val="0"/>
                <w:color w:val="auto"/>
                <w:spacing w:val="0"/>
                <w:sz w:val="24"/>
                <w:szCs w:val="24"/>
                <w:u w:val="none"/>
                <w:shd w:val="clear" w:fill="FFFFFF"/>
              </w:rPr>
              <w:fldChar w:fldCharType="separate"/>
            </w:r>
            <w:r>
              <w:rPr>
                <w:rStyle w:val="35"/>
                <w:rFonts w:hint="default" w:ascii="Times New Roman" w:hAnsi="Times New Roman" w:cs="Times New Roman" w:eastAsiaTheme="minorEastAsia"/>
                <w:i w:val="0"/>
                <w:caps w:val="0"/>
                <w:color w:val="auto"/>
                <w:spacing w:val="0"/>
                <w:sz w:val="24"/>
                <w:szCs w:val="24"/>
                <w:u w:val="none"/>
                <w:shd w:val="clear" w:fill="FFFFFF"/>
              </w:rPr>
              <w:t>山楂</w:t>
            </w:r>
            <w:r>
              <w:rPr>
                <w:rFonts w:hint="default" w:ascii="Times New Roman" w:hAnsi="Times New Roman" w:cs="Times New Roman" w:eastAsiaTheme="minorEastAsia"/>
                <w:i w:val="0"/>
                <w:caps w:val="0"/>
                <w:color w:val="auto"/>
                <w:spacing w:val="0"/>
                <w:sz w:val="24"/>
                <w:szCs w:val="24"/>
                <w:u w:val="none"/>
                <w:shd w:val="clear" w:fill="FFFFFF"/>
              </w:rPr>
              <w:fldChar w:fldCharType="end"/>
            </w:r>
            <w:r>
              <w:rPr>
                <w:rFonts w:hint="default" w:ascii="Times New Roman" w:hAnsi="Times New Roman" w:cs="Times New Roman" w:eastAsiaTheme="minorEastAsia"/>
                <w:i w:val="0"/>
                <w:caps w:val="0"/>
                <w:color w:val="auto"/>
                <w:spacing w:val="0"/>
                <w:sz w:val="24"/>
                <w:szCs w:val="24"/>
                <w:shd w:val="clear" w:fill="FFFFFF"/>
              </w:rPr>
              <w:t>、</w:t>
            </w:r>
            <w:r>
              <w:rPr>
                <w:rFonts w:hint="default" w:ascii="Times New Roman" w:hAnsi="Times New Roman" w:cs="Times New Roman" w:eastAsiaTheme="minorEastAsia"/>
                <w:i w:val="0"/>
                <w:caps w:val="0"/>
                <w:color w:val="auto"/>
                <w:spacing w:val="0"/>
                <w:sz w:val="24"/>
                <w:szCs w:val="24"/>
                <w:u w:val="none"/>
                <w:shd w:val="clear" w:fill="FFFFFF"/>
              </w:rPr>
              <w:fldChar w:fldCharType="begin"/>
            </w:r>
            <w:r>
              <w:rPr>
                <w:rFonts w:hint="default" w:ascii="Times New Roman" w:hAnsi="Times New Roman" w:cs="Times New Roman" w:eastAsiaTheme="minorEastAsia"/>
                <w:i w:val="0"/>
                <w:caps w:val="0"/>
                <w:color w:val="auto"/>
                <w:spacing w:val="0"/>
                <w:sz w:val="24"/>
                <w:szCs w:val="24"/>
                <w:u w:val="none"/>
                <w:shd w:val="clear" w:fill="FFFFFF"/>
              </w:rPr>
              <w:instrText xml:space="preserve"> HYPERLINK "https://baike.baidu.com/item/%E8%91%A1%E8%90%84/1116" \t "https://baike.baidu.com/item/%E7%8E%AF%E7%BF%A0%E5%8C%BA/_blank" </w:instrText>
            </w:r>
            <w:r>
              <w:rPr>
                <w:rFonts w:hint="default" w:ascii="Times New Roman" w:hAnsi="Times New Roman" w:cs="Times New Roman" w:eastAsiaTheme="minorEastAsia"/>
                <w:i w:val="0"/>
                <w:caps w:val="0"/>
                <w:color w:val="auto"/>
                <w:spacing w:val="0"/>
                <w:sz w:val="24"/>
                <w:szCs w:val="24"/>
                <w:u w:val="none"/>
                <w:shd w:val="clear" w:fill="FFFFFF"/>
              </w:rPr>
              <w:fldChar w:fldCharType="separate"/>
            </w:r>
            <w:r>
              <w:rPr>
                <w:rStyle w:val="35"/>
                <w:rFonts w:hint="default" w:ascii="Times New Roman" w:hAnsi="Times New Roman" w:cs="Times New Roman" w:eastAsiaTheme="minorEastAsia"/>
                <w:i w:val="0"/>
                <w:caps w:val="0"/>
                <w:color w:val="auto"/>
                <w:spacing w:val="0"/>
                <w:sz w:val="24"/>
                <w:szCs w:val="24"/>
                <w:u w:val="none"/>
                <w:shd w:val="clear" w:fill="FFFFFF"/>
              </w:rPr>
              <w:t>葡萄</w:t>
            </w:r>
            <w:r>
              <w:rPr>
                <w:rFonts w:hint="default" w:ascii="Times New Roman" w:hAnsi="Times New Roman" w:cs="Times New Roman" w:eastAsiaTheme="minorEastAsia"/>
                <w:i w:val="0"/>
                <w:caps w:val="0"/>
                <w:color w:val="auto"/>
                <w:spacing w:val="0"/>
                <w:sz w:val="24"/>
                <w:szCs w:val="24"/>
                <w:u w:val="none"/>
                <w:shd w:val="clear" w:fill="FFFFFF"/>
              </w:rPr>
              <w:fldChar w:fldCharType="end"/>
            </w:r>
            <w:r>
              <w:rPr>
                <w:rFonts w:hint="default" w:ascii="Times New Roman" w:hAnsi="Times New Roman" w:cs="Times New Roman" w:eastAsiaTheme="minorEastAsia"/>
                <w:i w:val="0"/>
                <w:caps w:val="0"/>
                <w:color w:val="auto"/>
                <w:spacing w:val="0"/>
                <w:sz w:val="24"/>
                <w:szCs w:val="24"/>
                <w:shd w:val="clear" w:fill="FFFFFF"/>
              </w:rPr>
              <w:t>、大枣、樱桃、杏、李子、</w:t>
            </w:r>
            <w:r>
              <w:rPr>
                <w:rFonts w:hint="default" w:ascii="Times New Roman" w:hAnsi="Times New Roman" w:cs="Times New Roman" w:eastAsiaTheme="minorEastAsia"/>
                <w:i w:val="0"/>
                <w:caps w:val="0"/>
                <w:color w:val="auto"/>
                <w:spacing w:val="0"/>
                <w:sz w:val="24"/>
                <w:szCs w:val="24"/>
                <w:u w:val="none"/>
                <w:shd w:val="clear" w:fill="FFFFFF"/>
              </w:rPr>
              <w:fldChar w:fldCharType="begin"/>
            </w:r>
            <w:r>
              <w:rPr>
                <w:rFonts w:hint="default" w:ascii="Times New Roman" w:hAnsi="Times New Roman" w:cs="Times New Roman" w:eastAsiaTheme="minorEastAsia"/>
                <w:i w:val="0"/>
                <w:caps w:val="0"/>
                <w:color w:val="auto"/>
                <w:spacing w:val="0"/>
                <w:sz w:val="24"/>
                <w:szCs w:val="24"/>
                <w:u w:val="none"/>
                <w:shd w:val="clear" w:fill="FFFFFF"/>
              </w:rPr>
              <w:instrText xml:space="preserve"> HYPERLINK "https://baike.baidu.com/item/%E6%B5%B7%E6%A3%A0/546" \t "https://baike.baidu.com/item/%E7%8E%AF%E7%BF%A0%E5%8C%BA/_blank" </w:instrText>
            </w:r>
            <w:r>
              <w:rPr>
                <w:rFonts w:hint="default" w:ascii="Times New Roman" w:hAnsi="Times New Roman" w:cs="Times New Roman" w:eastAsiaTheme="minorEastAsia"/>
                <w:i w:val="0"/>
                <w:caps w:val="0"/>
                <w:color w:val="auto"/>
                <w:spacing w:val="0"/>
                <w:sz w:val="24"/>
                <w:szCs w:val="24"/>
                <w:u w:val="none"/>
                <w:shd w:val="clear" w:fill="FFFFFF"/>
              </w:rPr>
              <w:fldChar w:fldCharType="separate"/>
            </w:r>
            <w:r>
              <w:rPr>
                <w:rStyle w:val="35"/>
                <w:rFonts w:hint="default" w:ascii="Times New Roman" w:hAnsi="Times New Roman" w:cs="Times New Roman" w:eastAsiaTheme="minorEastAsia"/>
                <w:i w:val="0"/>
                <w:caps w:val="0"/>
                <w:color w:val="auto"/>
                <w:spacing w:val="0"/>
                <w:sz w:val="24"/>
                <w:szCs w:val="24"/>
                <w:u w:val="none"/>
                <w:shd w:val="clear" w:fill="FFFFFF"/>
              </w:rPr>
              <w:t>海棠</w:t>
            </w:r>
            <w:r>
              <w:rPr>
                <w:rFonts w:hint="default" w:ascii="Times New Roman" w:hAnsi="Times New Roman" w:cs="Times New Roman" w:eastAsiaTheme="minorEastAsia"/>
                <w:i w:val="0"/>
                <w:caps w:val="0"/>
                <w:color w:val="auto"/>
                <w:spacing w:val="0"/>
                <w:sz w:val="24"/>
                <w:szCs w:val="24"/>
                <w:u w:val="none"/>
                <w:shd w:val="clear" w:fill="FFFFFF"/>
              </w:rPr>
              <w:fldChar w:fldCharType="end"/>
            </w:r>
            <w:r>
              <w:rPr>
                <w:rFonts w:hint="default" w:ascii="Times New Roman" w:hAnsi="Times New Roman" w:cs="Times New Roman" w:eastAsiaTheme="minorEastAsia"/>
                <w:i w:val="0"/>
                <w:caps w:val="0"/>
                <w:color w:val="auto"/>
                <w:spacing w:val="0"/>
                <w:sz w:val="24"/>
                <w:szCs w:val="24"/>
                <w:shd w:val="clear" w:fill="FFFFFF"/>
              </w:rPr>
              <w:t>、柿子、</w:t>
            </w:r>
            <w:r>
              <w:rPr>
                <w:rFonts w:hint="default" w:ascii="Times New Roman" w:hAnsi="Times New Roman" w:cs="Times New Roman" w:eastAsiaTheme="minorEastAsia"/>
                <w:i w:val="0"/>
                <w:caps w:val="0"/>
                <w:color w:val="auto"/>
                <w:spacing w:val="0"/>
                <w:sz w:val="24"/>
                <w:szCs w:val="24"/>
                <w:u w:val="none"/>
                <w:shd w:val="clear" w:fill="FFFFFF"/>
              </w:rPr>
              <w:fldChar w:fldCharType="begin"/>
            </w:r>
            <w:r>
              <w:rPr>
                <w:rFonts w:hint="default" w:ascii="Times New Roman" w:hAnsi="Times New Roman" w:cs="Times New Roman" w:eastAsiaTheme="minorEastAsia"/>
                <w:i w:val="0"/>
                <w:caps w:val="0"/>
                <w:color w:val="auto"/>
                <w:spacing w:val="0"/>
                <w:sz w:val="24"/>
                <w:szCs w:val="24"/>
                <w:u w:val="none"/>
                <w:shd w:val="clear" w:fill="FFFFFF"/>
              </w:rPr>
              <w:instrText xml:space="preserve"> HYPERLINK "https://baike.baidu.com/item/%E6%9D%BF%E6%A0%97/6064" \t "https://baike.baidu.com/item/%E7%8E%AF%E7%BF%A0%E5%8C%BA/_blank" </w:instrText>
            </w:r>
            <w:r>
              <w:rPr>
                <w:rFonts w:hint="default" w:ascii="Times New Roman" w:hAnsi="Times New Roman" w:cs="Times New Roman" w:eastAsiaTheme="minorEastAsia"/>
                <w:i w:val="0"/>
                <w:caps w:val="0"/>
                <w:color w:val="auto"/>
                <w:spacing w:val="0"/>
                <w:sz w:val="24"/>
                <w:szCs w:val="24"/>
                <w:u w:val="none"/>
                <w:shd w:val="clear" w:fill="FFFFFF"/>
              </w:rPr>
              <w:fldChar w:fldCharType="separate"/>
            </w:r>
            <w:r>
              <w:rPr>
                <w:rStyle w:val="35"/>
                <w:rFonts w:hint="default" w:ascii="Times New Roman" w:hAnsi="Times New Roman" w:cs="Times New Roman" w:eastAsiaTheme="minorEastAsia"/>
                <w:i w:val="0"/>
                <w:caps w:val="0"/>
                <w:color w:val="auto"/>
                <w:spacing w:val="0"/>
                <w:sz w:val="24"/>
                <w:szCs w:val="24"/>
                <w:u w:val="none"/>
                <w:shd w:val="clear" w:fill="FFFFFF"/>
              </w:rPr>
              <w:t>板栗</w:t>
            </w:r>
            <w:r>
              <w:rPr>
                <w:rFonts w:hint="default" w:ascii="Times New Roman" w:hAnsi="Times New Roman" w:cs="Times New Roman" w:eastAsiaTheme="minorEastAsia"/>
                <w:i w:val="0"/>
                <w:caps w:val="0"/>
                <w:color w:val="auto"/>
                <w:spacing w:val="0"/>
                <w:sz w:val="24"/>
                <w:szCs w:val="24"/>
                <w:u w:val="none"/>
                <w:shd w:val="clear" w:fill="FFFFFF"/>
              </w:rPr>
              <w:fldChar w:fldCharType="end"/>
            </w:r>
            <w:r>
              <w:rPr>
                <w:rFonts w:hint="default" w:ascii="Times New Roman" w:hAnsi="Times New Roman" w:cs="Times New Roman" w:eastAsiaTheme="minorEastAsia"/>
                <w:i w:val="0"/>
                <w:caps w:val="0"/>
                <w:color w:val="auto"/>
                <w:spacing w:val="0"/>
                <w:sz w:val="24"/>
                <w:szCs w:val="24"/>
                <w:shd w:val="clear" w:fill="FFFFFF"/>
              </w:rPr>
              <w:t>等</w:t>
            </w:r>
            <w:r>
              <w:rPr>
                <w:rFonts w:hint="default" w:ascii="Times New Roman" w:hAnsi="Times New Roman" w:cs="Times New Roman" w:eastAsiaTheme="minorEastAsia"/>
                <w:i w:val="0"/>
                <w:caps w:val="0"/>
                <w:color w:val="auto"/>
                <w:spacing w:val="0"/>
                <w:sz w:val="24"/>
                <w:szCs w:val="24"/>
                <w:shd w:val="clear" w:fill="FFFFFF"/>
                <w:lang w:eastAsia="zh-CN"/>
              </w:rPr>
              <w:t>；</w:t>
            </w:r>
            <w:r>
              <w:rPr>
                <w:rFonts w:hint="default" w:ascii="Times New Roman" w:hAnsi="Times New Roman" w:cs="Times New Roman" w:eastAsiaTheme="minorEastAsia"/>
                <w:i w:val="0"/>
                <w:caps w:val="0"/>
                <w:color w:val="auto"/>
                <w:spacing w:val="0"/>
                <w:sz w:val="24"/>
                <w:szCs w:val="24"/>
                <w:shd w:val="clear" w:fill="FFFFFF"/>
              </w:rPr>
              <w:t>观赏花木树种主要有：雪松、侧柏、</w:t>
            </w:r>
            <w:r>
              <w:rPr>
                <w:rFonts w:hint="default" w:ascii="Times New Roman" w:hAnsi="Times New Roman" w:cs="Times New Roman" w:eastAsiaTheme="minorEastAsia"/>
                <w:i w:val="0"/>
                <w:caps w:val="0"/>
                <w:color w:val="auto"/>
                <w:spacing w:val="0"/>
                <w:sz w:val="24"/>
                <w:szCs w:val="24"/>
                <w:u w:val="none"/>
                <w:shd w:val="clear" w:fill="FFFFFF"/>
              </w:rPr>
              <w:fldChar w:fldCharType="begin"/>
            </w:r>
            <w:r>
              <w:rPr>
                <w:rFonts w:hint="default" w:ascii="Times New Roman" w:hAnsi="Times New Roman" w:cs="Times New Roman" w:eastAsiaTheme="minorEastAsia"/>
                <w:i w:val="0"/>
                <w:caps w:val="0"/>
                <w:color w:val="auto"/>
                <w:spacing w:val="0"/>
                <w:sz w:val="24"/>
                <w:szCs w:val="24"/>
                <w:u w:val="none"/>
                <w:shd w:val="clear" w:fill="FFFFFF"/>
              </w:rPr>
              <w:instrText xml:space="preserve"> HYPERLINK "https://baike.baidu.com/item/%E5%8D%83%E5%A4%B4%E6%9F%8F" \t "https://baike.baidu.com/item/%E7%8E%AF%E7%BF%A0%E5%8C%BA/_blank" </w:instrText>
            </w:r>
            <w:r>
              <w:rPr>
                <w:rFonts w:hint="default" w:ascii="Times New Roman" w:hAnsi="Times New Roman" w:cs="Times New Roman" w:eastAsiaTheme="minorEastAsia"/>
                <w:i w:val="0"/>
                <w:caps w:val="0"/>
                <w:color w:val="auto"/>
                <w:spacing w:val="0"/>
                <w:sz w:val="24"/>
                <w:szCs w:val="24"/>
                <w:u w:val="none"/>
                <w:shd w:val="clear" w:fill="FFFFFF"/>
              </w:rPr>
              <w:fldChar w:fldCharType="separate"/>
            </w:r>
            <w:r>
              <w:rPr>
                <w:rStyle w:val="35"/>
                <w:rFonts w:hint="default" w:ascii="Times New Roman" w:hAnsi="Times New Roman" w:cs="Times New Roman" w:eastAsiaTheme="minorEastAsia"/>
                <w:i w:val="0"/>
                <w:caps w:val="0"/>
                <w:color w:val="auto"/>
                <w:spacing w:val="0"/>
                <w:sz w:val="24"/>
                <w:szCs w:val="24"/>
                <w:u w:val="none"/>
                <w:shd w:val="clear" w:fill="FFFFFF"/>
              </w:rPr>
              <w:t>千头柏</w:t>
            </w:r>
            <w:r>
              <w:rPr>
                <w:rFonts w:hint="default" w:ascii="Times New Roman" w:hAnsi="Times New Roman" w:cs="Times New Roman" w:eastAsiaTheme="minorEastAsia"/>
                <w:i w:val="0"/>
                <w:caps w:val="0"/>
                <w:color w:val="auto"/>
                <w:spacing w:val="0"/>
                <w:sz w:val="24"/>
                <w:szCs w:val="24"/>
                <w:u w:val="none"/>
                <w:shd w:val="clear" w:fill="FFFFFF"/>
              </w:rPr>
              <w:fldChar w:fldCharType="end"/>
            </w:r>
            <w:r>
              <w:rPr>
                <w:rFonts w:hint="default" w:ascii="Times New Roman" w:hAnsi="Times New Roman" w:cs="Times New Roman" w:eastAsiaTheme="minorEastAsia"/>
                <w:i w:val="0"/>
                <w:caps w:val="0"/>
                <w:color w:val="auto"/>
                <w:spacing w:val="0"/>
                <w:sz w:val="24"/>
                <w:szCs w:val="24"/>
                <w:shd w:val="clear" w:fill="FFFFFF"/>
              </w:rPr>
              <w:t>、</w:t>
            </w:r>
            <w:r>
              <w:rPr>
                <w:rFonts w:hint="default" w:ascii="Times New Roman" w:hAnsi="Times New Roman" w:cs="Times New Roman" w:eastAsiaTheme="minorEastAsia"/>
                <w:i w:val="0"/>
                <w:caps w:val="0"/>
                <w:color w:val="auto"/>
                <w:spacing w:val="0"/>
                <w:sz w:val="24"/>
                <w:szCs w:val="24"/>
                <w:u w:val="none"/>
                <w:shd w:val="clear" w:fill="FFFFFF"/>
              </w:rPr>
              <w:fldChar w:fldCharType="begin"/>
            </w:r>
            <w:r>
              <w:rPr>
                <w:rFonts w:hint="default" w:ascii="Times New Roman" w:hAnsi="Times New Roman" w:cs="Times New Roman" w:eastAsiaTheme="minorEastAsia"/>
                <w:i w:val="0"/>
                <w:caps w:val="0"/>
                <w:color w:val="auto"/>
                <w:spacing w:val="0"/>
                <w:sz w:val="24"/>
                <w:szCs w:val="24"/>
                <w:u w:val="none"/>
                <w:shd w:val="clear" w:fill="FFFFFF"/>
              </w:rPr>
              <w:instrText xml:space="preserve"> HYPERLINK "https://baike.baidu.com/item/%E9%BE%99%E6%9F%8F" \t "https://baike.baidu.com/item/%E7%8E%AF%E7%BF%A0%E5%8C%BA/_blank" </w:instrText>
            </w:r>
            <w:r>
              <w:rPr>
                <w:rFonts w:hint="default" w:ascii="Times New Roman" w:hAnsi="Times New Roman" w:cs="Times New Roman" w:eastAsiaTheme="minorEastAsia"/>
                <w:i w:val="0"/>
                <w:caps w:val="0"/>
                <w:color w:val="auto"/>
                <w:spacing w:val="0"/>
                <w:sz w:val="24"/>
                <w:szCs w:val="24"/>
                <w:u w:val="none"/>
                <w:shd w:val="clear" w:fill="FFFFFF"/>
              </w:rPr>
              <w:fldChar w:fldCharType="separate"/>
            </w:r>
            <w:r>
              <w:rPr>
                <w:rStyle w:val="35"/>
                <w:rFonts w:hint="default" w:ascii="Times New Roman" w:hAnsi="Times New Roman" w:cs="Times New Roman" w:eastAsiaTheme="minorEastAsia"/>
                <w:i w:val="0"/>
                <w:caps w:val="0"/>
                <w:color w:val="auto"/>
                <w:spacing w:val="0"/>
                <w:sz w:val="24"/>
                <w:szCs w:val="24"/>
                <w:u w:val="none"/>
                <w:shd w:val="clear" w:fill="FFFFFF"/>
              </w:rPr>
              <w:t>龙柏</w:t>
            </w:r>
            <w:r>
              <w:rPr>
                <w:rFonts w:hint="default" w:ascii="Times New Roman" w:hAnsi="Times New Roman" w:cs="Times New Roman" w:eastAsiaTheme="minorEastAsia"/>
                <w:i w:val="0"/>
                <w:caps w:val="0"/>
                <w:color w:val="auto"/>
                <w:spacing w:val="0"/>
                <w:sz w:val="24"/>
                <w:szCs w:val="24"/>
                <w:u w:val="none"/>
                <w:shd w:val="clear" w:fill="FFFFFF"/>
              </w:rPr>
              <w:fldChar w:fldCharType="end"/>
            </w:r>
            <w:r>
              <w:rPr>
                <w:rFonts w:hint="default" w:ascii="Times New Roman" w:hAnsi="Times New Roman" w:cs="Times New Roman" w:eastAsiaTheme="minorEastAsia"/>
                <w:i w:val="0"/>
                <w:caps w:val="0"/>
                <w:color w:val="auto"/>
                <w:spacing w:val="0"/>
                <w:sz w:val="24"/>
                <w:szCs w:val="24"/>
                <w:shd w:val="clear" w:fill="FFFFFF"/>
              </w:rPr>
              <w:t>、</w:t>
            </w:r>
            <w:r>
              <w:rPr>
                <w:rFonts w:hint="default" w:ascii="Times New Roman" w:hAnsi="Times New Roman" w:cs="Times New Roman" w:eastAsiaTheme="minorEastAsia"/>
                <w:i w:val="0"/>
                <w:caps w:val="0"/>
                <w:color w:val="auto"/>
                <w:spacing w:val="0"/>
                <w:sz w:val="24"/>
                <w:szCs w:val="24"/>
                <w:u w:val="none"/>
                <w:shd w:val="clear" w:fill="FFFFFF"/>
              </w:rPr>
              <w:fldChar w:fldCharType="begin"/>
            </w:r>
            <w:r>
              <w:rPr>
                <w:rFonts w:hint="default" w:ascii="Times New Roman" w:hAnsi="Times New Roman" w:cs="Times New Roman" w:eastAsiaTheme="minorEastAsia"/>
                <w:i w:val="0"/>
                <w:caps w:val="0"/>
                <w:color w:val="auto"/>
                <w:spacing w:val="0"/>
                <w:sz w:val="24"/>
                <w:szCs w:val="24"/>
                <w:u w:val="none"/>
                <w:shd w:val="clear" w:fill="FFFFFF"/>
              </w:rPr>
              <w:instrText xml:space="preserve"> HYPERLINK "https://baike.baidu.com/item/%E5%90%88%E6%AC%A2/22164" \t "https://baike.baidu.com/item/%E7%8E%AF%E7%BF%A0%E5%8C%BA/_blank" </w:instrText>
            </w:r>
            <w:r>
              <w:rPr>
                <w:rFonts w:hint="default" w:ascii="Times New Roman" w:hAnsi="Times New Roman" w:cs="Times New Roman" w:eastAsiaTheme="minorEastAsia"/>
                <w:i w:val="0"/>
                <w:caps w:val="0"/>
                <w:color w:val="auto"/>
                <w:spacing w:val="0"/>
                <w:sz w:val="24"/>
                <w:szCs w:val="24"/>
                <w:u w:val="none"/>
                <w:shd w:val="clear" w:fill="FFFFFF"/>
              </w:rPr>
              <w:fldChar w:fldCharType="separate"/>
            </w:r>
            <w:r>
              <w:rPr>
                <w:rStyle w:val="35"/>
                <w:rFonts w:hint="default" w:ascii="Times New Roman" w:hAnsi="Times New Roman" w:cs="Times New Roman" w:eastAsiaTheme="minorEastAsia"/>
                <w:i w:val="0"/>
                <w:caps w:val="0"/>
                <w:color w:val="auto"/>
                <w:spacing w:val="0"/>
                <w:sz w:val="24"/>
                <w:szCs w:val="24"/>
                <w:u w:val="none"/>
                <w:shd w:val="clear" w:fill="FFFFFF"/>
              </w:rPr>
              <w:t>合欢</w:t>
            </w:r>
            <w:r>
              <w:rPr>
                <w:rFonts w:hint="default" w:ascii="Times New Roman" w:hAnsi="Times New Roman" w:cs="Times New Roman" w:eastAsiaTheme="minorEastAsia"/>
                <w:i w:val="0"/>
                <w:caps w:val="0"/>
                <w:color w:val="auto"/>
                <w:spacing w:val="0"/>
                <w:sz w:val="24"/>
                <w:szCs w:val="24"/>
                <w:u w:val="none"/>
                <w:shd w:val="clear" w:fill="FFFFFF"/>
              </w:rPr>
              <w:fldChar w:fldCharType="end"/>
            </w:r>
            <w:r>
              <w:rPr>
                <w:rFonts w:hint="default" w:ascii="Times New Roman" w:hAnsi="Times New Roman" w:cs="Times New Roman" w:eastAsiaTheme="minorEastAsia"/>
                <w:i w:val="0"/>
                <w:caps w:val="0"/>
                <w:color w:val="auto"/>
                <w:spacing w:val="0"/>
                <w:sz w:val="24"/>
                <w:szCs w:val="24"/>
                <w:shd w:val="clear" w:fill="FFFFFF"/>
              </w:rPr>
              <w:t>、</w:t>
            </w:r>
            <w:r>
              <w:rPr>
                <w:rFonts w:hint="default" w:ascii="Times New Roman" w:hAnsi="Times New Roman" w:cs="Times New Roman" w:eastAsiaTheme="minorEastAsia"/>
                <w:i w:val="0"/>
                <w:caps w:val="0"/>
                <w:color w:val="auto"/>
                <w:spacing w:val="0"/>
                <w:sz w:val="24"/>
                <w:szCs w:val="24"/>
                <w:u w:val="none"/>
                <w:shd w:val="clear" w:fill="FFFFFF"/>
              </w:rPr>
              <w:fldChar w:fldCharType="begin"/>
            </w:r>
            <w:r>
              <w:rPr>
                <w:rFonts w:hint="default" w:ascii="Times New Roman" w:hAnsi="Times New Roman" w:cs="Times New Roman" w:eastAsiaTheme="minorEastAsia"/>
                <w:i w:val="0"/>
                <w:caps w:val="0"/>
                <w:color w:val="auto"/>
                <w:spacing w:val="0"/>
                <w:sz w:val="24"/>
                <w:szCs w:val="24"/>
                <w:u w:val="none"/>
                <w:shd w:val="clear" w:fill="FFFFFF"/>
              </w:rPr>
              <w:instrText xml:space="preserve"> HYPERLINK "https://baike.baidu.com/item/%E5%9E%82%E6%9F%B3/3935180" \t "https://baike.baidu.com/item/%E7%8E%AF%E7%BF%A0%E5%8C%BA/_blank" </w:instrText>
            </w:r>
            <w:r>
              <w:rPr>
                <w:rFonts w:hint="default" w:ascii="Times New Roman" w:hAnsi="Times New Roman" w:cs="Times New Roman" w:eastAsiaTheme="minorEastAsia"/>
                <w:i w:val="0"/>
                <w:caps w:val="0"/>
                <w:color w:val="auto"/>
                <w:spacing w:val="0"/>
                <w:sz w:val="24"/>
                <w:szCs w:val="24"/>
                <w:u w:val="none"/>
                <w:shd w:val="clear" w:fill="FFFFFF"/>
              </w:rPr>
              <w:fldChar w:fldCharType="separate"/>
            </w:r>
            <w:r>
              <w:rPr>
                <w:rStyle w:val="35"/>
                <w:rFonts w:hint="default" w:ascii="Times New Roman" w:hAnsi="Times New Roman" w:cs="Times New Roman" w:eastAsiaTheme="minorEastAsia"/>
                <w:i w:val="0"/>
                <w:caps w:val="0"/>
                <w:color w:val="auto"/>
                <w:spacing w:val="0"/>
                <w:sz w:val="24"/>
                <w:szCs w:val="24"/>
                <w:u w:val="none"/>
                <w:shd w:val="clear" w:fill="FFFFFF"/>
              </w:rPr>
              <w:t>垂柳</w:t>
            </w:r>
            <w:r>
              <w:rPr>
                <w:rFonts w:hint="default" w:ascii="Times New Roman" w:hAnsi="Times New Roman" w:cs="Times New Roman" w:eastAsiaTheme="minorEastAsia"/>
                <w:i w:val="0"/>
                <w:caps w:val="0"/>
                <w:color w:val="auto"/>
                <w:spacing w:val="0"/>
                <w:sz w:val="24"/>
                <w:szCs w:val="24"/>
                <w:u w:val="none"/>
                <w:shd w:val="clear" w:fill="FFFFFF"/>
              </w:rPr>
              <w:fldChar w:fldCharType="end"/>
            </w:r>
            <w:r>
              <w:rPr>
                <w:rFonts w:hint="default" w:ascii="Times New Roman" w:hAnsi="Times New Roman" w:cs="Times New Roman" w:eastAsiaTheme="minorEastAsia"/>
                <w:i w:val="0"/>
                <w:caps w:val="0"/>
                <w:color w:val="auto"/>
                <w:spacing w:val="0"/>
                <w:sz w:val="24"/>
                <w:szCs w:val="24"/>
                <w:shd w:val="clear" w:fill="FFFFFF"/>
              </w:rPr>
              <w:t>、</w:t>
            </w:r>
            <w:r>
              <w:rPr>
                <w:rFonts w:hint="default" w:ascii="Times New Roman" w:hAnsi="Times New Roman" w:cs="Times New Roman" w:eastAsiaTheme="minorEastAsia"/>
                <w:i w:val="0"/>
                <w:caps w:val="0"/>
                <w:color w:val="auto"/>
                <w:spacing w:val="0"/>
                <w:sz w:val="24"/>
                <w:szCs w:val="24"/>
                <w:u w:val="none"/>
                <w:shd w:val="clear" w:fill="FFFFFF"/>
              </w:rPr>
              <w:fldChar w:fldCharType="begin"/>
            </w:r>
            <w:r>
              <w:rPr>
                <w:rFonts w:hint="default" w:ascii="Times New Roman" w:hAnsi="Times New Roman" w:cs="Times New Roman" w:eastAsiaTheme="minorEastAsia"/>
                <w:i w:val="0"/>
                <w:caps w:val="0"/>
                <w:color w:val="auto"/>
                <w:spacing w:val="0"/>
                <w:sz w:val="24"/>
                <w:szCs w:val="24"/>
                <w:u w:val="none"/>
                <w:shd w:val="clear" w:fill="FFFFFF"/>
              </w:rPr>
              <w:instrText xml:space="preserve"> HYPERLINK "https://baike.baidu.com/item/%E6%A8%B1%E8%8A%B1/70387" \t "https://baike.baidu.com/item/%E7%8E%AF%E7%BF%A0%E5%8C%BA/_blank" </w:instrText>
            </w:r>
            <w:r>
              <w:rPr>
                <w:rFonts w:hint="default" w:ascii="Times New Roman" w:hAnsi="Times New Roman" w:cs="Times New Roman" w:eastAsiaTheme="minorEastAsia"/>
                <w:i w:val="0"/>
                <w:caps w:val="0"/>
                <w:color w:val="auto"/>
                <w:spacing w:val="0"/>
                <w:sz w:val="24"/>
                <w:szCs w:val="24"/>
                <w:u w:val="none"/>
                <w:shd w:val="clear" w:fill="FFFFFF"/>
              </w:rPr>
              <w:fldChar w:fldCharType="separate"/>
            </w:r>
            <w:r>
              <w:rPr>
                <w:rStyle w:val="35"/>
                <w:rFonts w:hint="default" w:ascii="Times New Roman" w:hAnsi="Times New Roman" w:cs="Times New Roman" w:eastAsiaTheme="minorEastAsia"/>
                <w:i w:val="0"/>
                <w:caps w:val="0"/>
                <w:color w:val="auto"/>
                <w:spacing w:val="0"/>
                <w:sz w:val="24"/>
                <w:szCs w:val="24"/>
                <w:u w:val="none"/>
                <w:shd w:val="clear" w:fill="FFFFFF"/>
              </w:rPr>
              <w:t>樱花</w:t>
            </w:r>
            <w:r>
              <w:rPr>
                <w:rFonts w:hint="default" w:ascii="Times New Roman" w:hAnsi="Times New Roman" w:cs="Times New Roman" w:eastAsiaTheme="minorEastAsia"/>
                <w:i w:val="0"/>
                <w:caps w:val="0"/>
                <w:color w:val="auto"/>
                <w:spacing w:val="0"/>
                <w:sz w:val="24"/>
                <w:szCs w:val="24"/>
                <w:u w:val="none"/>
                <w:shd w:val="clear" w:fill="FFFFFF"/>
              </w:rPr>
              <w:fldChar w:fldCharType="end"/>
            </w:r>
            <w:r>
              <w:rPr>
                <w:rFonts w:hint="default" w:ascii="Times New Roman" w:hAnsi="Times New Roman" w:cs="Times New Roman" w:eastAsiaTheme="minorEastAsia"/>
                <w:i w:val="0"/>
                <w:caps w:val="0"/>
                <w:color w:val="auto"/>
                <w:spacing w:val="0"/>
                <w:sz w:val="24"/>
                <w:szCs w:val="24"/>
                <w:shd w:val="clear" w:fill="FFFFFF"/>
              </w:rPr>
              <w:t>、</w:t>
            </w:r>
            <w:r>
              <w:rPr>
                <w:rFonts w:hint="default" w:ascii="Times New Roman" w:hAnsi="Times New Roman" w:cs="Times New Roman" w:eastAsiaTheme="minorEastAsia"/>
                <w:i w:val="0"/>
                <w:caps w:val="0"/>
                <w:color w:val="auto"/>
                <w:spacing w:val="0"/>
                <w:sz w:val="24"/>
                <w:szCs w:val="24"/>
                <w:u w:val="none"/>
                <w:shd w:val="clear" w:fill="FFFFFF"/>
              </w:rPr>
              <w:fldChar w:fldCharType="begin"/>
            </w:r>
            <w:r>
              <w:rPr>
                <w:rFonts w:hint="default" w:ascii="Times New Roman" w:hAnsi="Times New Roman" w:cs="Times New Roman" w:eastAsiaTheme="minorEastAsia"/>
                <w:i w:val="0"/>
                <w:caps w:val="0"/>
                <w:color w:val="auto"/>
                <w:spacing w:val="0"/>
                <w:sz w:val="24"/>
                <w:szCs w:val="24"/>
                <w:u w:val="none"/>
                <w:shd w:val="clear" w:fill="FFFFFF"/>
              </w:rPr>
              <w:instrText xml:space="preserve"> HYPERLINK "https://baike.baidu.com/item/%E6%9C%88%E5%AD%A3/32865" \t "https://baike.baidu.com/item/%E7%8E%AF%E7%BF%A0%E5%8C%BA/_blank" </w:instrText>
            </w:r>
            <w:r>
              <w:rPr>
                <w:rFonts w:hint="default" w:ascii="Times New Roman" w:hAnsi="Times New Roman" w:cs="Times New Roman" w:eastAsiaTheme="minorEastAsia"/>
                <w:i w:val="0"/>
                <w:caps w:val="0"/>
                <w:color w:val="auto"/>
                <w:spacing w:val="0"/>
                <w:sz w:val="24"/>
                <w:szCs w:val="24"/>
                <w:u w:val="none"/>
                <w:shd w:val="clear" w:fill="FFFFFF"/>
              </w:rPr>
              <w:fldChar w:fldCharType="separate"/>
            </w:r>
            <w:r>
              <w:rPr>
                <w:rStyle w:val="35"/>
                <w:rFonts w:hint="default" w:ascii="Times New Roman" w:hAnsi="Times New Roman" w:cs="Times New Roman" w:eastAsiaTheme="minorEastAsia"/>
                <w:i w:val="0"/>
                <w:caps w:val="0"/>
                <w:color w:val="auto"/>
                <w:spacing w:val="0"/>
                <w:sz w:val="24"/>
                <w:szCs w:val="24"/>
                <w:u w:val="none"/>
                <w:shd w:val="clear" w:fill="FFFFFF"/>
              </w:rPr>
              <w:t>月季</w:t>
            </w:r>
            <w:r>
              <w:rPr>
                <w:rFonts w:hint="default" w:ascii="Times New Roman" w:hAnsi="Times New Roman" w:cs="Times New Roman" w:eastAsiaTheme="minorEastAsia"/>
                <w:i w:val="0"/>
                <w:caps w:val="0"/>
                <w:color w:val="auto"/>
                <w:spacing w:val="0"/>
                <w:sz w:val="24"/>
                <w:szCs w:val="24"/>
                <w:u w:val="none"/>
                <w:shd w:val="clear" w:fill="FFFFFF"/>
              </w:rPr>
              <w:fldChar w:fldCharType="end"/>
            </w:r>
            <w:r>
              <w:rPr>
                <w:rFonts w:hint="default" w:ascii="Times New Roman" w:hAnsi="Times New Roman" w:cs="Times New Roman" w:eastAsiaTheme="minorEastAsia"/>
                <w:i w:val="0"/>
                <w:caps w:val="0"/>
                <w:color w:val="auto"/>
                <w:spacing w:val="0"/>
                <w:sz w:val="24"/>
                <w:szCs w:val="24"/>
                <w:shd w:val="clear" w:fill="FFFFFF"/>
              </w:rPr>
              <w:t>、玫瑰、</w:t>
            </w:r>
            <w:r>
              <w:rPr>
                <w:rFonts w:hint="default" w:ascii="Times New Roman" w:hAnsi="Times New Roman" w:cs="Times New Roman" w:eastAsiaTheme="minorEastAsia"/>
                <w:i w:val="0"/>
                <w:caps w:val="0"/>
                <w:color w:val="auto"/>
                <w:spacing w:val="0"/>
                <w:sz w:val="24"/>
                <w:szCs w:val="24"/>
                <w:u w:val="none"/>
                <w:shd w:val="clear" w:fill="FFFFFF"/>
              </w:rPr>
              <w:fldChar w:fldCharType="begin"/>
            </w:r>
            <w:r>
              <w:rPr>
                <w:rFonts w:hint="default" w:ascii="Times New Roman" w:hAnsi="Times New Roman" w:cs="Times New Roman" w:eastAsiaTheme="minorEastAsia"/>
                <w:i w:val="0"/>
                <w:caps w:val="0"/>
                <w:color w:val="auto"/>
                <w:spacing w:val="0"/>
                <w:sz w:val="24"/>
                <w:szCs w:val="24"/>
                <w:u w:val="none"/>
                <w:shd w:val="clear" w:fill="FFFFFF"/>
              </w:rPr>
              <w:instrText xml:space="preserve"> HYPERLINK "https://baike.baidu.com/item/%E5%86%AC%E9%9D%92/28972" \t "https://baike.baidu.com/item/%E7%8E%AF%E7%BF%A0%E5%8C%BA/_blank" </w:instrText>
            </w:r>
            <w:r>
              <w:rPr>
                <w:rFonts w:hint="default" w:ascii="Times New Roman" w:hAnsi="Times New Roman" w:cs="Times New Roman" w:eastAsiaTheme="minorEastAsia"/>
                <w:i w:val="0"/>
                <w:caps w:val="0"/>
                <w:color w:val="auto"/>
                <w:spacing w:val="0"/>
                <w:sz w:val="24"/>
                <w:szCs w:val="24"/>
                <w:u w:val="none"/>
                <w:shd w:val="clear" w:fill="FFFFFF"/>
              </w:rPr>
              <w:fldChar w:fldCharType="separate"/>
            </w:r>
            <w:r>
              <w:rPr>
                <w:rStyle w:val="35"/>
                <w:rFonts w:hint="default" w:ascii="Times New Roman" w:hAnsi="Times New Roman" w:cs="Times New Roman" w:eastAsiaTheme="minorEastAsia"/>
                <w:i w:val="0"/>
                <w:caps w:val="0"/>
                <w:color w:val="auto"/>
                <w:spacing w:val="0"/>
                <w:sz w:val="24"/>
                <w:szCs w:val="24"/>
                <w:u w:val="none"/>
                <w:shd w:val="clear" w:fill="FFFFFF"/>
              </w:rPr>
              <w:t>冬青</w:t>
            </w:r>
            <w:r>
              <w:rPr>
                <w:rFonts w:hint="default" w:ascii="Times New Roman" w:hAnsi="Times New Roman" w:cs="Times New Roman" w:eastAsiaTheme="minorEastAsia"/>
                <w:i w:val="0"/>
                <w:caps w:val="0"/>
                <w:color w:val="auto"/>
                <w:spacing w:val="0"/>
                <w:sz w:val="24"/>
                <w:szCs w:val="24"/>
                <w:u w:val="none"/>
                <w:shd w:val="clear" w:fill="FFFFFF"/>
              </w:rPr>
              <w:fldChar w:fldCharType="end"/>
            </w:r>
            <w:r>
              <w:rPr>
                <w:rFonts w:hint="default" w:ascii="Times New Roman" w:hAnsi="Times New Roman" w:cs="Times New Roman" w:eastAsiaTheme="minorEastAsia"/>
                <w:i w:val="0"/>
                <w:caps w:val="0"/>
                <w:color w:val="auto"/>
                <w:spacing w:val="0"/>
                <w:sz w:val="24"/>
                <w:szCs w:val="24"/>
                <w:shd w:val="clear" w:fill="FFFFFF"/>
              </w:rPr>
              <w:t>等（多为引进种）。野生和栽培经济药材植物有70科248种</w:t>
            </w:r>
            <w:r>
              <w:rPr>
                <w:rFonts w:hint="default" w:ascii="Times New Roman" w:hAnsi="Times New Roman" w:cs="Times New Roman" w:eastAsiaTheme="minorEastAsia"/>
                <w:i w:val="0"/>
                <w:caps w:val="0"/>
                <w:color w:val="auto"/>
                <w:spacing w:val="0"/>
                <w:sz w:val="24"/>
                <w:szCs w:val="24"/>
                <w:shd w:val="clear" w:fill="FFFFFF"/>
                <w:lang w:eastAsia="zh-CN"/>
              </w:rPr>
              <w:t>；</w:t>
            </w:r>
            <w:r>
              <w:rPr>
                <w:rFonts w:hint="default" w:ascii="Times New Roman" w:hAnsi="Times New Roman" w:cs="Times New Roman" w:eastAsiaTheme="minorEastAsia"/>
                <w:i w:val="0"/>
                <w:caps w:val="0"/>
                <w:color w:val="auto"/>
                <w:spacing w:val="0"/>
                <w:sz w:val="24"/>
                <w:szCs w:val="24"/>
                <w:shd w:val="clear" w:fill="FFFFFF"/>
              </w:rPr>
              <w:t>野生草类12科92种</w:t>
            </w:r>
            <w:r>
              <w:rPr>
                <w:rFonts w:hint="default" w:ascii="Times New Roman" w:hAnsi="Times New Roman" w:cs="Times New Roman" w:eastAsiaTheme="minorEastAsia"/>
                <w:color w:val="auto"/>
                <w:sz w:val="24"/>
                <w:szCs w:val="24"/>
              </w:rPr>
              <w:t>。</w:t>
            </w:r>
          </w:p>
          <w:p>
            <w:pPr>
              <w:pStyle w:val="10"/>
              <w:spacing w:line="360" w:lineRule="auto"/>
              <w:ind w:firstLine="480" w:firstLineChars="200"/>
              <w:textAlignment w:val="baseline"/>
              <w:rPr>
                <w:rFonts w:hint="default" w:ascii="Times New Roman" w:hAnsi="Times New Roman" w:cs="Times New Roman"/>
                <w:color w:val="auto"/>
                <w:sz w:val="24"/>
                <w:szCs w:val="24"/>
              </w:rPr>
            </w:pPr>
            <w:r>
              <w:rPr>
                <w:rFonts w:hint="default" w:ascii="Times New Roman" w:hAnsi="Times New Roman" w:cs="Times New Roman" w:eastAsiaTheme="minorEastAsia"/>
                <w:i w:val="0"/>
                <w:caps w:val="0"/>
                <w:color w:val="auto"/>
                <w:spacing w:val="0"/>
                <w:sz w:val="24"/>
                <w:szCs w:val="24"/>
                <w:shd w:val="clear" w:fill="FFFFFF"/>
              </w:rPr>
              <w:t>环翠区动物有7门25纲84目883种（包括水生动物）</w:t>
            </w:r>
            <w:r>
              <w:rPr>
                <w:rFonts w:hint="default" w:ascii="Times New Roman" w:hAnsi="Times New Roman" w:cs="Times New Roman" w:eastAsiaTheme="minorEastAsia"/>
                <w:i w:val="0"/>
                <w:caps w:val="0"/>
                <w:color w:val="auto"/>
                <w:spacing w:val="0"/>
                <w:sz w:val="24"/>
                <w:szCs w:val="24"/>
                <w:shd w:val="clear" w:fill="FFFFFF"/>
                <w:lang w:eastAsia="zh-CN"/>
              </w:rPr>
              <w:t>。</w:t>
            </w:r>
            <w:r>
              <w:rPr>
                <w:rFonts w:hint="default" w:ascii="Times New Roman" w:hAnsi="Times New Roman" w:cs="Times New Roman" w:eastAsiaTheme="minorEastAsia"/>
                <w:i w:val="0"/>
                <w:caps w:val="0"/>
                <w:color w:val="auto"/>
                <w:spacing w:val="0"/>
                <w:sz w:val="24"/>
                <w:szCs w:val="24"/>
                <w:shd w:val="clear" w:fill="FFFFFF"/>
              </w:rPr>
              <w:t>鸟类有250种，其中候鸟、旅鸟占70%以上，留鸟种类较少。列入国家保护的野生动物一级的有梅花鹿、中华秋沙鸭、</w:t>
            </w:r>
            <w:r>
              <w:rPr>
                <w:rFonts w:hint="default" w:ascii="Times New Roman" w:hAnsi="Times New Roman" w:cs="Times New Roman" w:eastAsiaTheme="minorEastAsia"/>
                <w:i w:val="0"/>
                <w:caps w:val="0"/>
                <w:color w:val="auto"/>
                <w:spacing w:val="0"/>
                <w:sz w:val="24"/>
                <w:szCs w:val="24"/>
                <w:u w:val="none"/>
                <w:shd w:val="clear" w:fill="FFFFFF"/>
              </w:rPr>
              <w:fldChar w:fldCharType="begin"/>
            </w:r>
            <w:r>
              <w:rPr>
                <w:rFonts w:hint="default" w:ascii="Times New Roman" w:hAnsi="Times New Roman" w:cs="Times New Roman" w:eastAsiaTheme="minorEastAsia"/>
                <w:i w:val="0"/>
                <w:caps w:val="0"/>
                <w:color w:val="auto"/>
                <w:spacing w:val="0"/>
                <w:sz w:val="24"/>
                <w:szCs w:val="24"/>
                <w:u w:val="none"/>
                <w:shd w:val="clear" w:fill="FFFFFF"/>
              </w:rPr>
              <w:instrText xml:space="preserve"> HYPERLINK "https://baike.baidu.com/item/%E9%87%91%E9%9B%95" \t "https://baike.baidu.com/item/%E7%8E%AF%E7%BF%A0%E5%8C%BA/_blank" </w:instrText>
            </w:r>
            <w:r>
              <w:rPr>
                <w:rFonts w:hint="default" w:ascii="Times New Roman" w:hAnsi="Times New Roman" w:cs="Times New Roman" w:eastAsiaTheme="minorEastAsia"/>
                <w:i w:val="0"/>
                <w:caps w:val="0"/>
                <w:color w:val="auto"/>
                <w:spacing w:val="0"/>
                <w:sz w:val="24"/>
                <w:szCs w:val="24"/>
                <w:u w:val="none"/>
                <w:shd w:val="clear" w:fill="FFFFFF"/>
              </w:rPr>
              <w:fldChar w:fldCharType="separate"/>
            </w:r>
            <w:r>
              <w:rPr>
                <w:rStyle w:val="35"/>
                <w:rFonts w:hint="default" w:ascii="Times New Roman" w:hAnsi="Times New Roman" w:cs="Times New Roman" w:eastAsiaTheme="minorEastAsia"/>
                <w:i w:val="0"/>
                <w:caps w:val="0"/>
                <w:color w:val="auto"/>
                <w:spacing w:val="0"/>
                <w:sz w:val="24"/>
                <w:szCs w:val="24"/>
                <w:u w:val="none"/>
                <w:shd w:val="clear" w:fill="FFFFFF"/>
              </w:rPr>
              <w:t>金雕</w:t>
            </w:r>
            <w:r>
              <w:rPr>
                <w:rFonts w:hint="default" w:ascii="Times New Roman" w:hAnsi="Times New Roman" w:cs="Times New Roman" w:eastAsiaTheme="minorEastAsia"/>
                <w:i w:val="0"/>
                <w:caps w:val="0"/>
                <w:color w:val="auto"/>
                <w:spacing w:val="0"/>
                <w:sz w:val="24"/>
                <w:szCs w:val="24"/>
                <w:u w:val="none"/>
                <w:shd w:val="clear" w:fill="FFFFFF"/>
              </w:rPr>
              <w:fldChar w:fldCharType="end"/>
            </w:r>
            <w:r>
              <w:rPr>
                <w:rFonts w:hint="default" w:ascii="Times New Roman" w:hAnsi="Times New Roman" w:cs="Times New Roman" w:eastAsiaTheme="minorEastAsia"/>
                <w:i w:val="0"/>
                <w:caps w:val="0"/>
                <w:color w:val="auto"/>
                <w:spacing w:val="0"/>
                <w:sz w:val="24"/>
                <w:szCs w:val="24"/>
                <w:shd w:val="clear" w:fill="FFFFFF"/>
              </w:rPr>
              <w:t>、黑鹮4种，二级的有大天鹅、鸳鸯、灰鹤、</w:t>
            </w:r>
            <w:r>
              <w:rPr>
                <w:rFonts w:hint="default" w:ascii="Times New Roman" w:hAnsi="Times New Roman" w:cs="Times New Roman" w:eastAsiaTheme="minorEastAsia"/>
                <w:i w:val="0"/>
                <w:caps w:val="0"/>
                <w:color w:val="auto"/>
                <w:spacing w:val="0"/>
                <w:sz w:val="24"/>
                <w:szCs w:val="24"/>
                <w:u w:val="none"/>
                <w:shd w:val="clear" w:fill="FFFFFF"/>
              </w:rPr>
              <w:fldChar w:fldCharType="begin"/>
            </w:r>
            <w:r>
              <w:rPr>
                <w:rFonts w:hint="default" w:ascii="Times New Roman" w:hAnsi="Times New Roman" w:cs="Times New Roman" w:eastAsiaTheme="minorEastAsia"/>
                <w:i w:val="0"/>
                <w:caps w:val="0"/>
                <w:color w:val="auto"/>
                <w:spacing w:val="0"/>
                <w:sz w:val="24"/>
                <w:szCs w:val="24"/>
                <w:u w:val="none"/>
                <w:shd w:val="clear" w:fill="FFFFFF"/>
              </w:rPr>
              <w:instrText xml:space="preserve"> HYPERLINK "https://baike.baidu.com/item/%E8%8B%8D%E9%B9%B0" \t "https://baike.baidu.com/item/%E7%8E%AF%E7%BF%A0%E5%8C%BA/_blank" </w:instrText>
            </w:r>
            <w:r>
              <w:rPr>
                <w:rFonts w:hint="default" w:ascii="Times New Roman" w:hAnsi="Times New Roman" w:cs="Times New Roman" w:eastAsiaTheme="minorEastAsia"/>
                <w:i w:val="0"/>
                <w:caps w:val="0"/>
                <w:color w:val="auto"/>
                <w:spacing w:val="0"/>
                <w:sz w:val="24"/>
                <w:szCs w:val="24"/>
                <w:u w:val="none"/>
                <w:shd w:val="clear" w:fill="FFFFFF"/>
              </w:rPr>
              <w:fldChar w:fldCharType="separate"/>
            </w:r>
            <w:r>
              <w:rPr>
                <w:rStyle w:val="35"/>
                <w:rFonts w:hint="default" w:ascii="Times New Roman" w:hAnsi="Times New Roman" w:cs="Times New Roman" w:eastAsiaTheme="minorEastAsia"/>
                <w:i w:val="0"/>
                <w:caps w:val="0"/>
                <w:color w:val="auto"/>
                <w:spacing w:val="0"/>
                <w:sz w:val="24"/>
                <w:szCs w:val="24"/>
                <w:u w:val="none"/>
                <w:shd w:val="clear" w:fill="FFFFFF"/>
              </w:rPr>
              <w:t>苍鹰</w:t>
            </w:r>
            <w:r>
              <w:rPr>
                <w:rFonts w:hint="default" w:ascii="Times New Roman" w:hAnsi="Times New Roman" w:cs="Times New Roman" w:eastAsiaTheme="minorEastAsia"/>
                <w:i w:val="0"/>
                <w:caps w:val="0"/>
                <w:color w:val="auto"/>
                <w:spacing w:val="0"/>
                <w:sz w:val="24"/>
                <w:szCs w:val="24"/>
                <w:u w:val="none"/>
                <w:shd w:val="clear" w:fill="FFFFFF"/>
              </w:rPr>
              <w:fldChar w:fldCharType="end"/>
            </w:r>
            <w:r>
              <w:rPr>
                <w:rFonts w:hint="default" w:ascii="Times New Roman" w:hAnsi="Times New Roman" w:cs="Times New Roman" w:eastAsiaTheme="minorEastAsia"/>
                <w:i w:val="0"/>
                <w:caps w:val="0"/>
                <w:color w:val="auto"/>
                <w:spacing w:val="0"/>
                <w:sz w:val="24"/>
                <w:szCs w:val="24"/>
                <w:shd w:val="clear" w:fill="FFFFFF"/>
              </w:rPr>
              <w:t>等12种；其余鸟类及狐狸、豹猫、獾、黄鼬、刺猬等列入山东重点保护野生动物</w:t>
            </w:r>
            <w:r>
              <w:rPr>
                <w:rFonts w:hint="default" w:ascii="Times New Roman" w:hAnsi="Times New Roman" w:cs="Times New Roman" w:eastAsiaTheme="minorEastAsia"/>
                <w:i w:val="0"/>
                <w:caps w:val="0"/>
                <w:color w:val="auto"/>
                <w:spacing w:val="0"/>
                <w:sz w:val="24"/>
                <w:szCs w:val="24"/>
                <w:shd w:val="clear" w:fill="FFFFFF"/>
                <w:lang w:eastAsia="zh-CN"/>
              </w:rPr>
              <w:t>。</w:t>
            </w:r>
            <w:r>
              <w:rPr>
                <w:rFonts w:hint="default" w:ascii="Times New Roman" w:hAnsi="Times New Roman" w:cs="Times New Roman" w:eastAsiaTheme="minorEastAsia"/>
                <w:i w:val="0"/>
                <w:caps w:val="0"/>
                <w:color w:val="auto"/>
                <w:spacing w:val="0"/>
                <w:sz w:val="24"/>
                <w:szCs w:val="24"/>
                <w:shd w:val="clear" w:fill="FFFFFF"/>
              </w:rPr>
              <w:t>环翠区有海洋生物资源700余种，其中，动物600余种，植物100余种。动物中，鱼类主要有大黄鱼、小黄鱼、梭鱼、鲻鱼、鲈鱼、鲅鱼、</w:t>
            </w:r>
            <w:r>
              <w:rPr>
                <w:rFonts w:hint="default" w:ascii="Times New Roman" w:hAnsi="Times New Roman" w:cs="Times New Roman" w:eastAsiaTheme="minorEastAsia"/>
                <w:i w:val="0"/>
                <w:caps w:val="0"/>
                <w:color w:val="auto"/>
                <w:spacing w:val="0"/>
                <w:sz w:val="24"/>
                <w:szCs w:val="24"/>
                <w:u w:val="none"/>
                <w:shd w:val="clear" w:fill="FFFFFF"/>
              </w:rPr>
              <w:fldChar w:fldCharType="begin"/>
            </w:r>
            <w:r>
              <w:rPr>
                <w:rFonts w:hint="default" w:ascii="Times New Roman" w:hAnsi="Times New Roman" w:cs="Times New Roman" w:eastAsiaTheme="minorEastAsia"/>
                <w:i w:val="0"/>
                <w:caps w:val="0"/>
                <w:color w:val="auto"/>
                <w:spacing w:val="0"/>
                <w:sz w:val="24"/>
                <w:szCs w:val="24"/>
                <w:u w:val="none"/>
                <w:shd w:val="clear" w:fill="FFFFFF"/>
              </w:rPr>
              <w:instrText xml:space="preserve"> HYPERLINK "https://baike.baidu.com/item/%E9%9D%92%E9%B3%9E%E9%B1%BC" \t "https://baike.baidu.com/item/%E7%8E%AF%E7%BF%A0%E5%8C%BA/_blank" </w:instrText>
            </w:r>
            <w:r>
              <w:rPr>
                <w:rFonts w:hint="default" w:ascii="Times New Roman" w:hAnsi="Times New Roman" w:cs="Times New Roman" w:eastAsiaTheme="minorEastAsia"/>
                <w:i w:val="0"/>
                <w:caps w:val="0"/>
                <w:color w:val="auto"/>
                <w:spacing w:val="0"/>
                <w:sz w:val="24"/>
                <w:szCs w:val="24"/>
                <w:u w:val="none"/>
                <w:shd w:val="clear" w:fill="FFFFFF"/>
              </w:rPr>
              <w:fldChar w:fldCharType="separate"/>
            </w:r>
            <w:r>
              <w:rPr>
                <w:rStyle w:val="35"/>
                <w:rFonts w:hint="default" w:ascii="Times New Roman" w:hAnsi="Times New Roman" w:cs="Times New Roman" w:eastAsiaTheme="minorEastAsia"/>
                <w:i w:val="0"/>
                <w:caps w:val="0"/>
                <w:color w:val="auto"/>
                <w:spacing w:val="0"/>
                <w:sz w:val="24"/>
                <w:szCs w:val="24"/>
                <w:u w:val="none"/>
                <w:shd w:val="clear" w:fill="FFFFFF"/>
              </w:rPr>
              <w:t>青鳞鱼</w:t>
            </w:r>
            <w:r>
              <w:rPr>
                <w:rFonts w:hint="default" w:ascii="Times New Roman" w:hAnsi="Times New Roman" w:cs="Times New Roman" w:eastAsiaTheme="minorEastAsia"/>
                <w:i w:val="0"/>
                <w:caps w:val="0"/>
                <w:color w:val="auto"/>
                <w:spacing w:val="0"/>
                <w:sz w:val="24"/>
                <w:szCs w:val="24"/>
                <w:u w:val="none"/>
                <w:shd w:val="clear" w:fill="FFFFFF"/>
              </w:rPr>
              <w:fldChar w:fldCharType="end"/>
            </w:r>
            <w:r>
              <w:rPr>
                <w:rFonts w:hint="default" w:ascii="Times New Roman" w:hAnsi="Times New Roman" w:cs="Times New Roman" w:eastAsiaTheme="minorEastAsia"/>
                <w:i w:val="0"/>
                <w:caps w:val="0"/>
                <w:color w:val="auto"/>
                <w:spacing w:val="0"/>
                <w:sz w:val="24"/>
                <w:szCs w:val="24"/>
                <w:shd w:val="clear" w:fill="FFFFFF"/>
              </w:rPr>
              <w:t>、太平洋鲱鱼、</w:t>
            </w:r>
            <w:r>
              <w:rPr>
                <w:rFonts w:hint="default" w:ascii="Times New Roman" w:hAnsi="Times New Roman" w:cs="Times New Roman" w:eastAsiaTheme="minorEastAsia"/>
                <w:i w:val="0"/>
                <w:caps w:val="0"/>
                <w:color w:val="auto"/>
                <w:spacing w:val="0"/>
                <w:sz w:val="24"/>
                <w:szCs w:val="24"/>
                <w:u w:val="none"/>
                <w:shd w:val="clear" w:fill="FFFFFF"/>
              </w:rPr>
              <w:fldChar w:fldCharType="begin"/>
            </w:r>
            <w:r>
              <w:rPr>
                <w:rFonts w:hint="default" w:ascii="Times New Roman" w:hAnsi="Times New Roman" w:cs="Times New Roman" w:eastAsiaTheme="minorEastAsia"/>
                <w:i w:val="0"/>
                <w:caps w:val="0"/>
                <w:color w:val="auto"/>
                <w:spacing w:val="0"/>
                <w:sz w:val="24"/>
                <w:szCs w:val="24"/>
                <w:u w:val="none"/>
                <w:shd w:val="clear" w:fill="FFFFFF"/>
              </w:rPr>
              <w:instrText xml:space="preserve"> HYPERLINK "https://baike.baidu.com/item/%E9%B2%B3%E9%B1%BC" \t "https://baike.baidu.com/item/%E7%8E%AF%E7%BF%A0%E5%8C%BA/_blank" </w:instrText>
            </w:r>
            <w:r>
              <w:rPr>
                <w:rFonts w:hint="default" w:ascii="Times New Roman" w:hAnsi="Times New Roman" w:cs="Times New Roman" w:eastAsiaTheme="minorEastAsia"/>
                <w:i w:val="0"/>
                <w:caps w:val="0"/>
                <w:color w:val="auto"/>
                <w:spacing w:val="0"/>
                <w:sz w:val="24"/>
                <w:szCs w:val="24"/>
                <w:u w:val="none"/>
                <w:shd w:val="clear" w:fill="FFFFFF"/>
              </w:rPr>
              <w:fldChar w:fldCharType="separate"/>
            </w:r>
            <w:r>
              <w:rPr>
                <w:rStyle w:val="35"/>
                <w:rFonts w:hint="default" w:ascii="Times New Roman" w:hAnsi="Times New Roman" w:cs="Times New Roman" w:eastAsiaTheme="minorEastAsia"/>
                <w:i w:val="0"/>
                <w:caps w:val="0"/>
                <w:color w:val="auto"/>
                <w:spacing w:val="0"/>
                <w:sz w:val="24"/>
                <w:szCs w:val="24"/>
                <w:u w:val="none"/>
                <w:shd w:val="clear" w:fill="FFFFFF"/>
              </w:rPr>
              <w:t>鲳鱼</w:t>
            </w:r>
            <w:r>
              <w:rPr>
                <w:rFonts w:hint="default" w:ascii="Times New Roman" w:hAnsi="Times New Roman" w:cs="Times New Roman" w:eastAsiaTheme="minorEastAsia"/>
                <w:i w:val="0"/>
                <w:caps w:val="0"/>
                <w:color w:val="auto"/>
                <w:spacing w:val="0"/>
                <w:sz w:val="24"/>
                <w:szCs w:val="24"/>
                <w:u w:val="none"/>
                <w:shd w:val="clear" w:fill="FFFFFF"/>
              </w:rPr>
              <w:fldChar w:fldCharType="end"/>
            </w:r>
            <w:r>
              <w:rPr>
                <w:rFonts w:hint="default" w:ascii="Times New Roman" w:hAnsi="Times New Roman" w:cs="Times New Roman" w:eastAsiaTheme="minorEastAsia"/>
                <w:i w:val="0"/>
                <w:caps w:val="0"/>
                <w:color w:val="auto"/>
                <w:spacing w:val="0"/>
                <w:sz w:val="24"/>
                <w:szCs w:val="24"/>
                <w:shd w:val="clear" w:fill="FFFFFF"/>
              </w:rPr>
              <w:t>、黄姑、</w:t>
            </w:r>
            <w:r>
              <w:rPr>
                <w:rFonts w:hint="default" w:ascii="Times New Roman" w:hAnsi="Times New Roman" w:cs="Times New Roman" w:eastAsiaTheme="minorEastAsia"/>
                <w:i w:val="0"/>
                <w:caps w:val="0"/>
                <w:color w:val="auto"/>
                <w:spacing w:val="0"/>
                <w:sz w:val="24"/>
                <w:szCs w:val="24"/>
                <w:u w:val="none"/>
                <w:shd w:val="clear" w:fill="FFFFFF"/>
              </w:rPr>
              <w:fldChar w:fldCharType="begin"/>
            </w:r>
            <w:r>
              <w:rPr>
                <w:rFonts w:hint="default" w:ascii="Times New Roman" w:hAnsi="Times New Roman" w:cs="Times New Roman" w:eastAsiaTheme="minorEastAsia"/>
                <w:i w:val="0"/>
                <w:caps w:val="0"/>
                <w:color w:val="auto"/>
                <w:spacing w:val="0"/>
                <w:sz w:val="24"/>
                <w:szCs w:val="24"/>
                <w:u w:val="none"/>
                <w:shd w:val="clear" w:fill="FFFFFF"/>
              </w:rPr>
              <w:instrText xml:space="preserve"> HYPERLINK "https://baike.baidu.com/item/%E6%AF%94%E7%9B%AE%E9%B1%BC" \t "https://baike.baidu.com/item/%E7%8E%AF%E7%BF%A0%E5%8C%BA/_blank" </w:instrText>
            </w:r>
            <w:r>
              <w:rPr>
                <w:rFonts w:hint="default" w:ascii="Times New Roman" w:hAnsi="Times New Roman" w:cs="Times New Roman" w:eastAsiaTheme="minorEastAsia"/>
                <w:i w:val="0"/>
                <w:caps w:val="0"/>
                <w:color w:val="auto"/>
                <w:spacing w:val="0"/>
                <w:sz w:val="24"/>
                <w:szCs w:val="24"/>
                <w:u w:val="none"/>
                <w:shd w:val="clear" w:fill="FFFFFF"/>
              </w:rPr>
              <w:fldChar w:fldCharType="separate"/>
            </w:r>
            <w:r>
              <w:rPr>
                <w:rStyle w:val="35"/>
                <w:rFonts w:hint="default" w:ascii="Times New Roman" w:hAnsi="Times New Roman" w:cs="Times New Roman" w:eastAsiaTheme="minorEastAsia"/>
                <w:i w:val="0"/>
                <w:caps w:val="0"/>
                <w:color w:val="auto"/>
                <w:spacing w:val="0"/>
                <w:sz w:val="24"/>
                <w:szCs w:val="24"/>
                <w:u w:val="none"/>
                <w:shd w:val="clear" w:fill="FFFFFF"/>
              </w:rPr>
              <w:t>比目鱼</w:t>
            </w:r>
            <w:r>
              <w:rPr>
                <w:rFonts w:hint="default" w:ascii="Times New Roman" w:hAnsi="Times New Roman" w:cs="Times New Roman" w:eastAsiaTheme="minorEastAsia"/>
                <w:i w:val="0"/>
                <w:caps w:val="0"/>
                <w:color w:val="auto"/>
                <w:spacing w:val="0"/>
                <w:sz w:val="24"/>
                <w:szCs w:val="24"/>
                <w:u w:val="none"/>
                <w:shd w:val="clear" w:fill="FFFFFF"/>
              </w:rPr>
              <w:fldChar w:fldCharType="end"/>
            </w:r>
            <w:r>
              <w:rPr>
                <w:rFonts w:hint="default" w:ascii="Times New Roman" w:hAnsi="Times New Roman" w:cs="Times New Roman" w:eastAsiaTheme="minorEastAsia"/>
                <w:i w:val="0"/>
                <w:caps w:val="0"/>
                <w:color w:val="auto"/>
                <w:spacing w:val="0"/>
                <w:sz w:val="24"/>
                <w:szCs w:val="24"/>
                <w:shd w:val="clear" w:fill="FFFFFF"/>
              </w:rPr>
              <w:t>等100余种；虾蟹类主要有鹰爪虾、对虾、毛虾、</w:t>
            </w:r>
            <w:r>
              <w:rPr>
                <w:rFonts w:hint="default" w:ascii="Times New Roman" w:hAnsi="Times New Roman" w:cs="Times New Roman" w:eastAsiaTheme="minorEastAsia"/>
                <w:i w:val="0"/>
                <w:caps w:val="0"/>
                <w:color w:val="auto"/>
                <w:spacing w:val="0"/>
                <w:sz w:val="24"/>
                <w:szCs w:val="24"/>
                <w:u w:val="none"/>
                <w:shd w:val="clear" w:fill="FFFFFF"/>
              </w:rPr>
              <w:fldChar w:fldCharType="begin"/>
            </w:r>
            <w:r>
              <w:rPr>
                <w:rFonts w:hint="default" w:ascii="Times New Roman" w:hAnsi="Times New Roman" w:cs="Times New Roman" w:eastAsiaTheme="minorEastAsia"/>
                <w:i w:val="0"/>
                <w:caps w:val="0"/>
                <w:color w:val="auto"/>
                <w:spacing w:val="0"/>
                <w:sz w:val="24"/>
                <w:szCs w:val="24"/>
                <w:u w:val="none"/>
                <w:shd w:val="clear" w:fill="FFFFFF"/>
              </w:rPr>
              <w:instrText xml:space="preserve"> HYPERLINK "https://baike.baidu.com/item/%E8%84%8A%E5%B0%BE%E7%99%BD%E8%99%BE" \t "https://baike.baidu.com/item/%E7%8E%AF%E7%BF%A0%E5%8C%BA/_blank" </w:instrText>
            </w:r>
            <w:r>
              <w:rPr>
                <w:rFonts w:hint="default" w:ascii="Times New Roman" w:hAnsi="Times New Roman" w:cs="Times New Roman" w:eastAsiaTheme="minorEastAsia"/>
                <w:i w:val="0"/>
                <w:caps w:val="0"/>
                <w:color w:val="auto"/>
                <w:spacing w:val="0"/>
                <w:sz w:val="24"/>
                <w:szCs w:val="24"/>
                <w:u w:val="none"/>
                <w:shd w:val="clear" w:fill="FFFFFF"/>
              </w:rPr>
              <w:fldChar w:fldCharType="separate"/>
            </w:r>
            <w:r>
              <w:rPr>
                <w:rStyle w:val="35"/>
                <w:rFonts w:hint="default" w:ascii="Times New Roman" w:hAnsi="Times New Roman" w:cs="Times New Roman" w:eastAsiaTheme="minorEastAsia"/>
                <w:i w:val="0"/>
                <w:caps w:val="0"/>
                <w:color w:val="auto"/>
                <w:spacing w:val="0"/>
                <w:sz w:val="24"/>
                <w:szCs w:val="24"/>
                <w:u w:val="none"/>
                <w:shd w:val="clear" w:fill="FFFFFF"/>
              </w:rPr>
              <w:t>脊尾白虾</w:t>
            </w:r>
            <w:r>
              <w:rPr>
                <w:rFonts w:hint="default" w:ascii="Times New Roman" w:hAnsi="Times New Roman" w:cs="Times New Roman" w:eastAsiaTheme="minorEastAsia"/>
                <w:i w:val="0"/>
                <w:caps w:val="0"/>
                <w:color w:val="auto"/>
                <w:spacing w:val="0"/>
                <w:sz w:val="24"/>
                <w:szCs w:val="24"/>
                <w:u w:val="none"/>
                <w:shd w:val="clear" w:fill="FFFFFF"/>
              </w:rPr>
              <w:fldChar w:fldCharType="end"/>
            </w:r>
            <w:r>
              <w:rPr>
                <w:rFonts w:hint="default" w:ascii="Times New Roman" w:hAnsi="Times New Roman" w:cs="Times New Roman" w:eastAsiaTheme="minorEastAsia"/>
                <w:i w:val="0"/>
                <w:caps w:val="0"/>
                <w:color w:val="auto"/>
                <w:spacing w:val="0"/>
                <w:sz w:val="24"/>
                <w:szCs w:val="24"/>
                <w:shd w:val="clear" w:fill="FFFFFF"/>
              </w:rPr>
              <w:t>、三疣梭子蟹等；贝类主要有栉孔扇贝、</w:t>
            </w:r>
            <w:r>
              <w:rPr>
                <w:rFonts w:hint="default" w:ascii="Times New Roman" w:hAnsi="Times New Roman" w:cs="Times New Roman" w:eastAsiaTheme="minorEastAsia"/>
                <w:i w:val="0"/>
                <w:caps w:val="0"/>
                <w:color w:val="auto"/>
                <w:spacing w:val="0"/>
                <w:sz w:val="24"/>
                <w:szCs w:val="24"/>
                <w:u w:val="none"/>
                <w:shd w:val="clear" w:fill="FFFFFF"/>
              </w:rPr>
              <w:fldChar w:fldCharType="begin"/>
            </w:r>
            <w:r>
              <w:rPr>
                <w:rFonts w:hint="default" w:ascii="Times New Roman" w:hAnsi="Times New Roman" w:cs="Times New Roman" w:eastAsiaTheme="minorEastAsia"/>
                <w:i w:val="0"/>
                <w:caps w:val="0"/>
                <w:color w:val="auto"/>
                <w:spacing w:val="0"/>
                <w:sz w:val="24"/>
                <w:szCs w:val="24"/>
                <w:u w:val="none"/>
                <w:shd w:val="clear" w:fill="FFFFFF"/>
              </w:rPr>
              <w:instrText xml:space="preserve"> HYPERLINK "https://baike.baidu.com/item/%E9%B2%8D%E9%B1%BC" \t "https://baike.baidu.com/item/%E7%8E%AF%E7%BF%A0%E5%8C%BA/_blank" </w:instrText>
            </w:r>
            <w:r>
              <w:rPr>
                <w:rFonts w:hint="default" w:ascii="Times New Roman" w:hAnsi="Times New Roman" w:cs="Times New Roman" w:eastAsiaTheme="minorEastAsia"/>
                <w:i w:val="0"/>
                <w:caps w:val="0"/>
                <w:color w:val="auto"/>
                <w:spacing w:val="0"/>
                <w:sz w:val="24"/>
                <w:szCs w:val="24"/>
                <w:u w:val="none"/>
                <w:shd w:val="clear" w:fill="FFFFFF"/>
              </w:rPr>
              <w:fldChar w:fldCharType="separate"/>
            </w:r>
            <w:r>
              <w:rPr>
                <w:rStyle w:val="35"/>
                <w:rFonts w:hint="default" w:ascii="Times New Roman" w:hAnsi="Times New Roman" w:cs="Times New Roman" w:eastAsiaTheme="minorEastAsia"/>
                <w:i w:val="0"/>
                <w:caps w:val="0"/>
                <w:color w:val="auto"/>
                <w:spacing w:val="0"/>
                <w:sz w:val="24"/>
                <w:szCs w:val="24"/>
                <w:u w:val="none"/>
                <w:shd w:val="clear" w:fill="FFFFFF"/>
              </w:rPr>
              <w:t>鲍鱼</w:t>
            </w:r>
            <w:r>
              <w:rPr>
                <w:rFonts w:hint="default" w:ascii="Times New Roman" w:hAnsi="Times New Roman" w:cs="Times New Roman" w:eastAsiaTheme="minorEastAsia"/>
                <w:i w:val="0"/>
                <w:caps w:val="0"/>
                <w:color w:val="auto"/>
                <w:spacing w:val="0"/>
                <w:sz w:val="24"/>
                <w:szCs w:val="24"/>
                <w:u w:val="none"/>
                <w:shd w:val="clear" w:fill="FFFFFF"/>
              </w:rPr>
              <w:fldChar w:fldCharType="end"/>
            </w:r>
            <w:r>
              <w:rPr>
                <w:rFonts w:hint="default" w:ascii="Times New Roman" w:hAnsi="Times New Roman" w:cs="Times New Roman" w:eastAsiaTheme="minorEastAsia"/>
                <w:i w:val="0"/>
                <w:caps w:val="0"/>
                <w:color w:val="auto"/>
                <w:spacing w:val="0"/>
                <w:sz w:val="24"/>
                <w:szCs w:val="24"/>
                <w:shd w:val="clear" w:fill="FFFFFF"/>
              </w:rPr>
              <w:t>、泥蚶、菲律宾蛤仔、文蛤、毛蚶、魁蚶、牡蛎、中国蛤蜊、四角蛤蜊、</w:t>
            </w:r>
            <w:r>
              <w:rPr>
                <w:rFonts w:hint="default" w:ascii="Times New Roman" w:hAnsi="Times New Roman" w:cs="Times New Roman" w:eastAsiaTheme="minorEastAsia"/>
                <w:i w:val="0"/>
                <w:caps w:val="0"/>
                <w:color w:val="auto"/>
                <w:spacing w:val="0"/>
                <w:sz w:val="24"/>
                <w:szCs w:val="24"/>
                <w:u w:val="none"/>
                <w:shd w:val="clear" w:fill="FFFFFF"/>
              </w:rPr>
              <w:fldChar w:fldCharType="begin"/>
            </w:r>
            <w:r>
              <w:rPr>
                <w:rFonts w:hint="default" w:ascii="Times New Roman" w:hAnsi="Times New Roman" w:cs="Times New Roman" w:eastAsiaTheme="minorEastAsia"/>
                <w:i w:val="0"/>
                <w:caps w:val="0"/>
                <w:color w:val="auto"/>
                <w:spacing w:val="0"/>
                <w:sz w:val="24"/>
                <w:szCs w:val="24"/>
                <w:u w:val="none"/>
                <w:shd w:val="clear" w:fill="FFFFFF"/>
              </w:rPr>
              <w:instrText xml:space="preserve"> HYPERLINK "https://baike.baidu.com/item/%E8%B4%BB%E8%B4%9D" \t "https://baike.baidu.com/item/%E7%8E%AF%E7%BF%A0%E5%8C%BA/_blank" </w:instrText>
            </w:r>
            <w:r>
              <w:rPr>
                <w:rFonts w:hint="default" w:ascii="Times New Roman" w:hAnsi="Times New Roman" w:cs="Times New Roman" w:eastAsiaTheme="minorEastAsia"/>
                <w:i w:val="0"/>
                <w:caps w:val="0"/>
                <w:color w:val="auto"/>
                <w:spacing w:val="0"/>
                <w:sz w:val="24"/>
                <w:szCs w:val="24"/>
                <w:u w:val="none"/>
                <w:shd w:val="clear" w:fill="FFFFFF"/>
              </w:rPr>
              <w:fldChar w:fldCharType="separate"/>
            </w:r>
            <w:r>
              <w:rPr>
                <w:rStyle w:val="35"/>
                <w:rFonts w:hint="default" w:ascii="Times New Roman" w:hAnsi="Times New Roman" w:cs="Times New Roman" w:eastAsiaTheme="minorEastAsia"/>
                <w:i w:val="0"/>
                <w:caps w:val="0"/>
                <w:color w:val="auto"/>
                <w:spacing w:val="0"/>
                <w:sz w:val="24"/>
                <w:szCs w:val="24"/>
                <w:u w:val="none"/>
                <w:shd w:val="clear" w:fill="FFFFFF"/>
              </w:rPr>
              <w:t>贻贝</w:t>
            </w:r>
            <w:r>
              <w:rPr>
                <w:rFonts w:hint="default" w:ascii="Times New Roman" w:hAnsi="Times New Roman" w:cs="Times New Roman" w:eastAsiaTheme="minorEastAsia"/>
                <w:i w:val="0"/>
                <w:caps w:val="0"/>
                <w:color w:val="auto"/>
                <w:spacing w:val="0"/>
                <w:sz w:val="24"/>
                <w:szCs w:val="24"/>
                <w:u w:val="none"/>
                <w:shd w:val="clear" w:fill="FFFFFF"/>
              </w:rPr>
              <w:fldChar w:fldCharType="end"/>
            </w:r>
            <w:r>
              <w:rPr>
                <w:rFonts w:hint="default" w:ascii="Times New Roman" w:hAnsi="Times New Roman" w:cs="Times New Roman" w:eastAsiaTheme="minorEastAsia"/>
                <w:i w:val="0"/>
                <w:caps w:val="0"/>
                <w:color w:val="auto"/>
                <w:spacing w:val="0"/>
                <w:sz w:val="24"/>
                <w:szCs w:val="24"/>
                <w:shd w:val="clear" w:fill="FFFFFF"/>
              </w:rPr>
              <w:t>、青蛤等；棘皮类中有刺参、</w:t>
            </w:r>
            <w:r>
              <w:rPr>
                <w:rFonts w:hint="default" w:ascii="Times New Roman" w:hAnsi="Times New Roman" w:cs="Times New Roman" w:eastAsiaTheme="minorEastAsia"/>
                <w:i w:val="0"/>
                <w:caps w:val="0"/>
                <w:color w:val="auto"/>
                <w:spacing w:val="0"/>
                <w:sz w:val="24"/>
                <w:szCs w:val="24"/>
                <w:u w:val="none"/>
                <w:shd w:val="clear" w:fill="FFFFFF"/>
              </w:rPr>
              <w:fldChar w:fldCharType="begin"/>
            </w:r>
            <w:r>
              <w:rPr>
                <w:rFonts w:hint="default" w:ascii="Times New Roman" w:hAnsi="Times New Roman" w:cs="Times New Roman" w:eastAsiaTheme="minorEastAsia"/>
                <w:i w:val="0"/>
                <w:caps w:val="0"/>
                <w:color w:val="auto"/>
                <w:spacing w:val="0"/>
                <w:sz w:val="24"/>
                <w:szCs w:val="24"/>
                <w:u w:val="none"/>
                <w:shd w:val="clear" w:fill="FFFFFF"/>
              </w:rPr>
              <w:instrText xml:space="preserve"> HYPERLINK "https://baike.baidu.com/item/%E6%B5%B7%E8%9C%87/71295" \t "https://baike.baidu.com/item/%E7%8E%AF%E7%BF%A0%E5%8C%BA/_blank" </w:instrText>
            </w:r>
            <w:r>
              <w:rPr>
                <w:rFonts w:hint="default" w:ascii="Times New Roman" w:hAnsi="Times New Roman" w:cs="Times New Roman" w:eastAsiaTheme="minorEastAsia"/>
                <w:i w:val="0"/>
                <w:caps w:val="0"/>
                <w:color w:val="auto"/>
                <w:spacing w:val="0"/>
                <w:sz w:val="24"/>
                <w:szCs w:val="24"/>
                <w:u w:val="none"/>
                <w:shd w:val="clear" w:fill="FFFFFF"/>
              </w:rPr>
              <w:fldChar w:fldCharType="separate"/>
            </w:r>
            <w:r>
              <w:rPr>
                <w:rStyle w:val="35"/>
                <w:rFonts w:hint="default" w:ascii="Times New Roman" w:hAnsi="Times New Roman" w:cs="Times New Roman" w:eastAsiaTheme="minorEastAsia"/>
                <w:i w:val="0"/>
                <w:caps w:val="0"/>
                <w:color w:val="auto"/>
                <w:spacing w:val="0"/>
                <w:sz w:val="24"/>
                <w:szCs w:val="24"/>
                <w:u w:val="none"/>
                <w:shd w:val="clear" w:fill="FFFFFF"/>
              </w:rPr>
              <w:t>海蜇</w:t>
            </w:r>
            <w:r>
              <w:rPr>
                <w:rFonts w:hint="default" w:ascii="Times New Roman" w:hAnsi="Times New Roman" w:cs="Times New Roman" w:eastAsiaTheme="minorEastAsia"/>
                <w:i w:val="0"/>
                <w:caps w:val="0"/>
                <w:color w:val="auto"/>
                <w:spacing w:val="0"/>
                <w:sz w:val="24"/>
                <w:szCs w:val="24"/>
                <w:u w:val="none"/>
                <w:shd w:val="clear" w:fill="FFFFFF"/>
              </w:rPr>
              <w:fldChar w:fldCharType="end"/>
            </w:r>
            <w:r>
              <w:rPr>
                <w:rFonts w:hint="default" w:ascii="Times New Roman" w:hAnsi="Times New Roman" w:cs="Times New Roman" w:eastAsiaTheme="minorEastAsia"/>
                <w:i w:val="0"/>
                <w:caps w:val="0"/>
                <w:color w:val="auto"/>
                <w:spacing w:val="0"/>
                <w:sz w:val="24"/>
                <w:szCs w:val="24"/>
                <w:shd w:val="clear" w:fill="FFFFFF"/>
              </w:rPr>
              <w:t>、马粪海胆、海星等</w:t>
            </w:r>
            <w:r>
              <w:rPr>
                <w:rFonts w:hint="default" w:ascii="Times New Roman" w:hAnsi="Times New Roman" w:cs="Times New Roman"/>
                <w:color w:val="auto"/>
                <w:szCs w:val="24"/>
                <w:shd w:val="clear" w:color="auto" w:fill="FFFFFF"/>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9356" w:type="dxa"/>
          </w:tcPr>
          <w:p>
            <w:pPr>
              <w:spacing w:line="360" w:lineRule="auto"/>
              <w:rPr>
                <w:rFonts w:hint="default" w:ascii="Times New Roman" w:hAnsi="Times New Roman" w:cs="Times New Roman"/>
                <w:b/>
                <w:color w:val="auto"/>
                <w:sz w:val="24"/>
              </w:rPr>
            </w:pPr>
            <w:r>
              <w:rPr>
                <w:rFonts w:hint="default" w:ascii="Times New Roman" w:hAnsi="Times New Roman" w:cs="Times New Roman"/>
                <w:b/>
                <w:color w:val="auto"/>
                <w:sz w:val="24"/>
              </w:rPr>
              <w:t>社会环境简况（</w:t>
            </w:r>
            <w:r>
              <w:rPr>
                <w:rFonts w:hint="default" w:ascii="Times New Roman" w:hAnsi="Times New Roman" w:cs="Times New Roman"/>
                <w:b/>
                <w:color w:val="auto"/>
                <w:sz w:val="24"/>
                <w:lang w:eastAsia="zh-CN"/>
              </w:rPr>
              <w:t>经济发展</w:t>
            </w:r>
            <w:r>
              <w:rPr>
                <w:rFonts w:hint="default" w:ascii="Times New Roman" w:hAnsi="Times New Roman" w:cs="Times New Roman"/>
                <w:b/>
                <w:color w:val="auto"/>
                <w:sz w:val="24"/>
              </w:rPr>
              <w:t>、</w:t>
            </w:r>
            <w:r>
              <w:rPr>
                <w:rFonts w:hint="eastAsia" w:cs="Times New Roman"/>
                <w:b/>
                <w:color w:val="auto"/>
                <w:sz w:val="24"/>
                <w:lang w:eastAsia="zh-CN"/>
              </w:rPr>
              <w:t>社会事业</w:t>
            </w:r>
            <w:r>
              <w:rPr>
                <w:rFonts w:hint="default" w:ascii="Times New Roman" w:hAnsi="Times New Roman" w:cs="Times New Roman"/>
                <w:b/>
                <w:color w:val="auto"/>
                <w:sz w:val="24"/>
              </w:rPr>
              <w:t>、文物保护等）：</w:t>
            </w:r>
          </w:p>
          <w:p>
            <w:pPr>
              <w:bidi w:val="0"/>
              <w:spacing w:line="360" w:lineRule="auto"/>
              <w:ind w:firstLine="482" w:firstLineChars="200"/>
              <w:jc w:val="left"/>
              <w:rPr>
                <w:rFonts w:hint="default" w:ascii="Times New Roman" w:hAnsi="Times New Roman" w:cs="Times New Roman" w:eastAsiaTheme="minorEastAsia"/>
                <w:b/>
                <w:bCs/>
                <w:color w:val="auto"/>
                <w:sz w:val="24"/>
                <w:szCs w:val="24"/>
              </w:rPr>
            </w:pPr>
            <w:r>
              <w:rPr>
                <w:rFonts w:hint="eastAsia" w:cs="Times New Roman" w:eastAsiaTheme="minorEastAsia"/>
                <w:b/>
                <w:bCs/>
                <w:color w:val="auto"/>
                <w:sz w:val="24"/>
                <w:szCs w:val="24"/>
                <w:lang w:val="en-US" w:eastAsia="zh-CN"/>
              </w:rPr>
              <w:t>1</w:t>
            </w:r>
            <w:r>
              <w:rPr>
                <w:rFonts w:hint="default" w:ascii="Times New Roman" w:hAnsi="Times New Roman" w:cs="Times New Roman" w:eastAsiaTheme="minorEastAsia"/>
                <w:b/>
                <w:bCs/>
                <w:color w:val="auto"/>
                <w:sz w:val="24"/>
                <w:szCs w:val="24"/>
                <w:lang w:val="en-US" w:eastAsia="zh-CN"/>
              </w:rPr>
              <w:t>、经济发展</w:t>
            </w:r>
          </w:p>
          <w:p>
            <w:pPr>
              <w:bidi w:val="0"/>
              <w:spacing w:line="360" w:lineRule="auto"/>
              <w:ind w:firstLine="480" w:firstLineChars="200"/>
              <w:jc w:val="left"/>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2019年，全区生产总值376.03亿元，按可比价格计算，比上年增长3.2%。其中，第一产业增加值30.28亿元，比上年下降1.1%；第二产业增加值120.76亿元，增长5.0%；第三产业增加值224.99亿元，增长2.6%。三次产业结构调整为8.1︰32.1︰59.8。</w:t>
            </w:r>
          </w:p>
          <w:p>
            <w:pPr>
              <w:bidi w:val="0"/>
              <w:spacing w:line="360" w:lineRule="auto"/>
              <w:ind w:firstLine="480" w:firstLineChars="200"/>
              <w:jc w:val="left"/>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2019年，全区对外贸易进出口总额215.7亿元，下降27.3%。其中，出口157.5亿元，下降22.3%；进口58.2亿元，下降38.1%。从企业性质看，外商投资企业进出口24.5亿元，下降14.1%，占全区进出口的11.4%；私营企业进出口101.6亿元，下降31.2%，占全区进出口的47.1%。从贸易方式看，一般贸易进出口161.5亿元，下降33.3%，占全区的74.9%；加工贸易进出口52.8亿元，增长1.4%，占全区的24.5%；其他贸易进出口1.3亿元，下降26.8%，占全区的0.6%。从主要市场看，全区企业与188个国家和地区有贸易往来。其中，对韩国出口29亿元，占全区出口的18.4%；对欧盟出口28.3亿元，占全区出口的17.9%；对日本出口27.3亿元，占全区出口的17.3%；对美国出口20.6亿元，占全区出口的13.1%。从出口商品看，纺织服装出口67.8亿元，下降25.2%，占全区出口的43.1%；机电高新技术产品出口28.4亿元，下降25.4%，占全区出口的18%；农产品出口8.7亿元，下降2.9%，占全区出口的5.5%。</w:t>
            </w:r>
          </w:p>
          <w:p>
            <w:pPr>
              <w:bidi w:val="0"/>
              <w:spacing w:line="360" w:lineRule="auto"/>
              <w:ind w:firstLine="480" w:firstLineChars="200"/>
              <w:jc w:val="left"/>
              <w:rPr>
                <w:rFonts w:hint="eastAsia" w:ascii="Times New Roman" w:hAnsi="Times New Roman" w:cs="Times New Roman" w:eastAsiaTheme="minorEastAsia"/>
                <w:color w:val="auto"/>
                <w:sz w:val="24"/>
                <w:szCs w:val="24"/>
                <w:lang w:eastAsia="zh-CN"/>
              </w:rPr>
            </w:pPr>
            <w:r>
              <w:rPr>
                <w:rFonts w:hint="default" w:ascii="Times New Roman" w:hAnsi="Times New Roman" w:cs="Times New Roman" w:eastAsiaTheme="minorEastAsia"/>
                <w:color w:val="auto"/>
                <w:sz w:val="24"/>
                <w:szCs w:val="24"/>
              </w:rPr>
              <w:t>2019年，全区有规模以上民营工业企业86家，占全区规模以上工业企业总数的78.9%，完成工业总产值223.8亿元，比上年增长7.2%；实现营业收入190.2亿元、利润18.1亿元，分别比上年增长5.0%、36.7%，营业收入、利润指标占全区规模以上工业企业的比重分别为80.1%、72.1%，民营经济发展质量明显提升。至年末。全区有民营经济市场主体64118户，比上年增长13.28%，注册资金674.8亿元，比上年增长12.16%。其中，个体工商户43321户，比上年增长14.15%，注册资金24.4亿元，比上年增长30.83%；私营企业20583户，比上年增长11.55%，注册资金640.09亿元，比上年增长11.77%；农民专业合作社214户，比上年增长7%，注册资金10.31亿元，比上年增长0.31%。民营经济市场主体发展活跃，总量持续扩大</w:t>
            </w:r>
            <w:r>
              <w:rPr>
                <w:rFonts w:hint="eastAsia" w:ascii="Times New Roman" w:hAnsi="Times New Roman" w:cs="Times New Roman" w:eastAsiaTheme="minorEastAsia"/>
                <w:color w:val="auto"/>
                <w:sz w:val="24"/>
                <w:szCs w:val="24"/>
                <w:lang w:eastAsia="zh-CN"/>
              </w:rPr>
              <w:t>。</w:t>
            </w:r>
          </w:p>
          <w:p>
            <w:pPr>
              <w:bidi w:val="0"/>
              <w:spacing w:line="360" w:lineRule="auto"/>
              <w:ind w:firstLine="482" w:firstLineChars="200"/>
              <w:jc w:val="left"/>
              <w:rPr>
                <w:rFonts w:hint="default" w:ascii="Times New Roman" w:hAnsi="Times New Roman" w:cs="Times New Roman" w:eastAsiaTheme="minorEastAsia"/>
                <w:b/>
                <w:bCs/>
                <w:color w:val="auto"/>
                <w:sz w:val="24"/>
                <w:szCs w:val="24"/>
                <w:lang w:val="en-US" w:eastAsia="zh-CN"/>
              </w:rPr>
            </w:pPr>
            <w:r>
              <w:rPr>
                <w:rFonts w:hint="eastAsia" w:cs="Times New Roman" w:eastAsiaTheme="minorEastAsia"/>
                <w:b/>
                <w:bCs/>
                <w:color w:val="auto"/>
                <w:sz w:val="24"/>
                <w:szCs w:val="24"/>
                <w:lang w:val="en-US" w:eastAsia="zh-CN"/>
              </w:rPr>
              <w:t>2</w:t>
            </w:r>
            <w:r>
              <w:rPr>
                <w:rFonts w:hint="eastAsia" w:ascii="Times New Roman" w:hAnsi="Times New Roman" w:cs="Times New Roman" w:eastAsiaTheme="minorEastAsia"/>
                <w:b/>
                <w:bCs/>
                <w:color w:val="auto"/>
                <w:sz w:val="24"/>
                <w:szCs w:val="24"/>
                <w:lang w:val="en-US" w:eastAsia="zh-CN"/>
              </w:rPr>
              <w:t>、</w:t>
            </w:r>
            <w:r>
              <w:rPr>
                <w:rFonts w:hint="default" w:ascii="Times New Roman" w:hAnsi="Times New Roman" w:cs="Times New Roman" w:eastAsiaTheme="minorEastAsia"/>
                <w:b/>
                <w:bCs/>
                <w:color w:val="auto"/>
                <w:sz w:val="24"/>
                <w:szCs w:val="24"/>
                <w:lang w:val="en-US" w:eastAsia="zh-CN"/>
              </w:rPr>
              <w:t>社会事业</w:t>
            </w:r>
          </w:p>
          <w:p>
            <w:pPr>
              <w:bidi w:val="0"/>
              <w:spacing w:line="360" w:lineRule="auto"/>
              <w:ind w:firstLine="480" w:firstLineChars="200"/>
              <w:jc w:val="left"/>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i w:val="0"/>
                <w:caps w:val="0"/>
                <w:color w:val="auto"/>
                <w:spacing w:val="0"/>
                <w:sz w:val="24"/>
                <w:szCs w:val="24"/>
                <w:shd w:val="clear" w:fill="FFFFFF"/>
              </w:rPr>
              <w:t>2018年，环翠区累计取得重要科学技术成果8项。累计登记技术合同99项，合同金额5.56亿元。共授权发明专利77件，授权专利数796件。新备案省级科技企业孵化器3家，总数达到7家；新增市工程技术研究中心2家，区工程技术研究中心3家。截至年末，共建有国家工程技术研究中心1家，省工程技术研究中心10家，省重点实验室3家，院士工作站2家，市工程技术研究中心25家，市重点实验室2家，区工程技术研究中心27家。新认定市级工业设计中心3家，区级工业设计中心3家。截至年末，全区共有各级工业设计中心17家。其中，国家级工业设计中心1家，省级工业设计中心4家，市级工业设计中心7家，区级工业设计中心5家。新认定各级企业技术中心9家。其中，省级1家、市级5家、区级3家。截至年末，全区共有省级企业技术中心21家，市级企业技术中心23家，区级企业技术中心24家。新增高新技术企业18家。截至年末，全区共拥有高新技术企业71家，国家科技型中小企业66家。全区拥有中国驰名商标7件；地理标志商标3件；山东省著名商标15件；威海市知名商标42件。山东名牌产品38个，新增2个；山东省服务名牌30个，新增6个</w:t>
            </w:r>
            <w:r>
              <w:rPr>
                <w:rFonts w:hint="default" w:ascii="Times New Roman" w:hAnsi="Times New Roman" w:cs="Times New Roman" w:eastAsiaTheme="minorEastAsia"/>
                <w:color w:val="auto"/>
                <w:sz w:val="24"/>
                <w:szCs w:val="24"/>
              </w:rPr>
              <w:t>。</w:t>
            </w:r>
          </w:p>
          <w:p>
            <w:pPr>
              <w:bidi w:val="0"/>
              <w:spacing w:line="360" w:lineRule="auto"/>
              <w:ind w:firstLine="480" w:firstLineChars="200"/>
              <w:jc w:val="left"/>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i w:val="0"/>
                <w:caps w:val="0"/>
                <w:color w:val="auto"/>
                <w:spacing w:val="0"/>
                <w:sz w:val="24"/>
                <w:szCs w:val="24"/>
                <w:shd w:val="clear" w:fill="FFFFFF"/>
              </w:rPr>
              <w:t>截至2018年末，环翠区共有中等职业学校2所，在校学生1018人；义务教育学校32所（九年一贯制学校4所、初中9所、小学19所），在校学生49921人，在编教职工3045人，全区省级规范化学校比例为87%；幼儿园55所，幼儿园在园幼儿15735人，教职工1971人，全区学前教育三年幼儿入园率达到99%以上，省市级示范幼儿园比例为98.2%，学前教育普惠率达到88.4%</w:t>
            </w:r>
            <w:r>
              <w:rPr>
                <w:rFonts w:hint="default" w:ascii="Times New Roman" w:hAnsi="Times New Roman" w:cs="Times New Roman" w:eastAsiaTheme="minorEastAsia"/>
                <w:color w:val="auto"/>
                <w:sz w:val="24"/>
                <w:szCs w:val="24"/>
              </w:rPr>
              <w:t>。</w:t>
            </w:r>
          </w:p>
          <w:p>
            <w:pPr>
              <w:bidi w:val="0"/>
              <w:spacing w:line="360" w:lineRule="auto"/>
              <w:ind w:firstLine="480" w:firstLineChars="200"/>
              <w:jc w:val="left"/>
              <w:rPr>
                <w:rFonts w:hint="default" w:ascii="Times New Roman" w:hAnsi="Times New Roman" w:cs="Times New Roman" w:eastAsiaTheme="minorEastAsia"/>
                <w:color w:val="auto"/>
                <w:sz w:val="24"/>
                <w:szCs w:val="24"/>
                <w:lang w:eastAsia="zh-CN"/>
              </w:rPr>
            </w:pPr>
            <w:r>
              <w:rPr>
                <w:rFonts w:hint="default" w:ascii="Times New Roman" w:hAnsi="Times New Roman" w:cs="Times New Roman" w:eastAsiaTheme="minorEastAsia"/>
                <w:i w:val="0"/>
                <w:caps w:val="0"/>
                <w:color w:val="auto"/>
                <w:spacing w:val="0"/>
                <w:sz w:val="24"/>
                <w:szCs w:val="24"/>
                <w:shd w:val="clear" w:fill="FFFFFF"/>
              </w:rPr>
              <w:t>截至2018年末，环翠区有各类民间艺术团体220个，文化馆1个，公共图书馆1个，美术馆1个。各类电影放映单位15个（其中含镇放映队10个），其中电影院5座，2018年，环翠区总票房2977.7万元</w:t>
            </w:r>
            <w:r>
              <w:rPr>
                <w:rFonts w:hint="default" w:ascii="Times New Roman" w:hAnsi="Times New Roman" w:cs="Times New Roman" w:eastAsiaTheme="minorEastAsia"/>
                <w:i w:val="0"/>
                <w:caps w:val="0"/>
                <w:color w:val="auto"/>
                <w:spacing w:val="0"/>
                <w:sz w:val="24"/>
                <w:szCs w:val="24"/>
                <w:shd w:val="clear" w:fill="FFFFFF"/>
                <w:lang w:eastAsia="zh-CN"/>
              </w:rPr>
              <w:t>。</w:t>
            </w:r>
          </w:p>
          <w:p>
            <w:pPr>
              <w:bidi w:val="0"/>
              <w:spacing w:line="360" w:lineRule="auto"/>
              <w:ind w:firstLine="480" w:firstLineChars="200"/>
              <w:jc w:val="left"/>
              <w:rPr>
                <w:rFonts w:hint="default" w:ascii="Times New Roman" w:hAnsi="Times New Roman" w:cs="Times New Roman" w:eastAsiaTheme="minorEastAsia"/>
                <w:color w:val="auto"/>
                <w:sz w:val="24"/>
                <w:szCs w:val="24"/>
                <w:lang w:eastAsia="zh-CN"/>
              </w:rPr>
            </w:pPr>
            <w:r>
              <w:rPr>
                <w:rFonts w:hint="default" w:ascii="Times New Roman" w:hAnsi="Times New Roman" w:cs="Times New Roman" w:eastAsiaTheme="minorEastAsia"/>
                <w:i w:val="0"/>
                <w:caps w:val="0"/>
                <w:color w:val="auto"/>
                <w:spacing w:val="0"/>
                <w:sz w:val="24"/>
                <w:szCs w:val="24"/>
                <w:shd w:val="clear" w:fill="FFFFFF"/>
              </w:rPr>
              <w:t>2018年，环翠区有9.35万人参加城镇职工基本养老保险，有4.23万名离退休职工享受养老保险。有10.73万人参加城镇职工基本医疗保险，12.37万人参加居民医疗保险。</w:t>
            </w:r>
          </w:p>
          <w:p>
            <w:pPr>
              <w:bidi w:val="0"/>
              <w:spacing w:line="360" w:lineRule="auto"/>
              <w:ind w:firstLine="482" w:firstLineChars="200"/>
              <w:jc w:val="left"/>
              <w:rPr>
                <w:rFonts w:hint="default" w:ascii="Times New Roman" w:hAnsi="Times New Roman" w:cs="Times New Roman" w:eastAsiaTheme="minorEastAsia"/>
                <w:b/>
                <w:bCs/>
                <w:color w:val="auto"/>
                <w:sz w:val="24"/>
                <w:szCs w:val="24"/>
              </w:rPr>
            </w:pPr>
            <w:r>
              <w:rPr>
                <w:rFonts w:hint="eastAsia" w:cs="Times New Roman" w:eastAsiaTheme="minorEastAsia"/>
                <w:b/>
                <w:bCs/>
                <w:color w:val="auto"/>
                <w:sz w:val="24"/>
                <w:szCs w:val="24"/>
                <w:lang w:val="en-US" w:eastAsia="zh-CN"/>
              </w:rPr>
              <w:t>3</w:t>
            </w:r>
            <w:r>
              <w:rPr>
                <w:rFonts w:hint="eastAsia" w:ascii="Times New Roman" w:hAnsi="Times New Roman" w:cs="Times New Roman" w:eastAsiaTheme="minorEastAsia"/>
                <w:b/>
                <w:bCs/>
                <w:color w:val="auto"/>
                <w:sz w:val="24"/>
                <w:szCs w:val="24"/>
                <w:lang w:val="en-US" w:eastAsia="zh-CN"/>
              </w:rPr>
              <w:t>、</w:t>
            </w:r>
            <w:r>
              <w:rPr>
                <w:rFonts w:hint="default" w:ascii="Times New Roman" w:hAnsi="Times New Roman" w:cs="Times New Roman" w:eastAsiaTheme="minorEastAsia"/>
                <w:b/>
                <w:bCs/>
                <w:color w:val="auto"/>
                <w:sz w:val="24"/>
                <w:szCs w:val="24"/>
              </w:rPr>
              <w:t>文物保护</w:t>
            </w:r>
          </w:p>
          <w:p>
            <w:pPr>
              <w:bidi w:val="0"/>
              <w:spacing w:line="360" w:lineRule="auto"/>
              <w:ind w:firstLine="480" w:firstLineChars="200"/>
              <w:jc w:val="left"/>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lang w:eastAsia="zh-CN"/>
              </w:rPr>
              <w:t>本项目</w:t>
            </w:r>
            <w:r>
              <w:rPr>
                <w:rFonts w:hint="default" w:ascii="Times New Roman" w:hAnsi="Times New Roman" w:cs="Times New Roman" w:eastAsiaTheme="minorEastAsia"/>
                <w:color w:val="auto"/>
                <w:sz w:val="24"/>
                <w:szCs w:val="24"/>
              </w:rPr>
              <w:t>所在区域内无国家、省、市级重点文物保护单位、名胜古迹及自然保护区。</w:t>
            </w:r>
          </w:p>
          <w:p>
            <w:pPr>
              <w:pStyle w:val="2"/>
              <w:spacing w:line="360" w:lineRule="auto"/>
              <w:ind w:firstLine="480" w:firstLineChars="200"/>
              <w:rPr>
                <w:rFonts w:hint="default" w:ascii="Times New Roman" w:hAnsi="Times New Roman" w:cs="Times New Roman"/>
                <w:color w:val="auto"/>
              </w:rPr>
            </w:pPr>
          </w:p>
          <w:p>
            <w:pPr>
              <w:pStyle w:val="2"/>
              <w:spacing w:line="360" w:lineRule="auto"/>
              <w:ind w:firstLine="480" w:firstLineChars="200"/>
              <w:rPr>
                <w:rFonts w:hint="default" w:ascii="Times New Roman" w:hAnsi="Times New Roman" w:cs="Times New Roman"/>
                <w:color w:val="auto"/>
              </w:rPr>
            </w:pPr>
          </w:p>
          <w:p>
            <w:pPr>
              <w:pStyle w:val="2"/>
              <w:spacing w:line="360" w:lineRule="auto"/>
              <w:ind w:firstLine="480" w:firstLineChars="200"/>
              <w:rPr>
                <w:rFonts w:hint="default" w:ascii="Times New Roman" w:hAnsi="Times New Roman" w:cs="Times New Roman"/>
                <w:color w:val="auto"/>
              </w:rPr>
            </w:pPr>
          </w:p>
          <w:p>
            <w:pPr>
              <w:pStyle w:val="2"/>
              <w:spacing w:line="360" w:lineRule="auto"/>
              <w:ind w:firstLine="480" w:firstLineChars="200"/>
              <w:rPr>
                <w:rFonts w:hint="default" w:ascii="Times New Roman" w:hAnsi="Times New Roman" w:cs="Times New Roman"/>
                <w:color w:val="auto"/>
              </w:rPr>
            </w:pPr>
          </w:p>
          <w:p>
            <w:pPr>
              <w:pStyle w:val="2"/>
              <w:spacing w:line="360" w:lineRule="auto"/>
              <w:rPr>
                <w:rFonts w:hint="default" w:ascii="Times New Roman" w:hAnsi="Times New Roman" w:cs="Times New Roman"/>
                <w:color w:val="auto"/>
              </w:rPr>
            </w:pPr>
          </w:p>
          <w:p>
            <w:pPr>
              <w:pStyle w:val="2"/>
              <w:spacing w:line="360" w:lineRule="auto"/>
              <w:ind w:firstLine="480" w:firstLineChars="200"/>
              <w:rPr>
                <w:rFonts w:hint="default" w:ascii="Times New Roman" w:hAnsi="Times New Roman" w:cs="Times New Roman"/>
                <w:color w:val="auto"/>
              </w:rPr>
            </w:pPr>
          </w:p>
          <w:p>
            <w:pPr>
              <w:pStyle w:val="2"/>
              <w:spacing w:line="360" w:lineRule="auto"/>
              <w:ind w:firstLine="480" w:firstLineChars="200"/>
              <w:rPr>
                <w:rFonts w:hint="default" w:ascii="Times New Roman" w:hAnsi="Times New Roman" w:cs="Times New Roman"/>
                <w:color w:val="auto"/>
              </w:rPr>
            </w:pPr>
          </w:p>
          <w:p>
            <w:pPr>
              <w:pStyle w:val="2"/>
              <w:spacing w:line="360" w:lineRule="auto"/>
              <w:ind w:firstLine="480" w:firstLineChars="200"/>
              <w:rPr>
                <w:rFonts w:hint="default" w:ascii="Times New Roman" w:hAnsi="Times New Roman" w:cs="Times New Roman"/>
                <w:color w:val="auto"/>
              </w:rPr>
            </w:pPr>
          </w:p>
          <w:p>
            <w:pPr>
              <w:pStyle w:val="2"/>
              <w:spacing w:line="360" w:lineRule="auto"/>
              <w:ind w:firstLine="480" w:firstLineChars="200"/>
              <w:rPr>
                <w:rFonts w:hint="default" w:ascii="Times New Roman" w:hAnsi="Times New Roman" w:cs="Times New Roman"/>
                <w:color w:val="auto"/>
              </w:rPr>
            </w:pPr>
          </w:p>
          <w:p>
            <w:pPr>
              <w:pStyle w:val="2"/>
              <w:spacing w:line="360" w:lineRule="auto"/>
              <w:ind w:firstLine="480" w:firstLineChars="200"/>
              <w:rPr>
                <w:rFonts w:hint="default" w:ascii="Times New Roman" w:hAnsi="Times New Roman" w:cs="Times New Roman"/>
                <w:color w:val="auto"/>
              </w:rPr>
            </w:pPr>
          </w:p>
          <w:p>
            <w:pPr>
              <w:pStyle w:val="2"/>
              <w:spacing w:line="360" w:lineRule="auto"/>
              <w:ind w:firstLine="480" w:firstLineChars="200"/>
              <w:rPr>
                <w:rFonts w:hint="default" w:ascii="Times New Roman" w:hAnsi="Times New Roman" w:cs="Times New Roman"/>
                <w:color w:val="auto"/>
              </w:rPr>
            </w:pPr>
          </w:p>
          <w:p>
            <w:pPr>
              <w:pStyle w:val="2"/>
              <w:spacing w:line="360" w:lineRule="auto"/>
              <w:ind w:firstLine="480" w:firstLineChars="200"/>
              <w:rPr>
                <w:rFonts w:hint="default" w:ascii="Times New Roman" w:hAnsi="Times New Roman" w:cs="Times New Roman"/>
                <w:color w:val="auto"/>
              </w:rPr>
            </w:pPr>
          </w:p>
          <w:p>
            <w:pPr>
              <w:pStyle w:val="2"/>
              <w:spacing w:line="360" w:lineRule="auto"/>
              <w:ind w:firstLine="480" w:firstLineChars="200"/>
              <w:rPr>
                <w:rFonts w:hint="default" w:ascii="Times New Roman" w:hAnsi="Times New Roman" w:cs="Times New Roman"/>
                <w:color w:val="auto"/>
              </w:rPr>
            </w:pPr>
          </w:p>
          <w:p>
            <w:pPr>
              <w:pStyle w:val="2"/>
              <w:spacing w:line="360" w:lineRule="auto"/>
              <w:ind w:firstLine="480" w:firstLineChars="200"/>
              <w:rPr>
                <w:rFonts w:hint="default" w:ascii="Times New Roman" w:hAnsi="Times New Roman" w:cs="Times New Roman"/>
                <w:color w:val="auto"/>
              </w:rPr>
            </w:pPr>
          </w:p>
          <w:p>
            <w:pPr>
              <w:pStyle w:val="2"/>
              <w:spacing w:line="360" w:lineRule="auto"/>
              <w:ind w:firstLine="480" w:firstLineChars="200"/>
              <w:rPr>
                <w:rFonts w:hint="default" w:ascii="Times New Roman" w:hAnsi="Times New Roman" w:cs="Times New Roman"/>
                <w:color w:val="auto"/>
              </w:rPr>
            </w:pPr>
          </w:p>
          <w:p>
            <w:pPr>
              <w:pStyle w:val="2"/>
              <w:spacing w:line="360" w:lineRule="auto"/>
              <w:rPr>
                <w:rFonts w:hint="default" w:ascii="Times New Roman" w:hAnsi="Times New Roman" w:cs="Times New Roman"/>
                <w:color w:val="auto"/>
              </w:rPr>
            </w:pPr>
          </w:p>
          <w:p>
            <w:pPr>
              <w:pStyle w:val="2"/>
              <w:spacing w:line="360" w:lineRule="auto"/>
              <w:ind w:firstLine="480" w:firstLineChars="200"/>
              <w:rPr>
                <w:rFonts w:hint="default" w:ascii="Times New Roman" w:hAnsi="Times New Roman" w:cs="Times New Roman"/>
                <w:color w:val="auto"/>
              </w:rPr>
            </w:pPr>
          </w:p>
          <w:p>
            <w:pPr>
              <w:pStyle w:val="2"/>
              <w:spacing w:line="360" w:lineRule="auto"/>
              <w:ind w:firstLine="480" w:firstLineChars="200"/>
              <w:rPr>
                <w:rFonts w:hint="default" w:ascii="Times New Roman" w:hAnsi="Times New Roman" w:cs="Times New Roman"/>
                <w:color w:val="auto"/>
              </w:rPr>
            </w:pPr>
          </w:p>
          <w:p>
            <w:pPr>
              <w:spacing w:line="360" w:lineRule="auto"/>
              <w:rPr>
                <w:rFonts w:hint="default" w:ascii="Times New Roman" w:hAnsi="Times New Roman" w:cs="Times New Roman"/>
                <w:color w:val="auto"/>
                <w:sz w:val="24"/>
                <w:szCs w:val="24"/>
              </w:rPr>
            </w:pPr>
          </w:p>
        </w:tc>
      </w:tr>
    </w:tbl>
    <w:p>
      <w:pPr>
        <w:spacing w:after="120"/>
        <w:rPr>
          <w:rFonts w:hint="default" w:ascii="Times New Roman" w:hAnsi="Times New Roman" w:eastAsia="黑体" w:cs="Times New Roman"/>
          <w:color w:val="auto"/>
          <w:sz w:val="30"/>
          <w:szCs w:val="30"/>
        </w:rPr>
      </w:pPr>
      <w:r>
        <w:rPr>
          <w:rFonts w:hint="default" w:ascii="Times New Roman" w:hAnsi="Times New Roman" w:eastAsia="黑体" w:cs="Times New Roman"/>
          <w:color w:val="auto"/>
          <w:sz w:val="30"/>
          <w:szCs w:val="30"/>
        </w:rPr>
        <w:t>三、环境质量状况</w:t>
      </w:r>
    </w:p>
    <w:tbl>
      <w:tblPr>
        <w:tblStyle w:val="39"/>
        <w:tblW w:w="935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35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568" w:hRule="atLeast"/>
          <w:jc w:val="center"/>
        </w:trPr>
        <w:tc>
          <w:tcPr>
            <w:tcW w:w="9356" w:type="dxa"/>
            <w:vAlign w:val="center"/>
          </w:tcPr>
          <w:p>
            <w:pPr>
              <w:snapToGrid w:val="0"/>
              <w:spacing w:line="360" w:lineRule="auto"/>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建设项目所在地区域环境质量现状及主要环境问题（环境空气、地表水、地下水、声环境、生态环境等）：</w:t>
            </w:r>
          </w:p>
          <w:p>
            <w:pPr>
              <w:spacing w:beforeLines="50" w:line="360" w:lineRule="auto"/>
              <w:ind w:firstLine="480" w:firstLineChars="200"/>
              <w:rPr>
                <w:color w:val="auto"/>
                <w:sz w:val="24"/>
                <w:szCs w:val="24"/>
              </w:rPr>
            </w:pPr>
            <w:r>
              <w:rPr>
                <w:rFonts w:hint="default" w:ascii="Times New Roman" w:hAnsi="Times New Roman" w:cs="Times New Roman"/>
                <w:color w:val="auto"/>
                <w:sz w:val="24"/>
                <w:szCs w:val="24"/>
              </w:rPr>
              <w:t>根据建设项目所在区域环保功能区划，环境空气为二类区，声环境为</w:t>
            </w:r>
            <w:r>
              <w:rPr>
                <w:rFonts w:hint="eastAsia" w:cs="Times New Roman"/>
                <w:color w:val="auto"/>
                <w:sz w:val="24"/>
                <w:szCs w:val="24"/>
                <w:lang w:val="en-US" w:eastAsia="zh-CN"/>
              </w:rPr>
              <w:t>3</w:t>
            </w:r>
            <w:r>
              <w:rPr>
                <w:rFonts w:hint="default" w:ascii="Times New Roman" w:hAnsi="Times New Roman" w:cs="Times New Roman"/>
                <w:color w:val="auto"/>
                <w:sz w:val="24"/>
                <w:szCs w:val="24"/>
              </w:rPr>
              <w:t>类区，地表水</w:t>
            </w:r>
            <w:r>
              <w:rPr>
                <w:rFonts w:hint="default" w:ascii="Times New Roman" w:hAnsi="Times New Roman" w:cs="Times New Roman"/>
                <w:color w:val="auto"/>
                <w:sz w:val="24"/>
                <w:szCs w:val="24"/>
                <w:lang w:eastAsia="zh-CN"/>
              </w:rPr>
              <w:t>为</w:t>
            </w:r>
            <w:r>
              <w:rPr>
                <w:rFonts w:hint="eastAsia" w:ascii="宋体" w:hAnsi="宋体" w:eastAsia="宋体" w:cs="宋体"/>
                <w:color w:val="auto"/>
                <w:sz w:val="24"/>
                <w:szCs w:val="24"/>
              </w:rPr>
              <w:t>Ⅳ</w:t>
            </w:r>
            <w:r>
              <w:rPr>
                <w:rFonts w:hint="default" w:ascii="Times New Roman" w:hAnsi="Times New Roman" w:cs="Times New Roman"/>
                <w:color w:val="auto"/>
                <w:sz w:val="24"/>
                <w:lang w:eastAsia="zh-CN"/>
              </w:rPr>
              <w:t>类区</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地下水</w:t>
            </w:r>
            <w:r>
              <w:rPr>
                <w:rFonts w:hint="default" w:ascii="Times New Roman" w:hAnsi="Times New Roman" w:cs="Times New Roman"/>
                <w:color w:val="auto"/>
                <w:sz w:val="24"/>
                <w:szCs w:val="24"/>
                <w:lang w:eastAsia="zh-CN"/>
              </w:rPr>
              <w:t>为</w:t>
            </w:r>
            <w:r>
              <w:rPr>
                <w:rFonts w:hint="default" w:ascii="Times New Roman" w:hAnsi="Times New Roman" w:cs="Times New Roman"/>
                <w:color w:val="auto"/>
                <w:sz w:val="24"/>
                <w:szCs w:val="24"/>
              </w:rPr>
              <w:t>Ⅲ类区，生态环境为城市生态环境类型</w:t>
            </w:r>
            <w:r>
              <w:rPr>
                <w:color w:val="auto"/>
                <w:sz w:val="24"/>
                <w:szCs w:val="24"/>
              </w:rPr>
              <w:t>。</w:t>
            </w:r>
          </w:p>
          <w:p>
            <w:pPr>
              <w:spacing w:line="360" w:lineRule="auto"/>
              <w:ind w:firstLine="482" w:firstLineChars="200"/>
              <w:rPr>
                <w:b/>
                <w:bCs/>
                <w:color w:val="auto"/>
                <w:sz w:val="24"/>
                <w:szCs w:val="24"/>
              </w:rPr>
            </w:pPr>
            <w:r>
              <w:rPr>
                <w:b/>
                <w:bCs/>
                <w:color w:val="auto"/>
                <w:sz w:val="24"/>
                <w:szCs w:val="24"/>
              </w:rPr>
              <w:t>一、空气环境</w:t>
            </w:r>
          </w:p>
          <w:p>
            <w:pPr>
              <w:spacing w:line="360" w:lineRule="auto"/>
              <w:ind w:firstLine="480" w:firstLineChars="200"/>
              <w:jc w:val="left"/>
              <w:rPr>
                <w:color w:val="auto"/>
                <w:sz w:val="24"/>
                <w:szCs w:val="24"/>
              </w:rPr>
            </w:pPr>
            <w:r>
              <w:rPr>
                <w:color w:val="auto"/>
                <w:sz w:val="24"/>
                <w:szCs w:val="24"/>
              </w:rPr>
              <w:t>依据</w:t>
            </w:r>
            <w:r>
              <w:rPr>
                <w:rFonts w:hint="eastAsia"/>
                <w:color w:val="auto"/>
                <w:sz w:val="24"/>
                <w:szCs w:val="24"/>
                <w:lang w:eastAsia="zh-CN"/>
              </w:rPr>
              <w:t>威海市生态环境局官网公示的威海市</w:t>
            </w:r>
            <w:r>
              <w:rPr>
                <w:rFonts w:hint="eastAsia"/>
                <w:color w:val="auto"/>
                <w:sz w:val="24"/>
                <w:szCs w:val="24"/>
                <w:lang w:val="en-US" w:eastAsia="zh-CN"/>
              </w:rPr>
              <w:t>2020年4月份全市空气质量状况，</w:t>
            </w:r>
            <w:r>
              <w:rPr>
                <w:rFonts w:hint="eastAsia"/>
                <w:color w:val="auto"/>
                <w:sz w:val="24"/>
                <w:szCs w:val="24"/>
                <w:lang w:eastAsia="zh-CN"/>
              </w:rPr>
              <w:t>常规监测数据统计结果</w:t>
            </w:r>
            <w:r>
              <w:rPr>
                <w:color w:val="auto"/>
                <w:sz w:val="24"/>
                <w:szCs w:val="24"/>
              </w:rPr>
              <w:t>见下表。</w:t>
            </w:r>
          </w:p>
          <w:p>
            <w:pPr>
              <w:spacing w:line="360" w:lineRule="auto"/>
              <w:jc w:val="center"/>
              <w:rPr>
                <w:b/>
                <w:bCs/>
                <w:color w:val="auto"/>
                <w:sz w:val="24"/>
                <w:szCs w:val="24"/>
              </w:rPr>
            </w:pPr>
            <w:r>
              <w:rPr>
                <w:b/>
                <w:bCs/>
                <w:color w:val="auto"/>
                <w:sz w:val="24"/>
                <w:szCs w:val="24"/>
              </w:rPr>
              <w:t>表3-1项目区域环境空气监测数据</w:t>
            </w:r>
          </w:p>
          <w:tbl>
            <w:tblPr>
              <w:tblStyle w:val="39"/>
              <w:tblW w:w="8897"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31"/>
              <w:gridCol w:w="1036"/>
              <w:gridCol w:w="1043"/>
              <w:gridCol w:w="1039"/>
              <w:gridCol w:w="936"/>
              <w:gridCol w:w="998"/>
              <w:gridCol w:w="1041"/>
              <w:gridCol w:w="1082"/>
              <w:gridCol w:w="99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31" w:type="dxa"/>
                  <w:tcBorders>
                    <w:tl2br w:val="nil"/>
                    <w:tr2bl w:val="nil"/>
                  </w:tcBorders>
                  <w:vAlign w:val="center"/>
                </w:tcPr>
                <w:p>
                  <w:pPr>
                    <w:adjustRightInd w:val="0"/>
                    <w:jc w:val="center"/>
                    <w:rPr>
                      <w:bCs/>
                      <w:color w:val="auto"/>
                      <w:kern w:val="0"/>
                      <w:szCs w:val="21"/>
                    </w:rPr>
                  </w:pPr>
                  <w:r>
                    <w:rPr>
                      <w:bCs/>
                      <w:color w:val="auto"/>
                      <w:kern w:val="0"/>
                      <w:szCs w:val="21"/>
                    </w:rPr>
                    <w:t>项目</w:t>
                  </w:r>
                </w:p>
                <w:p>
                  <w:pPr>
                    <w:adjustRightInd w:val="0"/>
                    <w:jc w:val="center"/>
                    <w:rPr>
                      <w:bCs/>
                      <w:color w:val="auto"/>
                      <w:kern w:val="0"/>
                      <w:szCs w:val="21"/>
                    </w:rPr>
                  </w:pPr>
                  <w:r>
                    <w:rPr>
                      <w:bCs/>
                      <w:color w:val="auto"/>
                      <w:kern w:val="0"/>
                      <w:szCs w:val="21"/>
                    </w:rPr>
                    <w:t>指标</w:t>
                  </w:r>
                </w:p>
              </w:tc>
              <w:tc>
                <w:tcPr>
                  <w:tcW w:w="2079" w:type="dxa"/>
                  <w:gridSpan w:val="2"/>
                  <w:tcBorders>
                    <w:tl2br w:val="nil"/>
                    <w:tr2bl w:val="nil"/>
                  </w:tcBorders>
                  <w:vAlign w:val="center"/>
                </w:tcPr>
                <w:p>
                  <w:pPr>
                    <w:adjustRightInd w:val="0"/>
                    <w:ind w:firstLine="174" w:firstLineChars="83"/>
                    <w:jc w:val="center"/>
                    <w:rPr>
                      <w:bCs/>
                      <w:color w:val="auto"/>
                      <w:kern w:val="0"/>
                      <w:szCs w:val="21"/>
                    </w:rPr>
                  </w:pPr>
                  <w:r>
                    <w:rPr>
                      <w:bCs/>
                      <w:color w:val="auto"/>
                      <w:kern w:val="0"/>
                      <w:szCs w:val="21"/>
                    </w:rPr>
                    <w:t>SO</w:t>
                  </w:r>
                  <w:r>
                    <w:rPr>
                      <w:bCs/>
                      <w:color w:val="auto"/>
                      <w:kern w:val="0"/>
                      <w:szCs w:val="21"/>
                      <w:vertAlign w:val="subscript"/>
                    </w:rPr>
                    <w:t>2</w:t>
                  </w:r>
                  <w:r>
                    <w:rPr>
                      <w:bCs/>
                      <w:color w:val="auto"/>
                      <w:kern w:val="0"/>
                      <w:szCs w:val="21"/>
                    </w:rPr>
                    <w:t>（ug/m</w:t>
                  </w:r>
                  <w:r>
                    <w:rPr>
                      <w:bCs/>
                      <w:color w:val="auto"/>
                      <w:kern w:val="0"/>
                      <w:szCs w:val="21"/>
                      <w:vertAlign w:val="superscript"/>
                    </w:rPr>
                    <w:t>3</w:t>
                  </w:r>
                  <w:r>
                    <w:rPr>
                      <w:bCs/>
                      <w:color w:val="auto"/>
                      <w:kern w:val="0"/>
                      <w:szCs w:val="21"/>
                    </w:rPr>
                    <w:t>）</w:t>
                  </w:r>
                </w:p>
              </w:tc>
              <w:tc>
                <w:tcPr>
                  <w:tcW w:w="1975" w:type="dxa"/>
                  <w:gridSpan w:val="2"/>
                  <w:tcBorders>
                    <w:tl2br w:val="nil"/>
                    <w:tr2bl w:val="nil"/>
                  </w:tcBorders>
                  <w:vAlign w:val="center"/>
                </w:tcPr>
                <w:p>
                  <w:pPr>
                    <w:adjustRightInd w:val="0"/>
                    <w:ind w:firstLine="174" w:firstLineChars="83"/>
                    <w:jc w:val="center"/>
                    <w:rPr>
                      <w:bCs/>
                      <w:color w:val="auto"/>
                      <w:kern w:val="0"/>
                      <w:szCs w:val="21"/>
                    </w:rPr>
                  </w:pPr>
                  <w:r>
                    <w:rPr>
                      <w:bCs/>
                      <w:color w:val="auto"/>
                      <w:kern w:val="0"/>
                      <w:szCs w:val="21"/>
                    </w:rPr>
                    <w:t>NO</w:t>
                  </w:r>
                  <w:r>
                    <w:rPr>
                      <w:bCs/>
                      <w:color w:val="auto"/>
                      <w:kern w:val="0"/>
                      <w:szCs w:val="21"/>
                      <w:vertAlign w:val="subscript"/>
                    </w:rPr>
                    <w:t>2</w:t>
                  </w:r>
                  <w:r>
                    <w:rPr>
                      <w:bCs/>
                      <w:color w:val="auto"/>
                      <w:kern w:val="0"/>
                      <w:szCs w:val="21"/>
                    </w:rPr>
                    <w:t>（ug/m</w:t>
                  </w:r>
                  <w:r>
                    <w:rPr>
                      <w:bCs/>
                      <w:color w:val="auto"/>
                      <w:kern w:val="0"/>
                      <w:szCs w:val="21"/>
                      <w:vertAlign w:val="superscript"/>
                    </w:rPr>
                    <w:t>3</w:t>
                  </w:r>
                  <w:r>
                    <w:rPr>
                      <w:bCs/>
                      <w:color w:val="auto"/>
                      <w:kern w:val="0"/>
                      <w:szCs w:val="21"/>
                    </w:rPr>
                    <w:t>）</w:t>
                  </w:r>
                </w:p>
              </w:tc>
              <w:tc>
                <w:tcPr>
                  <w:tcW w:w="2039" w:type="dxa"/>
                  <w:gridSpan w:val="2"/>
                  <w:tcBorders>
                    <w:tl2br w:val="nil"/>
                    <w:tr2bl w:val="nil"/>
                  </w:tcBorders>
                  <w:vAlign w:val="center"/>
                </w:tcPr>
                <w:p>
                  <w:pPr>
                    <w:adjustRightInd w:val="0"/>
                    <w:jc w:val="center"/>
                    <w:rPr>
                      <w:bCs/>
                      <w:color w:val="auto"/>
                      <w:kern w:val="0"/>
                      <w:szCs w:val="21"/>
                    </w:rPr>
                  </w:pPr>
                  <w:r>
                    <w:rPr>
                      <w:bCs/>
                      <w:color w:val="auto"/>
                      <w:kern w:val="0"/>
                      <w:szCs w:val="21"/>
                    </w:rPr>
                    <w:t>PM</w:t>
                  </w:r>
                  <w:r>
                    <w:rPr>
                      <w:bCs/>
                      <w:color w:val="auto"/>
                      <w:kern w:val="0"/>
                      <w:szCs w:val="21"/>
                      <w:vertAlign w:val="subscript"/>
                    </w:rPr>
                    <w:t>10</w:t>
                  </w:r>
                  <w:r>
                    <w:rPr>
                      <w:bCs/>
                      <w:color w:val="auto"/>
                      <w:kern w:val="0"/>
                      <w:szCs w:val="21"/>
                    </w:rPr>
                    <w:t>(ug/m</w:t>
                  </w:r>
                  <w:r>
                    <w:rPr>
                      <w:bCs/>
                      <w:color w:val="auto"/>
                      <w:kern w:val="0"/>
                      <w:szCs w:val="21"/>
                      <w:vertAlign w:val="superscript"/>
                    </w:rPr>
                    <w:t>3</w:t>
                  </w:r>
                  <w:r>
                    <w:rPr>
                      <w:bCs/>
                      <w:color w:val="auto"/>
                      <w:kern w:val="0"/>
                      <w:szCs w:val="21"/>
                    </w:rPr>
                    <w:t>)</w:t>
                  </w:r>
                </w:p>
              </w:tc>
              <w:tc>
                <w:tcPr>
                  <w:tcW w:w="2073" w:type="dxa"/>
                  <w:gridSpan w:val="2"/>
                  <w:tcBorders>
                    <w:tl2br w:val="nil"/>
                    <w:tr2bl w:val="nil"/>
                  </w:tcBorders>
                  <w:vAlign w:val="center"/>
                </w:tcPr>
                <w:p>
                  <w:pPr>
                    <w:adjustRightInd w:val="0"/>
                    <w:ind w:firstLine="174" w:firstLineChars="83"/>
                    <w:jc w:val="center"/>
                    <w:rPr>
                      <w:bCs/>
                      <w:color w:val="auto"/>
                      <w:kern w:val="0"/>
                      <w:szCs w:val="21"/>
                    </w:rPr>
                  </w:pPr>
                  <w:r>
                    <w:rPr>
                      <w:bCs/>
                      <w:color w:val="auto"/>
                      <w:kern w:val="0"/>
                      <w:szCs w:val="21"/>
                    </w:rPr>
                    <w:t>PM</w:t>
                  </w:r>
                  <w:r>
                    <w:rPr>
                      <w:bCs/>
                      <w:color w:val="auto"/>
                      <w:kern w:val="0"/>
                      <w:szCs w:val="21"/>
                      <w:vertAlign w:val="subscript"/>
                    </w:rPr>
                    <w:t>2.5</w:t>
                  </w:r>
                  <w:r>
                    <w:rPr>
                      <w:bCs/>
                      <w:color w:val="auto"/>
                      <w:kern w:val="0"/>
                      <w:szCs w:val="21"/>
                    </w:rPr>
                    <w:t>(ug/m</w:t>
                  </w:r>
                  <w:r>
                    <w:rPr>
                      <w:bCs/>
                      <w:color w:val="auto"/>
                      <w:kern w:val="0"/>
                      <w:szCs w:val="21"/>
                      <w:vertAlign w:val="superscript"/>
                    </w:rPr>
                    <w:t>3</w:t>
                  </w:r>
                  <w:r>
                    <w:rPr>
                      <w:bCs/>
                      <w:color w:val="auto"/>
                      <w:kern w:val="0"/>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31" w:type="dxa"/>
                  <w:vMerge w:val="restart"/>
                  <w:tcBorders>
                    <w:tl2br w:val="nil"/>
                    <w:tr2bl w:val="nil"/>
                  </w:tcBorders>
                  <w:vAlign w:val="center"/>
                </w:tcPr>
                <w:p>
                  <w:pPr>
                    <w:adjustRightInd w:val="0"/>
                    <w:jc w:val="center"/>
                    <w:rPr>
                      <w:bCs/>
                      <w:color w:val="auto"/>
                      <w:kern w:val="0"/>
                      <w:szCs w:val="21"/>
                    </w:rPr>
                  </w:pPr>
                  <w:r>
                    <w:rPr>
                      <w:bCs/>
                      <w:color w:val="auto"/>
                      <w:kern w:val="0"/>
                      <w:szCs w:val="21"/>
                    </w:rPr>
                    <w:t>环境空气</w:t>
                  </w:r>
                </w:p>
              </w:tc>
              <w:tc>
                <w:tcPr>
                  <w:tcW w:w="1036" w:type="dxa"/>
                  <w:tcBorders>
                    <w:tl2br w:val="nil"/>
                    <w:tr2bl w:val="nil"/>
                  </w:tcBorders>
                  <w:vAlign w:val="center"/>
                </w:tcPr>
                <w:p>
                  <w:pPr>
                    <w:adjustRightInd w:val="0"/>
                    <w:jc w:val="center"/>
                    <w:rPr>
                      <w:bCs/>
                      <w:color w:val="auto"/>
                      <w:kern w:val="0"/>
                      <w:szCs w:val="21"/>
                    </w:rPr>
                  </w:pPr>
                  <w:r>
                    <w:rPr>
                      <w:bCs/>
                      <w:color w:val="auto"/>
                      <w:kern w:val="0"/>
                      <w:szCs w:val="21"/>
                    </w:rPr>
                    <w:t>年均值</w:t>
                  </w:r>
                </w:p>
              </w:tc>
              <w:tc>
                <w:tcPr>
                  <w:tcW w:w="1043" w:type="dxa"/>
                  <w:tcBorders>
                    <w:tl2br w:val="nil"/>
                    <w:tr2bl w:val="nil"/>
                  </w:tcBorders>
                  <w:vAlign w:val="center"/>
                </w:tcPr>
                <w:p>
                  <w:pPr>
                    <w:adjustRightInd w:val="0"/>
                    <w:jc w:val="center"/>
                    <w:rPr>
                      <w:bCs/>
                      <w:color w:val="auto"/>
                      <w:kern w:val="0"/>
                      <w:szCs w:val="21"/>
                    </w:rPr>
                  </w:pPr>
                  <w:r>
                    <w:rPr>
                      <w:bCs/>
                      <w:color w:val="auto"/>
                      <w:kern w:val="0"/>
                      <w:szCs w:val="21"/>
                    </w:rPr>
                    <w:t>标准值</w:t>
                  </w:r>
                </w:p>
              </w:tc>
              <w:tc>
                <w:tcPr>
                  <w:tcW w:w="1039" w:type="dxa"/>
                  <w:tcBorders>
                    <w:tl2br w:val="nil"/>
                    <w:tr2bl w:val="nil"/>
                  </w:tcBorders>
                  <w:vAlign w:val="center"/>
                </w:tcPr>
                <w:p>
                  <w:pPr>
                    <w:adjustRightInd w:val="0"/>
                    <w:jc w:val="center"/>
                    <w:rPr>
                      <w:bCs/>
                      <w:color w:val="auto"/>
                      <w:kern w:val="0"/>
                      <w:szCs w:val="21"/>
                    </w:rPr>
                  </w:pPr>
                  <w:r>
                    <w:rPr>
                      <w:bCs/>
                      <w:color w:val="auto"/>
                      <w:kern w:val="0"/>
                      <w:szCs w:val="21"/>
                    </w:rPr>
                    <w:t>年均值</w:t>
                  </w:r>
                </w:p>
              </w:tc>
              <w:tc>
                <w:tcPr>
                  <w:tcW w:w="936" w:type="dxa"/>
                  <w:tcBorders>
                    <w:tl2br w:val="nil"/>
                    <w:tr2bl w:val="nil"/>
                  </w:tcBorders>
                  <w:vAlign w:val="center"/>
                </w:tcPr>
                <w:p>
                  <w:pPr>
                    <w:adjustRightInd w:val="0"/>
                    <w:jc w:val="center"/>
                    <w:rPr>
                      <w:bCs/>
                      <w:color w:val="auto"/>
                      <w:kern w:val="0"/>
                      <w:szCs w:val="21"/>
                    </w:rPr>
                  </w:pPr>
                  <w:r>
                    <w:rPr>
                      <w:bCs/>
                      <w:color w:val="auto"/>
                      <w:kern w:val="0"/>
                      <w:szCs w:val="21"/>
                    </w:rPr>
                    <w:t>标准值</w:t>
                  </w:r>
                </w:p>
              </w:tc>
              <w:tc>
                <w:tcPr>
                  <w:tcW w:w="998" w:type="dxa"/>
                  <w:tcBorders>
                    <w:tl2br w:val="nil"/>
                    <w:tr2bl w:val="nil"/>
                  </w:tcBorders>
                  <w:vAlign w:val="center"/>
                </w:tcPr>
                <w:p>
                  <w:pPr>
                    <w:adjustRightInd w:val="0"/>
                    <w:jc w:val="center"/>
                    <w:rPr>
                      <w:bCs/>
                      <w:color w:val="auto"/>
                      <w:kern w:val="0"/>
                      <w:szCs w:val="21"/>
                    </w:rPr>
                  </w:pPr>
                  <w:r>
                    <w:rPr>
                      <w:bCs/>
                      <w:color w:val="auto"/>
                      <w:kern w:val="0"/>
                      <w:szCs w:val="21"/>
                    </w:rPr>
                    <w:t>年均值</w:t>
                  </w:r>
                </w:p>
              </w:tc>
              <w:tc>
                <w:tcPr>
                  <w:tcW w:w="1041" w:type="dxa"/>
                  <w:tcBorders>
                    <w:tl2br w:val="nil"/>
                    <w:tr2bl w:val="nil"/>
                  </w:tcBorders>
                  <w:vAlign w:val="center"/>
                </w:tcPr>
                <w:p>
                  <w:pPr>
                    <w:adjustRightInd w:val="0"/>
                    <w:jc w:val="center"/>
                    <w:rPr>
                      <w:bCs/>
                      <w:color w:val="auto"/>
                      <w:kern w:val="0"/>
                      <w:szCs w:val="21"/>
                    </w:rPr>
                  </w:pPr>
                  <w:r>
                    <w:rPr>
                      <w:bCs/>
                      <w:color w:val="auto"/>
                      <w:kern w:val="0"/>
                      <w:szCs w:val="21"/>
                    </w:rPr>
                    <w:t>标准值</w:t>
                  </w:r>
                </w:p>
              </w:tc>
              <w:tc>
                <w:tcPr>
                  <w:tcW w:w="1082" w:type="dxa"/>
                  <w:tcBorders>
                    <w:tl2br w:val="nil"/>
                    <w:tr2bl w:val="nil"/>
                  </w:tcBorders>
                  <w:vAlign w:val="center"/>
                </w:tcPr>
                <w:p>
                  <w:pPr>
                    <w:adjustRightInd w:val="0"/>
                    <w:jc w:val="center"/>
                    <w:rPr>
                      <w:bCs/>
                      <w:color w:val="auto"/>
                      <w:kern w:val="0"/>
                      <w:szCs w:val="21"/>
                    </w:rPr>
                  </w:pPr>
                  <w:r>
                    <w:rPr>
                      <w:bCs/>
                      <w:color w:val="auto"/>
                      <w:kern w:val="0"/>
                      <w:szCs w:val="21"/>
                    </w:rPr>
                    <w:t>年均值</w:t>
                  </w:r>
                </w:p>
              </w:tc>
              <w:tc>
                <w:tcPr>
                  <w:tcW w:w="991" w:type="dxa"/>
                  <w:tcBorders>
                    <w:tl2br w:val="nil"/>
                    <w:tr2bl w:val="nil"/>
                  </w:tcBorders>
                  <w:vAlign w:val="center"/>
                </w:tcPr>
                <w:p>
                  <w:pPr>
                    <w:adjustRightInd w:val="0"/>
                    <w:jc w:val="center"/>
                    <w:rPr>
                      <w:bCs/>
                      <w:color w:val="auto"/>
                      <w:kern w:val="0"/>
                      <w:szCs w:val="21"/>
                    </w:rPr>
                  </w:pPr>
                  <w:r>
                    <w:rPr>
                      <w:bCs/>
                      <w:color w:val="auto"/>
                      <w:kern w:val="0"/>
                      <w:szCs w:val="21"/>
                    </w:rPr>
                    <w:t>标准值</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731" w:type="dxa"/>
                  <w:vMerge w:val="continue"/>
                  <w:tcBorders>
                    <w:tl2br w:val="nil"/>
                    <w:tr2bl w:val="nil"/>
                  </w:tcBorders>
                  <w:vAlign w:val="center"/>
                </w:tcPr>
                <w:p>
                  <w:pPr>
                    <w:adjustRightInd w:val="0"/>
                    <w:ind w:firstLine="420"/>
                    <w:jc w:val="center"/>
                    <w:rPr>
                      <w:bCs/>
                      <w:color w:val="auto"/>
                      <w:kern w:val="0"/>
                      <w:szCs w:val="21"/>
                    </w:rPr>
                  </w:pPr>
                </w:p>
              </w:tc>
              <w:tc>
                <w:tcPr>
                  <w:tcW w:w="1036" w:type="dxa"/>
                  <w:tcBorders>
                    <w:tl2br w:val="nil"/>
                    <w:tr2bl w:val="nil"/>
                  </w:tcBorders>
                  <w:vAlign w:val="center"/>
                </w:tcPr>
                <w:p>
                  <w:pPr>
                    <w:adjustRightInd w:val="0"/>
                    <w:jc w:val="center"/>
                    <w:rPr>
                      <w:rFonts w:hint="eastAsia" w:eastAsia="宋体"/>
                      <w:bCs/>
                      <w:color w:val="auto"/>
                      <w:kern w:val="0"/>
                      <w:szCs w:val="21"/>
                      <w:lang w:eastAsia="zh-CN"/>
                    </w:rPr>
                  </w:pPr>
                  <w:r>
                    <w:rPr>
                      <w:rFonts w:hint="eastAsia"/>
                      <w:bCs/>
                      <w:color w:val="auto"/>
                      <w:kern w:val="0"/>
                      <w:szCs w:val="21"/>
                      <w:lang w:val="en-US" w:eastAsia="zh-CN"/>
                    </w:rPr>
                    <w:t>5</w:t>
                  </w:r>
                </w:p>
              </w:tc>
              <w:tc>
                <w:tcPr>
                  <w:tcW w:w="1043" w:type="dxa"/>
                  <w:tcBorders>
                    <w:tl2br w:val="nil"/>
                    <w:tr2bl w:val="nil"/>
                  </w:tcBorders>
                  <w:vAlign w:val="center"/>
                </w:tcPr>
                <w:p>
                  <w:pPr>
                    <w:adjustRightInd w:val="0"/>
                    <w:jc w:val="center"/>
                    <w:rPr>
                      <w:bCs/>
                      <w:color w:val="auto"/>
                      <w:kern w:val="0"/>
                      <w:szCs w:val="21"/>
                    </w:rPr>
                  </w:pPr>
                  <w:r>
                    <w:rPr>
                      <w:bCs/>
                      <w:color w:val="auto"/>
                      <w:kern w:val="0"/>
                      <w:szCs w:val="21"/>
                    </w:rPr>
                    <w:t>60</w:t>
                  </w:r>
                </w:p>
              </w:tc>
              <w:tc>
                <w:tcPr>
                  <w:tcW w:w="1039" w:type="dxa"/>
                  <w:tcBorders>
                    <w:tl2br w:val="nil"/>
                    <w:tr2bl w:val="nil"/>
                  </w:tcBorders>
                  <w:vAlign w:val="center"/>
                </w:tcPr>
                <w:p>
                  <w:pPr>
                    <w:adjustRightInd w:val="0"/>
                    <w:jc w:val="center"/>
                    <w:rPr>
                      <w:rFonts w:hint="default" w:eastAsia="宋体"/>
                      <w:bCs/>
                      <w:color w:val="auto"/>
                      <w:kern w:val="0"/>
                      <w:szCs w:val="21"/>
                      <w:lang w:val="en-US" w:eastAsia="zh-CN"/>
                    </w:rPr>
                  </w:pPr>
                  <w:r>
                    <w:rPr>
                      <w:rFonts w:hint="eastAsia"/>
                      <w:bCs/>
                      <w:color w:val="auto"/>
                      <w:kern w:val="0"/>
                      <w:szCs w:val="21"/>
                      <w:lang w:val="en-US" w:eastAsia="zh-CN"/>
                    </w:rPr>
                    <w:t>18</w:t>
                  </w:r>
                </w:p>
              </w:tc>
              <w:tc>
                <w:tcPr>
                  <w:tcW w:w="936" w:type="dxa"/>
                  <w:tcBorders>
                    <w:tl2br w:val="nil"/>
                    <w:tr2bl w:val="nil"/>
                  </w:tcBorders>
                  <w:vAlign w:val="center"/>
                </w:tcPr>
                <w:p>
                  <w:pPr>
                    <w:adjustRightInd w:val="0"/>
                    <w:jc w:val="center"/>
                    <w:rPr>
                      <w:bCs/>
                      <w:color w:val="auto"/>
                      <w:kern w:val="0"/>
                      <w:szCs w:val="21"/>
                    </w:rPr>
                  </w:pPr>
                  <w:r>
                    <w:rPr>
                      <w:bCs/>
                      <w:color w:val="auto"/>
                      <w:kern w:val="0"/>
                      <w:szCs w:val="21"/>
                    </w:rPr>
                    <w:t>40</w:t>
                  </w:r>
                </w:p>
              </w:tc>
              <w:tc>
                <w:tcPr>
                  <w:tcW w:w="998" w:type="dxa"/>
                  <w:tcBorders>
                    <w:tl2br w:val="nil"/>
                    <w:tr2bl w:val="nil"/>
                  </w:tcBorders>
                  <w:vAlign w:val="center"/>
                </w:tcPr>
                <w:p>
                  <w:pPr>
                    <w:adjustRightInd w:val="0"/>
                    <w:jc w:val="center"/>
                    <w:rPr>
                      <w:rFonts w:hint="default" w:eastAsia="宋体"/>
                      <w:bCs/>
                      <w:color w:val="auto"/>
                      <w:kern w:val="0"/>
                      <w:szCs w:val="21"/>
                      <w:lang w:val="en-US" w:eastAsia="zh-CN"/>
                    </w:rPr>
                  </w:pPr>
                  <w:r>
                    <w:rPr>
                      <w:rFonts w:hint="eastAsia"/>
                      <w:bCs/>
                      <w:color w:val="auto"/>
                      <w:kern w:val="0"/>
                      <w:szCs w:val="21"/>
                      <w:lang w:val="en-US" w:eastAsia="zh-CN"/>
                    </w:rPr>
                    <w:t>65</w:t>
                  </w:r>
                </w:p>
              </w:tc>
              <w:tc>
                <w:tcPr>
                  <w:tcW w:w="1041" w:type="dxa"/>
                  <w:tcBorders>
                    <w:tl2br w:val="nil"/>
                    <w:tr2bl w:val="nil"/>
                  </w:tcBorders>
                  <w:vAlign w:val="center"/>
                </w:tcPr>
                <w:p>
                  <w:pPr>
                    <w:adjustRightInd w:val="0"/>
                    <w:jc w:val="center"/>
                    <w:rPr>
                      <w:bCs/>
                      <w:color w:val="auto"/>
                      <w:kern w:val="0"/>
                      <w:szCs w:val="21"/>
                    </w:rPr>
                  </w:pPr>
                  <w:r>
                    <w:rPr>
                      <w:bCs/>
                      <w:color w:val="auto"/>
                      <w:kern w:val="0"/>
                      <w:szCs w:val="21"/>
                    </w:rPr>
                    <w:t>70</w:t>
                  </w:r>
                </w:p>
              </w:tc>
              <w:tc>
                <w:tcPr>
                  <w:tcW w:w="1082" w:type="dxa"/>
                  <w:tcBorders>
                    <w:tl2br w:val="nil"/>
                    <w:tr2bl w:val="nil"/>
                  </w:tcBorders>
                  <w:vAlign w:val="center"/>
                </w:tcPr>
                <w:p>
                  <w:pPr>
                    <w:adjustRightInd w:val="0"/>
                    <w:jc w:val="center"/>
                    <w:rPr>
                      <w:rFonts w:hint="default" w:eastAsia="宋体"/>
                      <w:bCs/>
                      <w:color w:val="auto"/>
                      <w:kern w:val="0"/>
                      <w:szCs w:val="21"/>
                      <w:lang w:val="en-US" w:eastAsia="zh-CN"/>
                    </w:rPr>
                  </w:pPr>
                  <w:r>
                    <w:rPr>
                      <w:rFonts w:hint="eastAsia"/>
                      <w:bCs/>
                      <w:color w:val="auto"/>
                      <w:kern w:val="0"/>
                      <w:szCs w:val="21"/>
                      <w:lang w:val="en-US" w:eastAsia="zh-CN"/>
                    </w:rPr>
                    <w:t>29</w:t>
                  </w:r>
                </w:p>
              </w:tc>
              <w:tc>
                <w:tcPr>
                  <w:tcW w:w="991" w:type="dxa"/>
                  <w:tcBorders>
                    <w:tl2br w:val="nil"/>
                    <w:tr2bl w:val="nil"/>
                  </w:tcBorders>
                  <w:vAlign w:val="center"/>
                </w:tcPr>
                <w:p>
                  <w:pPr>
                    <w:adjustRightInd w:val="0"/>
                    <w:jc w:val="center"/>
                    <w:rPr>
                      <w:bCs/>
                      <w:color w:val="auto"/>
                      <w:kern w:val="0"/>
                      <w:szCs w:val="21"/>
                    </w:rPr>
                  </w:pPr>
                  <w:r>
                    <w:rPr>
                      <w:bCs/>
                      <w:color w:val="auto"/>
                      <w:kern w:val="0"/>
                      <w:szCs w:val="21"/>
                    </w:rPr>
                    <w:t>35</w:t>
                  </w:r>
                </w:p>
              </w:tc>
            </w:tr>
          </w:tbl>
          <w:p>
            <w:pPr>
              <w:spacing w:line="360" w:lineRule="auto"/>
              <w:ind w:firstLine="480" w:firstLineChars="200"/>
              <w:rPr>
                <w:color w:val="auto"/>
                <w:sz w:val="24"/>
                <w:szCs w:val="24"/>
              </w:rPr>
            </w:pPr>
            <w:r>
              <w:rPr>
                <w:bCs/>
                <w:color w:val="auto"/>
                <w:kern w:val="0"/>
                <w:sz w:val="24"/>
                <w:szCs w:val="24"/>
              </w:rPr>
              <w:t>由上表可知，</w:t>
            </w:r>
            <w:r>
              <w:rPr>
                <w:color w:val="auto"/>
                <w:kern w:val="24"/>
                <w:sz w:val="24"/>
                <w:szCs w:val="24"/>
              </w:rPr>
              <w:t>项目所在区域空气质量能够达到《环境空气质量标准》（GB3095-2012）中二级及修改单标准要求，区域空气环境质量较好</w:t>
            </w:r>
            <w:r>
              <w:rPr>
                <w:color w:val="auto"/>
                <w:sz w:val="24"/>
                <w:szCs w:val="24"/>
              </w:rPr>
              <w:t>。</w:t>
            </w:r>
          </w:p>
          <w:p>
            <w:pPr>
              <w:numPr>
                <w:ilvl w:val="0"/>
                <w:numId w:val="4"/>
              </w:numPr>
              <w:spacing w:line="360" w:lineRule="auto"/>
              <w:ind w:firstLine="482" w:firstLineChars="200"/>
              <w:rPr>
                <w:b/>
                <w:bCs/>
                <w:color w:val="auto"/>
                <w:sz w:val="24"/>
                <w:szCs w:val="24"/>
              </w:rPr>
            </w:pPr>
            <w:r>
              <w:rPr>
                <w:b/>
                <w:bCs/>
                <w:color w:val="auto"/>
                <w:sz w:val="24"/>
                <w:szCs w:val="24"/>
              </w:rPr>
              <w:t>地表水环境</w:t>
            </w:r>
          </w:p>
          <w:p>
            <w:pPr>
              <w:bidi w:val="0"/>
              <w:spacing w:line="360" w:lineRule="auto"/>
              <w:ind w:firstLine="480" w:firstLineChars="200"/>
              <w:jc w:val="left"/>
              <w:rPr>
                <w:rFonts w:hint="default" w:ascii="Times New Roman" w:hAnsi="Times New Roman" w:eastAsia="宋体" w:cs="Times New Roman"/>
                <w:color w:val="auto"/>
                <w:sz w:val="24"/>
                <w:szCs w:val="24"/>
              </w:rPr>
            </w:pPr>
            <w:r>
              <w:rPr>
                <w:color w:val="auto"/>
                <w:sz w:val="24"/>
                <w:szCs w:val="24"/>
              </w:rPr>
              <w:t>依据</w:t>
            </w:r>
            <w:r>
              <w:rPr>
                <w:rFonts w:hint="eastAsia"/>
                <w:color w:val="auto"/>
                <w:sz w:val="24"/>
                <w:szCs w:val="24"/>
                <w:lang w:eastAsia="zh-CN"/>
              </w:rPr>
              <w:t>威海市生态环境局官网公示的威海市</w:t>
            </w:r>
            <w:r>
              <w:rPr>
                <w:rFonts w:hint="eastAsia"/>
                <w:color w:val="auto"/>
                <w:sz w:val="24"/>
                <w:szCs w:val="24"/>
                <w:lang w:val="en-US" w:eastAsia="zh-CN"/>
              </w:rPr>
              <w:t>2020年4月份全市主要河流断面质量状况，山东省</w:t>
            </w:r>
            <w:r>
              <w:rPr>
                <w:rFonts w:hint="eastAsia" w:cs="Times New Roman"/>
                <w:color w:val="auto"/>
                <w:kern w:val="0"/>
                <w:sz w:val="24"/>
                <w:lang w:eastAsia="zh-CN"/>
              </w:rPr>
              <w:t>威海生态环境监测中心于</w:t>
            </w:r>
            <w:r>
              <w:rPr>
                <w:rFonts w:hint="eastAsia" w:cs="Times New Roman"/>
                <w:color w:val="auto"/>
                <w:kern w:val="0"/>
                <w:sz w:val="24"/>
                <w:lang w:val="en-US" w:eastAsia="zh-CN"/>
              </w:rPr>
              <w:t>2020年4月2日对羊亭河孙家滩桥断面进行了采样监测，</w:t>
            </w:r>
            <w:r>
              <w:rPr>
                <w:rFonts w:hint="default" w:ascii="Times New Roman" w:hAnsi="Times New Roman" w:cs="Times New Roman"/>
                <w:color w:val="auto"/>
                <w:sz w:val="24"/>
              </w:rPr>
              <w:t>水质</w:t>
            </w:r>
            <w:r>
              <w:rPr>
                <w:rFonts w:hint="default" w:ascii="Times New Roman" w:hAnsi="Times New Roman" w:cs="Times New Roman"/>
                <w:color w:val="auto"/>
                <w:kern w:val="0"/>
                <w:sz w:val="24"/>
              </w:rPr>
              <w:t>监测结果见</w:t>
            </w:r>
            <w:r>
              <w:rPr>
                <w:rFonts w:hint="eastAsia" w:cs="Times New Roman"/>
                <w:color w:val="auto"/>
                <w:kern w:val="0"/>
                <w:sz w:val="24"/>
                <w:lang w:eastAsia="zh-CN"/>
              </w:rPr>
              <w:t>下表</w:t>
            </w:r>
            <w:r>
              <w:rPr>
                <w:rFonts w:hint="default" w:ascii="Times New Roman" w:hAnsi="Times New Roman" w:eastAsia="宋体" w:cs="Times New Roman"/>
                <w:color w:val="auto"/>
                <w:sz w:val="24"/>
                <w:szCs w:val="24"/>
              </w:rPr>
              <w:t>。</w:t>
            </w:r>
          </w:p>
          <w:p>
            <w:pPr>
              <w:bidi w:val="0"/>
              <w:spacing w:line="360" w:lineRule="auto"/>
              <w:jc w:val="center"/>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表3-2  地表水现状监测结果</w:t>
            </w:r>
          </w:p>
          <w:p>
            <w:pPr>
              <w:spacing w:line="36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 xml:space="preserve">                                                    单位：mg/L，pH、粪大肠杆菌除外</w:t>
            </w:r>
          </w:p>
          <w:tbl>
            <w:tblPr>
              <w:tblStyle w:val="39"/>
              <w:tblW w:w="9029"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453"/>
              <w:gridCol w:w="1701"/>
              <w:gridCol w:w="1134"/>
              <w:gridCol w:w="1134"/>
              <w:gridCol w:w="1134"/>
              <w:gridCol w:w="993"/>
              <w:gridCol w:w="148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453" w:type="dxa"/>
                  <w:vAlign w:val="center"/>
                </w:tcPr>
                <w:p>
                  <w:pPr>
                    <w:widowControl/>
                    <w:spacing w:line="240" w:lineRule="auto"/>
                    <w:jc w:val="center"/>
                    <w:rPr>
                      <w:rFonts w:hint="default" w:ascii="Times New Roman" w:hAnsi="Times New Roman" w:cs="Times New Roman"/>
                      <w:color w:val="auto"/>
                      <w:kern w:val="0"/>
                      <w:sz w:val="21"/>
                      <w:szCs w:val="21"/>
                    </w:rPr>
                  </w:pPr>
                  <w:r>
                    <w:rPr>
                      <w:rFonts w:hint="default" w:ascii="Times New Roman" w:hAnsi="Times New Roman" w:cs="Times New Roman"/>
                      <w:color w:val="auto"/>
                      <w:sz w:val="21"/>
                      <w:szCs w:val="21"/>
                    </w:rPr>
                    <w:t>项目</w:t>
                  </w:r>
                </w:p>
              </w:tc>
              <w:tc>
                <w:tcPr>
                  <w:tcW w:w="1701" w:type="dxa"/>
                  <w:vAlign w:val="center"/>
                </w:tcPr>
                <w:p>
                  <w:pPr>
                    <w:widowControl/>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PH</w:t>
                  </w:r>
                </w:p>
              </w:tc>
              <w:tc>
                <w:tcPr>
                  <w:tcW w:w="1134" w:type="dxa"/>
                  <w:vAlign w:val="center"/>
                </w:tcPr>
                <w:p>
                  <w:pPr>
                    <w:widowControl/>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石油类</w:t>
                  </w:r>
                </w:p>
              </w:tc>
              <w:tc>
                <w:tcPr>
                  <w:tcW w:w="1134" w:type="dxa"/>
                  <w:vAlign w:val="center"/>
                </w:tcPr>
                <w:p>
                  <w:pPr>
                    <w:widowControl/>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COD</w:t>
                  </w:r>
                </w:p>
              </w:tc>
              <w:tc>
                <w:tcPr>
                  <w:tcW w:w="1134" w:type="dxa"/>
                  <w:vAlign w:val="center"/>
                </w:tcPr>
                <w:p>
                  <w:pPr>
                    <w:widowControl/>
                    <w:spacing w:line="240" w:lineRule="auto"/>
                    <w:jc w:val="center"/>
                    <w:rPr>
                      <w:rFonts w:hint="eastAsia" w:ascii="Times New Roman" w:hAnsi="Times New Roman" w:eastAsia="宋体" w:cs="Times New Roman"/>
                      <w:color w:val="auto"/>
                      <w:sz w:val="21"/>
                      <w:szCs w:val="21"/>
                      <w:lang w:eastAsia="zh-CN"/>
                    </w:rPr>
                  </w:pPr>
                  <w:r>
                    <w:rPr>
                      <w:rFonts w:hint="eastAsia" w:cs="Times New Roman"/>
                      <w:color w:val="auto"/>
                      <w:sz w:val="21"/>
                      <w:szCs w:val="21"/>
                      <w:lang w:eastAsia="zh-CN"/>
                    </w:rPr>
                    <w:t>挥发酚</w:t>
                  </w:r>
                </w:p>
              </w:tc>
              <w:tc>
                <w:tcPr>
                  <w:tcW w:w="993" w:type="dxa"/>
                  <w:vAlign w:val="center"/>
                </w:tcPr>
                <w:p>
                  <w:pPr>
                    <w:widowControl/>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氨氮</w:t>
                  </w:r>
                </w:p>
              </w:tc>
              <w:tc>
                <w:tcPr>
                  <w:tcW w:w="1480" w:type="dxa"/>
                  <w:vAlign w:val="center"/>
                </w:tcPr>
                <w:p>
                  <w:pPr>
                    <w:widowControl/>
                    <w:spacing w:line="240" w:lineRule="auto"/>
                    <w:jc w:val="center"/>
                    <w:rPr>
                      <w:rFonts w:hint="eastAsia" w:ascii="Times New Roman" w:hAnsi="Times New Roman" w:eastAsia="宋体" w:cs="Times New Roman"/>
                      <w:color w:val="auto"/>
                      <w:sz w:val="21"/>
                      <w:szCs w:val="21"/>
                      <w:lang w:eastAsia="zh-CN"/>
                    </w:rPr>
                  </w:pPr>
                  <w:r>
                    <w:rPr>
                      <w:rFonts w:hint="eastAsia" w:cs="Times New Roman"/>
                      <w:color w:val="auto"/>
                      <w:sz w:val="21"/>
                      <w:szCs w:val="21"/>
                      <w:lang w:eastAsia="zh-CN"/>
                    </w:rPr>
                    <w:t>阴离子表面活性剂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453" w:type="dxa"/>
                  <w:vAlign w:val="center"/>
                </w:tcPr>
                <w:p>
                  <w:pPr>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监测值</w:t>
                  </w:r>
                </w:p>
              </w:tc>
              <w:tc>
                <w:tcPr>
                  <w:tcW w:w="1701" w:type="dxa"/>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7.91</w:t>
                  </w:r>
                </w:p>
              </w:tc>
              <w:tc>
                <w:tcPr>
                  <w:tcW w:w="1134" w:type="dxa"/>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0.01</w:t>
                  </w:r>
                </w:p>
              </w:tc>
              <w:tc>
                <w:tcPr>
                  <w:tcW w:w="1134" w:type="dxa"/>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27</w:t>
                  </w:r>
                </w:p>
              </w:tc>
              <w:tc>
                <w:tcPr>
                  <w:tcW w:w="1134" w:type="dxa"/>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0.0003L</w:t>
                  </w:r>
                </w:p>
              </w:tc>
              <w:tc>
                <w:tcPr>
                  <w:tcW w:w="993" w:type="dxa"/>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0.33</w:t>
                  </w:r>
                </w:p>
              </w:tc>
              <w:tc>
                <w:tcPr>
                  <w:tcW w:w="1480" w:type="dxa"/>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0.05L</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453" w:type="dxa"/>
                  <w:vAlign w:val="center"/>
                </w:tcPr>
                <w:p>
                  <w:pPr>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标准</w:t>
                  </w:r>
                </w:p>
              </w:tc>
              <w:tc>
                <w:tcPr>
                  <w:tcW w:w="1701" w:type="dxa"/>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Cs w:val="21"/>
                      <w:lang w:val="en-US" w:eastAsia="zh-CN"/>
                    </w:rPr>
                    <w:t>6-9</w:t>
                  </w:r>
                </w:p>
              </w:tc>
              <w:tc>
                <w:tcPr>
                  <w:tcW w:w="1134" w:type="dxa"/>
                  <w:vAlign w:val="center"/>
                </w:tcPr>
                <w:p>
                  <w:pPr>
                    <w:spacing w:line="240" w:lineRule="auto"/>
                    <w:ind w:right="-178" w:hanging="84"/>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Cs w:val="21"/>
                    </w:rPr>
                    <w:t>≦</w:t>
                  </w:r>
                  <w:r>
                    <w:rPr>
                      <w:rFonts w:hint="eastAsia" w:cs="Times New Roman"/>
                      <w:color w:val="auto"/>
                      <w:sz w:val="21"/>
                      <w:szCs w:val="21"/>
                      <w:lang w:val="en-US" w:eastAsia="zh-CN"/>
                    </w:rPr>
                    <w:t>0.5</w:t>
                  </w:r>
                </w:p>
              </w:tc>
              <w:tc>
                <w:tcPr>
                  <w:tcW w:w="1134" w:type="dxa"/>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Cs w:val="21"/>
                    </w:rPr>
                    <w:t>≦</w:t>
                  </w:r>
                  <w:r>
                    <w:rPr>
                      <w:rFonts w:hint="eastAsia" w:cs="Times New Roman"/>
                      <w:color w:val="auto"/>
                      <w:sz w:val="21"/>
                      <w:szCs w:val="21"/>
                      <w:lang w:val="en-US" w:eastAsia="zh-CN"/>
                    </w:rPr>
                    <w:t>30</w:t>
                  </w:r>
                </w:p>
              </w:tc>
              <w:tc>
                <w:tcPr>
                  <w:tcW w:w="1134" w:type="dxa"/>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Cs w:val="21"/>
                    </w:rPr>
                    <w:t>≦</w:t>
                  </w:r>
                  <w:r>
                    <w:rPr>
                      <w:rFonts w:hint="eastAsia" w:cs="Times New Roman"/>
                      <w:color w:val="auto"/>
                      <w:sz w:val="21"/>
                      <w:szCs w:val="21"/>
                      <w:lang w:val="en-US" w:eastAsia="zh-CN"/>
                    </w:rPr>
                    <w:t>0.01</w:t>
                  </w:r>
                </w:p>
              </w:tc>
              <w:tc>
                <w:tcPr>
                  <w:tcW w:w="993" w:type="dxa"/>
                  <w:vAlign w:val="center"/>
                </w:tcPr>
                <w:p>
                  <w:pPr>
                    <w:spacing w:line="240" w:lineRule="auto"/>
                    <w:jc w:val="center"/>
                    <w:rPr>
                      <w:rFonts w:hint="eastAsia" w:ascii="Times New Roman" w:hAnsi="Times New Roman" w:eastAsia="宋体" w:cs="Times New Roman"/>
                      <w:color w:val="auto"/>
                      <w:sz w:val="21"/>
                      <w:szCs w:val="21"/>
                      <w:lang w:eastAsia="zh-CN"/>
                    </w:rPr>
                  </w:pPr>
                  <w:r>
                    <w:rPr>
                      <w:rFonts w:hint="default" w:ascii="Times New Roman" w:hAnsi="Times New Roman" w:cs="Times New Roman"/>
                      <w:color w:val="auto"/>
                      <w:szCs w:val="21"/>
                    </w:rPr>
                    <w:t>≦</w:t>
                  </w:r>
                  <w:r>
                    <w:rPr>
                      <w:rFonts w:hint="default" w:ascii="Times New Roman" w:hAnsi="Times New Roman" w:cs="Times New Roman"/>
                      <w:color w:val="auto"/>
                      <w:sz w:val="21"/>
                      <w:szCs w:val="21"/>
                    </w:rPr>
                    <w:t>1.</w:t>
                  </w:r>
                  <w:r>
                    <w:rPr>
                      <w:rFonts w:hint="eastAsia" w:cs="Times New Roman"/>
                      <w:color w:val="auto"/>
                      <w:sz w:val="21"/>
                      <w:szCs w:val="21"/>
                      <w:lang w:val="en-US" w:eastAsia="zh-CN"/>
                    </w:rPr>
                    <w:t>5</w:t>
                  </w:r>
                </w:p>
              </w:tc>
              <w:tc>
                <w:tcPr>
                  <w:tcW w:w="1480" w:type="dxa"/>
                  <w:vAlign w:val="center"/>
                </w:tcPr>
                <w:p>
                  <w:pPr>
                    <w:spacing w:line="240" w:lineRule="auto"/>
                    <w:jc w:val="center"/>
                    <w:rPr>
                      <w:rFonts w:hint="eastAsia" w:ascii="Times New Roman" w:hAnsi="Times New Roman" w:eastAsia="宋体" w:cs="Times New Roman"/>
                      <w:color w:val="auto"/>
                      <w:sz w:val="21"/>
                      <w:szCs w:val="21"/>
                      <w:lang w:eastAsia="zh-CN"/>
                    </w:rPr>
                  </w:pPr>
                  <w:r>
                    <w:rPr>
                      <w:rFonts w:hint="default" w:ascii="Times New Roman" w:hAnsi="Times New Roman" w:cs="Times New Roman"/>
                      <w:color w:val="auto"/>
                      <w:szCs w:val="21"/>
                    </w:rPr>
                    <w:t>≦</w:t>
                  </w:r>
                  <w:r>
                    <w:rPr>
                      <w:rFonts w:hint="default" w:ascii="Times New Roman" w:hAnsi="Times New Roman" w:cs="Times New Roman"/>
                      <w:color w:val="auto"/>
                      <w:sz w:val="21"/>
                      <w:szCs w:val="21"/>
                    </w:rPr>
                    <w:t>0.</w:t>
                  </w:r>
                  <w:r>
                    <w:rPr>
                      <w:rFonts w:hint="eastAsia" w:cs="Times New Roman"/>
                      <w:color w:val="auto"/>
                      <w:sz w:val="21"/>
                      <w:szCs w:val="21"/>
                      <w:lang w:val="en-US" w:eastAsia="zh-CN"/>
                    </w:rPr>
                    <w:t>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453" w:type="dxa"/>
                  <w:vAlign w:val="center"/>
                </w:tcPr>
                <w:p>
                  <w:pPr>
                    <w:widowControl/>
                    <w:spacing w:line="240" w:lineRule="auto"/>
                    <w:jc w:val="center"/>
                    <w:rPr>
                      <w:rFonts w:hint="default" w:ascii="Times New Roman" w:hAnsi="Times New Roman" w:cs="Times New Roman"/>
                      <w:color w:val="auto"/>
                      <w:kern w:val="0"/>
                      <w:sz w:val="21"/>
                      <w:szCs w:val="21"/>
                    </w:rPr>
                  </w:pPr>
                  <w:r>
                    <w:rPr>
                      <w:rFonts w:hint="default" w:ascii="Times New Roman" w:hAnsi="Times New Roman" w:cs="Times New Roman"/>
                      <w:color w:val="auto"/>
                      <w:sz w:val="21"/>
                      <w:szCs w:val="21"/>
                    </w:rPr>
                    <w:t>项目</w:t>
                  </w:r>
                </w:p>
              </w:tc>
              <w:tc>
                <w:tcPr>
                  <w:tcW w:w="1701" w:type="dxa"/>
                  <w:vAlign w:val="center"/>
                </w:tcPr>
                <w:p>
                  <w:pPr>
                    <w:widowControl/>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硫化物</w:t>
                  </w:r>
                </w:p>
              </w:tc>
              <w:tc>
                <w:tcPr>
                  <w:tcW w:w="1134" w:type="dxa"/>
                  <w:vAlign w:val="center"/>
                </w:tcPr>
                <w:p>
                  <w:pPr>
                    <w:widowControl/>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六价铬</w:t>
                  </w:r>
                </w:p>
              </w:tc>
              <w:tc>
                <w:tcPr>
                  <w:tcW w:w="1134" w:type="dxa"/>
                  <w:vAlign w:val="center"/>
                </w:tcPr>
                <w:p>
                  <w:pPr>
                    <w:widowControl/>
                    <w:spacing w:line="240" w:lineRule="auto"/>
                    <w:jc w:val="center"/>
                    <w:rPr>
                      <w:rFonts w:hint="eastAsia" w:ascii="Times New Roman" w:hAnsi="Times New Roman" w:eastAsia="宋体" w:cs="Times New Roman"/>
                      <w:color w:val="auto"/>
                      <w:sz w:val="21"/>
                      <w:szCs w:val="21"/>
                      <w:lang w:eastAsia="zh-CN"/>
                    </w:rPr>
                  </w:pPr>
                  <w:r>
                    <w:rPr>
                      <w:rFonts w:hint="eastAsia" w:cs="Times New Roman"/>
                      <w:color w:val="auto"/>
                      <w:sz w:val="21"/>
                      <w:szCs w:val="21"/>
                      <w:lang w:eastAsia="zh-CN"/>
                    </w:rPr>
                    <w:t>砷</w:t>
                  </w:r>
                </w:p>
              </w:tc>
              <w:tc>
                <w:tcPr>
                  <w:tcW w:w="1134" w:type="dxa"/>
                  <w:vAlign w:val="center"/>
                </w:tcPr>
                <w:p>
                  <w:pPr>
                    <w:widowControl/>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氰化物</w:t>
                  </w:r>
                </w:p>
              </w:tc>
              <w:tc>
                <w:tcPr>
                  <w:tcW w:w="993" w:type="dxa"/>
                  <w:vAlign w:val="center"/>
                </w:tcPr>
                <w:p>
                  <w:pPr>
                    <w:widowControl/>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锌</w:t>
                  </w:r>
                </w:p>
              </w:tc>
              <w:tc>
                <w:tcPr>
                  <w:tcW w:w="1480" w:type="dxa"/>
                  <w:vAlign w:val="center"/>
                </w:tcPr>
                <w:p>
                  <w:pPr>
                    <w:widowControl/>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粪大肠杆菌</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453" w:type="dxa"/>
                  <w:vAlign w:val="center"/>
                </w:tcPr>
                <w:p>
                  <w:pPr>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监测值</w:t>
                  </w:r>
                </w:p>
              </w:tc>
              <w:tc>
                <w:tcPr>
                  <w:tcW w:w="1701" w:type="dxa"/>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0.005L</w:t>
                  </w:r>
                </w:p>
              </w:tc>
              <w:tc>
                <w:tcPr>
                  <w:tcW w:w="1134" w:type="dxa"/>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0.004L</w:t>
                  </w:r>
                </w:p>
              </w:tc>
              <w:tc>
                <w:tcPr>
                  <w:tcW w:w="1134" w:type="dxa"/>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0.0009</w:t>
                  </w:r>
                </w:p>
              </w:tc>
              <w:tc>
                <w:tcPr>
                  <w:tcW w:w="1134" w:type="dxa"/>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0.004L</w:t>
                  </w:r>
                </w:p>
              </w:tc>
              <w:tc>
                <w:tcPr>
                  <w:tcW w:w="993" w:type="dxa"/>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0.0007L</w:t>
                  </w:r>
                </w:p>
              </w:tc>
              <w:tc>
                <w:tcPr>
                  <w:tcW w:w="1480" w:type="dxa"/>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210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453" w:type="dxa"/>
                  <w:vAlign w:val="center"/>
                </w:tcPr>
                <w:p>
                  <w:pPr>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标准</w:t>
                  </w:r>
                </w:p>
              </w:tc>
              <w:tc>
                <w:tcPr>
                  <w:tcW w:w="1701" w:type="dxa"/>
                  <w:vAlign w:val="center"/>
                </w:tcPr>
                <w:p>
                  <w:pPr>
                    <w:spacing w:line="240" w:lineRule="auto"/>
                    <w:jc w:val="center"/>
                    <w:rPr>
                      <w:rFonts w:hint="eastAsia" w:ascii="Times New Roman" w:hAnsi="Times New Roman" w:eastAsia="宋体" w:cs="Times New Roman"/>
                      <w:color w:val="auto"/>
                      <w:sz w:val="21"/>
                      <w:szCs w:val="21"/>
                      <w:lang w:val="en-US" w:eastAsia="zh-CN"/>
                    </w:rPr>
                  </w:pPr>
                  <w:r>
                    <w:rPr>
                      <w:rFonts w:hint="default" w:ascii="Times New Roman" w:hAnsi="Times New Roman" w:cs="Times New Roman"/>
                      <w:color w:val="auto"/>
                      <w:szCs w:val="21"/>
                    </w:rPr>
                    <w:t>≦</w:t>
                  </w:r>
                  <w:r>
                    <w:rPr>
                      <w:rFonts w:hint="default" w:ascii="Times New Roman" w:hAnsi="Times New Roman" w:cs="Times New Roman"/>
                      <w:color w:val="auto"/>
                      <w:sz w:val="21"/>
                      <w:szCs w:val="21"/>
                      <w:lang w:val="en-US" w:eastAsia="zh-CN"/>
                    </w:rPr>
                    <w:t>0.</w:t>
                  </w:r>
                  <w:r>
                    <w:rPr>
                      <w:rFonts w:hint="eastAsia" w:cs="Times New Roman"/>
                      <w:color w:val="auto"/>
                      <w:sz w:val="21"/>
                      <w:szCs w:val="21"/>
                      <w:lang w:val="en-US" w:eastAsia="zh-CN"/>
                    </w:rPr>
                    <w:t>5</w:t>
                  </w:r>
                </w:p>
              </w:tc>
              <w:tc>
                <w:tcPr>
                  <w:tcW w:w="1134" w:type="dxa"/>
                  <w:vAlign w:val="center"/>
                </w:tcPr>
                <w:p>
                  <w:pPr>
                    <w:spacing w:line="240" w:lineRule="auto"/>
                    <w:ind w:right="-178" w:hanging="84"/>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Cs w:val="21"/>
                    </w:rPr>
                    <w:t>≦</w:t>
                  </w:r>
                  <w:r>
                    <w:rPr>
                      <w:rFonts w:hint="default" w:ascii="Times New Roman" w:hAnsi="Times New Roman" w:cs="Times New Roman"/>
                      <w:color w:val="auto"/>
                      <w:sz w:val="21"/>
                      <w:szCs w:val="21"/>
                      <w:lang w:val="en-US" w:eastAsia="zh-CN"/>
                    </w:rPr>
                    <w:t>0.05</w:t>
                  </w:r>
                </w:p>
              </w:tc>
              <w:tc>
                <w:tcPr>
                  <w:tcW w:w="1134" w:type="dxa"/>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Cs w:val="21"/>
                    </w:rPr>
                    <w:t>≦</w:t>
                  </w:r>
                  <w:r>
                    <w:rPr>
                      <w:rFonts w:hint="eastAsia" w:cs="Times New Roman"/>
                      <w:color w:val="auto"/>
                      <w:sz w:val="21"/>
                      <w:szCs w:val="21"/>
                      <w:lang w:val="en-US" w:eastAsia="zh-CN"/>
                    </w:rPr>
                    <w:t>0.1</w:t>
                  </w:r>
                </w:p>
              </w:tc>
              <w:tc>
                <w:tcPr>
                  <w:tcW w:w="1134" w:type="dxa"/>
                  <w:vAlign w:val="center"/>
                </w:tcPr>
                <w:p>
                  <w:pPr>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Cs w:val="21"/>
                    </w:rPr>
                    <w:t>≦</w:t>
                  </w:r>
                  <w:r>
                    <w:rPr>
                      <w:rFonts w:hint="default" w:ascii="Times New Roman" w:hAnsi="Times New Roman" w:cs="Times New Roman"/>
                      <w:color w:val="auto"/>
                      <w:sz w:val="21"/>
                      <w:szCs w:val="21"/>
                    </w:rPr>
                    <w:t>0.2</w:t>
                  </w:r>
                </w:p>
              </w:tc>
              <w:tc>
                <w:tcPr>
                  <w:tcW w:w="993" w:type="dxa"/>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Cs w:val="21"/>
                    </w:rPr>
                    <w:t>≦</w:t>
                  </w:r>
                  <w:r>
                    <w:rPr>
                      <w:rFonts w:hint="eastAsia" w:cs="Times New Roman"/>
                      <w:color w:val="auto"/>
                      <w:sz w:val="21"/>
                      <w:szCs w:val="21"/>
                      <w:lang w:val="en-US" w:eastAsia="zh-CN"/>
                    </w:rPr>
                    <w:t>2.0</w:t>
                  </w:r>
                </w:p>
              </w:tc>
              <w:tc>
                <w:tcPr>
                  <w:tcW w:w="1480" w:type="dxa"/>
                  <w:vAlign w:val="center"/>
                </w:tcPr>
                <w:p>
                  <w:pPr>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Cs w:val="21"/>
                    </w:rPr>
                    <w:t>≦</w:t>
                  </w:r>
                  <w:r>
                    <w:rPr>
                      <w:rFonts w:hint="eastAsia" w:cs="Times New Roman"/>
                      <w:color w:val="auto"/>
                      <w:sz w:val="21"/>
                      <w:szCs w:val="21"/>
                      <w:lang w:val="en-US" w:eastAsia="zh-CN"/>
                    </w:rPr>
                    <w:t>2</w:t>
                  </w:r>
                  <w:r>
                    <w:rPr>
                      <w:rFonts w:hint="default" w:ascii="Times New Roman" w:hAnsi="Times New Roman" w:cs="Times New Roman"/>
                      <w:color w:val="auto"/>
                      <w:sz w:val="21"/>
                      <w:szCs w:val="21"/>
                    </w:rPr>
                    <w:t>0000</w:t>
                  </w:r>
                </w:p>
              </w:tc>
            </w:tr>
          </w:tbl>
          <w:p>
            <w:pPr>
              <w:spacing w:line="360" w:lineRule="auto"/>
              <w:ind w:firstLine="480" w:firstLineChars="200"/>
              <w:rPr>
                <w:color w:val="auto"/>
                <w:sz w:val="24"/>
                <w:szCs w:val="24"/>
              </w:rPr>
            </w:pPr>
            <w:r>
              <w:rPr>
                <w:rFonts w:hint="default" w:ascii="Times New Roman" w:hAnsi="Times New Roman" w:cs="Times New Roman"/>
                <w:color w:val="auto"/>
                <w:sz w:val="24"/>
              </w:rPr>
              <w:t>由监测结果可知，</w:t>
            </w:r>
            <w:r>
              <w:rPr>
                <w:rFonts w:hint="default" w:ascii="Times New Roman" w:hAnsi="Times New Roman" w:cs="Times New Roman"/>
                <w:color w:val="auto"/>
                <w:sz w:val="24"/>
                <w:szCs w:val="24"/>
              </w:rPr>
              <w:t>地</w:t>
            </w:r>
            <w:r>
              <w:rPr>
                <w:rFonts w:hint="default" w:ascii="Times New Roman" w:hAnsi="Times New Roman" w:cs="Times New Roman"/>
                <w:color w:val="auto"/>
                <w:sz w:val="24"/>
                <w:szCs w:val="24"/>
                <w:lang w:eastAsia="zh-CN"/>
              </w:rPr>
              <w:t>表</w:t>
            </w:r>
            <w:r>
              <w:rPr>
                <w:rFonts w:hint="default" w:ascii="Times New Roman" w:hAnsi="Times New Roman" w:cs="Times New Roman"/>
                <w:color w:val="auto"/>
                <w:sz w:val="24"/>
                <w:szCs w:val="24"/>
              </w:rPr>
              <w:t>水水质符合应执行</w:t>
            </w:r>
            <w:r>
              <w:rPr>
                <w:rFonts w:hint="default" w:ascii="Times New Roman" w:hAnsi="Times New Roman" w:cs="Times New Roman"/>
                <w:color w:val="auto"/>
                <w:sz w:val="24"/>
                <w:szCs w:val="24"/>
                <w:lang w:eastAsia="zh-CN"/>
              </w:rPr>
              <w:t>的</w:t>
            </w:r>
            <w:r>
              <w:rPr>
                <w:rFonts w:hint="default" w:ascii="Times New Roman" w:hAnsi="Times New Roman" w:cs="Times New Roman"/>
                <w:color w:val="auto"/>
                <w:sz w:val="24"/>
                <w:szCs w:val="24"/>
              </w:rPr>
              <w:t>《</w:t>
            </w:r>
            <w:r>
              <w:rPr>
                <w:rFonts w:hint="default" w:ascii="Times New Roman" w:hAnsi="Times New Roman" w:cs="Times New Roman"/>
                <w:color w:val="auto"/>
                <w:sz w:val="24"/>
              </w:rPr>
              <w:t>地表水环境质量标准》（GB3838-2002）</w:t>
            </w:r>
            <w:r>
              <w:rPr>
                <w:rFonts w:hint="eastAsia" w:ascii="宋体" w:hAnsi="宋体" w:eastAsia="宋体" w:cs="宋体"/>
                <w:color w:val="auto"/>
                <w:sz w:val="24"/>
                <w:szCs w:val="24"/>
              </w:rPr>
              <w:t>Ⅳ</w:t>
            </w:r>
            <w:r>
              <w:rPr>
                <w:rFonts w:hint="default" w:ascii="Times New Roman" w:hAnsi="Times New Roman" w:cs="Times New Roman"/>
                <w:color w:val="auto"/>
                <w:sz w:val="24"/>
              </w:rPr>
              <w:t>类标准的要求</w:t>
            </w:r>
            <w:r>
              <w:rPr>
                <w:color w:val="auto"/>
                <w:sz w:val="24"/>
                <w:szCs w:val="24"/>
              </w:rPr>
              <w:t>。</w:t>
            </w:r>
          </w:p>
          <w:p>
            <w:pPr>
              <w:spacing w:line="360" w:lineRule="auto"/>
              <w:ind w:firstLine="482" w:firstLineChars="200"/>
              <w:rPr>
                <w:b/>
                <w:bCs/>
                <w:color w:val="auto"/>
                <w:sz w:val="24"/>
                <w:szCs w:val="24"/>
              </w:rPr>
            </w:pPr>
            <w:r>
              <w:rPr>
                <w:b/>
                <w:bCs/>
                <w:color w:val="auto"/>
                <w:sz w:val="24"/>
                <w:szCs w:val="24"/>
              </w:rPr>
              <w:t>三、地下水环境</w:t>
            </w:r>
          </w:p>
          <w:p>
            <w:pPr>
              <w:spacing w:line="360" w:lineRule="auto"/>
              <w:ind w:firstLine="480" w:firstLineChars="200"/>
              <w:jc w:val="left"/>
              <w:rPr>
                <w:rFonts w:hint="eastAsia" w:ascii="Times New Roman" w:hAnsi="Times New Roman" w:cs="Times New Roman" w:eastAsiaTheme="minorEastAsia"/>
                <w:color w:val="auto"/>
                <w:sz w:val="24"/>
                <w:szCs w:val="24"/>
                <w:lang w:eastAsia="zh-CN"/>
              </w:rPr>
            </w:pPr>
            <w:r>
              <w:rPr>
                <w:rFonts w:hint="default" w:ascii="Times New Roman" w:hAnsi="Times New Roman" w:cs="Times New Roman" w:eastAsiaTheme="minorEastAsia"/>
                <w:color w:val="auto"/>
                <w:sz w:val="24"/>
                <w:szCs w:val="24"/>
              </w:rPr>
              <w:t>威海市环翠区羊亭镇总体规划项目环评期间，山东中泽环境检测有限公司（MA：161512340850）于2018年10月17日对</w:t>
            </w:r>
            <w:r>
              <w:rPr>
                <w:rFonts w:hint="default" w:ascii="Times New Roman" w:hAnsi="Times New Roman" w:cs="Times New Roman" w:eastAsiaTheme="minorEastAsia"/>
                <w:color w:val="auto"/>
                <w:sz w:val="24"/>
                <w:szCs w:val="24"/>
                <w:lang w:eastAsia="zh-CN"/>
              </w:rPr>
              <w:t>羊亭镇</w:t>
            </w:r>
            <w:r>
              <w:rPr>
                <w:rFonts w:hint="default" w:ascii="Times New Roman" w:hAnsi="Times New Roman" w:cs="Times New Roman" w:eastAsiaTheme="minorEastAsia"/>
                <w:color w:val="auto"/>
                <w:sz w:val="24"/>
                <w:szCs w:val="24"/>
              </w:rPr>
              <w:t>孙家滩村地下水进行了一次性采样分析，主要指标监测结果如下</w:t>
            </w:r>
            <w:r>
              <w:rPr>
                <w:rFonts w:hint="eastAsia" w:ascii="Times New Roman" w:hAnsi="Times New Roman" w:cs="Times New Roman" w:eastAsiaTheme="minorEastAsia"/>
                <w:color w:val="auto"/>
                <w:sz w:val="24"/>
                <w:szCs w:val="24"/>
                <w:lang w:eastAsia="zh-CN"/>
              </w:rPr>
              <w:t>：</w:t>
            </w:r>
          </w:p>
          <w:p>
            <w:pPr>
              <w:spacing w:line="360" w:lineRule="auto"/>
              <w:jc w:val="center"/>
              <w:rPr>
                <w:rFonts w:hint="default" w:ascii="Times New Roman" w:hAnsi="Times New Roman" w:eastAsia="黑体" w:cs="Times New Roman"/>
                <w:color w:val="auto"/>
                <w:sz w:val="24"/>
                <w:szCs w:val="24"/>
              </w:rPr>
            </w:pPr>
            <w:r>
              <w:rPr>
                <w:rFonts w:hint="default" w:ascii="Times New Roman" w:hAnsi="Times New Roman" w:cs="Times New Roman"/>
                <w:b/>
                <w:bCs/>
                <w:color w:val="auto"/>
                <w:sz w:val="24"/>
                <w:szCs w:val="24"/>
              </w:rPr>
              <w:t>表3-3  地</w:t>
            </w:r>
            <w:r>
              <w:rPr>
                <w:rFonts w:hint="eastAsia" w:cs="Times New Roman"/>
                <w:b/>
                <w:bCs/>
                <w:color w:val="auto"/>
                <w:sz w:val="24"/>
                <w:szCs w:val="24"/>
                <w:lang w:eastAsia="zh-CN"/>
              </w:rPr>
              <w:t>下</w:t>
            </w:r>
            <w:r>
              <w:rPr>
                <w:rFonts w:hint="default" w:ascii="Times New Roman" w:hAnsi="Times New Roman" w:cs="Times New Roman"/>
                <w:b/>
                <w:bCs/>
                <w:color w:val="auto"/>
                <w:sz w:val="24"/>
                <w:szCs w:val="24"/>
              </w:rPr>
              <w:t>水现状监测结果</w:t>
            </w:r>
          </w:p>
          <w:p>
            <w:pPr>
              <w:pStyle w:val="2"/>
              <w:jc w:val="center"/>
              <w:rPr>
                <w:rFonts w:hint="default" w:ascii="Times New Roman" w:hAnsi="Times New Roman" w:eastAsia="仿宋_GB2312" w:cs="Times New Roman"/>
                <w:color w:val="auto"/>
                <w:spacing w:val="-6"/>
                <w:sz w:val="21"/>
              </w:rPr>
            </w:pPr>
            <w:r>
              <w:rPr>
                <w:rFonts w:hint="eastAsia" w:ascii="Times New Roman" w:cs="Times New Roman"/>
                <w:snapToGrid w:val="0"/>
                <w:color w:val="auto"/>
                <w:spacing w:val="-6"/>
                <w:sz w:val="21"/>
                <w:lang w:val="en-US" w:eastAsia="zh-CN"/>
              </w:rPr>
              <w:t xml:space="preserve">                                                                       </w:t>
            </w:r>
            <w:r>
              <w:rPr>
                <w:rFonts w:hint="default" w:ascii="Times New Roman" w:hAnsi="Times New Roman" w:cs="Times New Roman"/>
                <w:snapToGrid w:val="0"/>
                <w:color w:val="auto"/>
                <w:spacing w:val="-6"/>
                <w:sz w:val="21"/>
              </w:rPr>
              <w:t>单位：</w:t>
            </w:r>
            <w:r>
              <w:rPr>
                <w:rFonts w:hint="default" w:ascii="Times New Roman" w:hAnsi="Times New Roman" w:cs="Times New Roman"/>
                <w:color w:val="auto"/>
                <w:spacing w:val="-6"/>
                <w:sz w:val="21"/>
              </w:rPr>
              <w:t>mg/L</w:t>
            </w:r>
            <w:r>
              <w:rPr>
                <w:rFonts w:hint="default" w:ascii="Times New Roman" w:hAnsi="Times New Roman" w:cs="Times New Roman"/>
                <w:snapToGrid w:val="0"/>
                <w:color w:val="auto"/>
                <w:spacing w:val="-6"/>
                <w:sz w:val="21"/>
              </w:rPr>
              <w:t>（注明除外）</w:t>
            </w:r>
          </w:p>
          <w:tbl>
            <w:tblPr>
              <w:tblStyle w:val="39"/>
              <w:tblW w:w="8828"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74"/>
              <w:gridCol w:w="908"/>
              <w:gridCol w:w="825"/>
              <w:gridCol w:w="952"/>
              <w:gridCol w:w="893"/>
              <w:gridCol w:w="886"/>
              <w:gridCol w:w="842"/>
              <w:gridCol w:w="787"/>
              <w:gridCol w:w="946"/>
              <w:gridCol w:w="91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jc w:val="center"/>
              </w:trPr>
              <w:tc>
                <w:tcPr>
                  <w:tcW w:w="874"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点位</w:t>
                  </w:r>
                </w:p>
              </w:tc>
              <w:tc>
                <w:tcPr>
                  <w:tcW w:w="908"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pH</w:t>
                  </w:r>
                </w:p>
              </w:tc>
              <w:tc>
                <w:tcPr>
                  <w:tcW w:w="825"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溶解性总固体</w:t>
                  </w:r>
                </w:p>
              </w:tc>
              <w:tc>
                <w:tcPr>
                  <w:tcW w:w="952"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总硬度</w:t>
                  </w:r>
                </w:p>
              </w:tc>
              <w:tc>
                <w:tcPr>
                  <w:tcW w:w="893"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耗氧量</w:t>
                  </w:r>
                </w:p>
              </w:tc>
              <w:tc>
                <w:tcPr>
                  <w:tcW w:w="886"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氨氮</w:t>
                  </w:r>
                </w:p>
              </w:tc>
              <w:tc>
                <w:tcPr>
                  <w:tcW w:w="842"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硫酸盐</w:t>
                  </w:r>
                </w:p>
              </w:tc>
              <w:tc>
                <w:tcPr>
                  <w:tcW w:w="787"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硝酸盐</w:t>
                  </w:r>
                </w:p>
              </w:tc>
              <w:tc>
                <w:tcPr>
                  <w:tcW w:w="946"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亚硝酸盐</w:t>
                  </w:r>
                </w:p>
              </w:tc>
              <w:tc>
                <w:tcPr>
                  <w:tcW w:w="915" w:type="dxa"/>
                  <w:tcBorders>
                    <w:tl2br w:val="nil"/>
                    <w:tr2bl w:val="nil"/>
                  </w:tcBorders>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氟化物</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jc w:val="center"/>
              </w:trPr>
              <w:tc>
                <w:tcPr>
                  <w:tcW w:w="874"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孙家滩村</w:t>
                  </w:r>
                </w:p>
              </w:tc>
              <w:tc>
                <w:tcPr>
                  <w:tcW w:w="908"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7.57</w:t>
                  </w:r>
                </w:p>
              </w:tc>
              <w:tc>
                <w:tcPr>
                  <w:tcW w:w="825"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573</w:t>
                  </w:r>
                </w:p>
              </w:tc>
              <w:tc>
                <w:tcPr>
                  <w:tcW w:w="952"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284.5</w:t>
                  </w:r>
                </w:p>
              </w:tc>
              <w:tc>
                <w:tcPr>
                  <w:tcW w:w="893"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0.67</w:t>
                  </w:r>
                </w:p>
              </w:tc>
              <w:tc>
                <w:tcPr>
                  <w:tcW w:w="886"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0.081</w:t>
                  </w:r>
                </w:p>
              </w:tc>
              <w:tc>
                <w:tcPr>
                  <w:tcW w:w="842"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97.4</w:t>
                  </w:r>
                </w:p>
              </w:tc>
              <w:tc>
                <w:tcPr>
                  <w:tcW w:w="787"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6.6</w:t>
                  </w:r>
                </w:p>
              </w:tc>
              <w:tc>
                <w:tcPr>
                  <w:tcW w:w="946"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未检出</w:t>
                  </w:r>
                </w:p>
              </w:tc>
              <w:tc>
                <w:tcPr>
                  <w:tcW w:w="915" w:type="dxa"/>
                  <w:tcBorders>
                    <w:tl2br w:val="nil"/>
                    <w:tr2bl w:val="nil"/>
                  </w:tcBorders>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0.2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jc w:val="center"/>
              </w:trPr>
              <w:tc>
                <w:tcPr>
                  <w:tcW w:w="874"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标准</w:t>
                  </w:r>
                </w:p>
              </w:tc>
              <w:tc>
                <w:tcPr>
                  <w:tcW w:w="908"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6.5～8.5</w:t>
                  </w:r>
                </w:p>
              </w:tc>
              <w:tc>
                <w:tcPr>
                  <w:tcW w:w="825"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1000</w:t>
                  </w:r>
                </w:p>
              </w:tc>
              <w:tc>
                <w:tcPr>
                  <w:tcW w:w="952"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450</w:t>
                  </w:r>
                </w:p>
              </w:tc>
              <w:tc>
                <w:tcPr>
                  <w:tcW w:w="893"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3.0</w:t>
                  </w:r>
                </w:p>
              </w:tc>
              <w:tc>
                <w:tcPr>
                  <w:tcW w:w="886"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0.5</w:t>
                  </w:r>
                </w:p>
              </w:tc>
              <w:tc>
                <w:tcPr>
                  <w:tcW w:w="842"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250</w:t>
                  </w:r>
                </w:p>
              </w:tc>
              <w:tc>
                <w:tcPr>
                  <w:tcW w:w="787"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cr/>
                  </w:r>
                  <w:r>
                    <w:rPr>
                      <w:rFonts w:hint="default" w:ascii="Times New Roman" w:hAnsi="Times New Roman" w:cs="Times New Roman"/>
                      <w:color w:val="auto"/>
                      <w:sz w:val="21"/>
                      <w:szCs w:val="21"/>
                    </w:rPr>
                    <w:t>0</w:t>
                  </w:r>
                </w:p>
              </w:tc>
              <w:tc>
                <w:tcPr>
                  <w:tcW w:w="946"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1.0</w:t>
                  </w:r>
                </w:p>
              </w:tc>
              <w:tc>
                <w:tcPr>
                  <w:tcW w:w="915" w:type="dxa"/>
                  <w:tcBorders>
                    <w:tl2br w:val="nil"/>
                    <w:tr2bl w:val="nil"/>
                  </w:tcBorders>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jc w:val="center"/>
              </w:trPr>
              <w:tc>
                <w:tcPr>
                  <w:tcW w:w="874"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点位</w:t>
                  </w:r>
                </w:p>
              </w:tc>
              <w:tc>
                <w:tcPr>
                  <w:tcW w:w="908"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氯化物</w:t>
                  </w:r>
                </w:p>
              </w:tc>
              <w:tc>
                <w:tcPr>
                  <w:tcW w:w="825"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挥发酚</w:t>
                  </w:r>
                </w:p>
              </w:tc>
              <w:tc>
                <w:tcPr>
                  <w:tcW w:w="952"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总大肠</w:t>
                  </w:r>
                </w:p>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菌群</w:t>
                  </w:r>
                </w:p>
              </w:tc>
              <w:tc>
                <w:tcPr>
                  <w:tcW w:w="893"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阴离子表面活性剂</w:t>
                  </w:r>
                </w:p>
              </w:tc>
              <w:tc>
                <w:tcPr>
                  <w:tcW w:w="886" w:type="dxa"/>
                  <w:tcBorders>
                    <w:tl2br w:val="nil"/>
                    <w:tr2bl w:val="nil"/>
                  </w:tcBorders>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砷</w:t>
                  </w:r>
                </w:p>
              </w:tc>
              <w:tc>
                <w:tcPr>
                  <w:tcW w:w="842" w:type="dxa"/>
                  <w:tcBorders>
                    <w:tl2br w:val="nil"/>
                    <w:tr2bl w:val="nil"/>
                  </w:tcBorders>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铅</w:t>
                  </w:r>
                </w:p>
              </w:tc>
              <w:tc>
                <w:tcPr>
                  <w:tcW w:w="787"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汞</w:t>
                  </w:r>
                </w:p>
              </w:tc>
              <w:tc>
                <w:tcPr>
                  <w:tcW w:w="946" w:type="dxa"/>
                  <w:tcBorders>
                    <w:tl2br w:val="nil"/>
                    <w:tr2bl w:val="nil"/>
                  </w:tcBorders>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镉</w:t>
                  </w:r>
                </w:p>
              </w:tc>
              <w:tc>
                <w:tcPr>
                  <w:tcW w:w="915" w:type="dxa"/>
                  <w:tcBorders>
                    <w:tl2br w:val="nil"/>
                    <w:tr2bl w:val="nil"/>
                  </w:tcBorders>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六价铬</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jc w:val="center"/>
              </w:trPr>
              <w:tc>
                <w:tcPr>
                  <w:tcW w:w="874"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孙家滩村</w:t>
                  </w:r>
                </w:p>
              </w:tc>
              <w:tc>
                <w:tcPr>
                  <w:tcW w:w="908"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120</w:t>
                  </w:r>
                </w:p>
              </w:tc>
              <w:tc>
                <w:tcPr>
                  <w:tcW w:w="825"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未检出</w:t>
                  </w:r>
                </w:p>
              </w:tc>
              <w:tc>
                <w:tcPr>
                  <w:tcW w:w="952"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未检出</w:t>
                  </w:r>
                </w:p>
              </w:tc>
              <w:tc>
                <w:tcPr>
                  <w:tcW w:w="893"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未检出</w:t>
                  </w:r>
                </w:p>
              </w:tc>
              <w:tc>
                <w:tcPr>
                  <w:tcW w:w="886" w:type="dxa"/>
                  <w:tcBorders>
                    <w:tl2br w:val="nil"/>
                    <w:tr2bl w:val="nil"/>
                  </w:tcBorders>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未检出</w:t>
                  </w:r>
                </w:p>
              </w:tc>
              <w:tc>
                <w:tcPr>
                  <w:tcW w:w="842" w:type="dxa"/>
                  <w:tcBorders>
                    <w:tl2br w:val="nil"/>
                    <w:tr2bl w:val="nil"/>
                  </w:tcBorders>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未检出</w:t>
                  </w:r>
                </w:p>
              </w:tc>
              <w:tc>
                <w:tcPr>
                  <w:tcW w:w="787"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未检出</w:t>
                  </w:r>
                </w:p>
              </w:tc>
              <w:tc>
                <w:tcPr>
                  <w:tcW w:w="946" w:type="dxa"/>
                  <w:tcBorders>
                    <w:tl2br w:val="nil"/>
                    <w:tr2bl w:val="nil"/>
                  </w:tcBorders>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未检出</w:t>
                  </w:r>
                </w:p>
              </w:tc>
              <w:tc>
                <w:tcPr>
                  <w:tcW w:w="915" w:type="dxa"/>
                  <w:tcBorders>
                    <w:tl2br w:val="nil"/>
                    <w:tr2bl w:val="nil"/>
                  </w:tcBorders>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未检出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jc w:val="center"/>
              </w:trPr>
              <w:tc>
                <w:tcPr>
                  <w:tcW w:w="874"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标准</w:t>
                  </w:r>
                </w:p>
              </w:tc>
              <w:tc>
                <w:tcPr>
                  <w:tcW w:w="908"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250</w:t>
                  </w:r>
                </w:p>
              </w:tc>
              <w:tc>
                <w:tcPr>
                  <w:tcW w:w="825"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0.002</w:t>
                  </w:r>
                </w:p>
              </w:tc>
              <w:tc>
                <w:tcPr>
                  <w:tcW w:w="952"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3.0</w:t>
                  </w:r>
                </w:p>
              </w:tc>
              <w:tc>
                <w:tcPr>
                  <w:tcW w:w="893"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0.3</w:t>
                  </w:r>
                </w:p>
              </w:tc>
              <w:tc>
                <w:tcPr>
                  <w:tcW w:w="886" w:type="dxa"/>
                  <w:tcBorders>
                    <w:tl2br w:val="nil"/>
                    <w:tr2bl w:val="nil"/>
                  </w:tcBorders>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0.01</w:t>
                  </w:r>
                </w:p>
              </w:tc>
              <w:tc>
                <w:tcPr>
                  <w:tcW w:w="842" w:type="dxa"/>
                  <w:tcBorders>
                    <w:tl2br w:val="nil"/>
                    <w:tr2bl w:val="nil"/>
                  </w:tcBorders>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0.01</w:t>
                  </w:r>
                </w:p>
              </w:tc>
              <w:tc>
                <w:tcPr>
                  <w:tcW w:w="787" w:type="dxa"/>
                  <w:tcBorders>
                    <w:tl2br w:val="nil"/>
                    <w:tr2bl w:val="nil"/>
                  </w:tcBorders>
                  <w:tcMar>
                    <w:left w:w="28" w:type="dxa"/>
                    <w:right w:w="28" w:type="dxa"/>
                  </w:tcMar>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0.001</w:t>
                  </w:r>
                </w:p>
              </w:tc>
              <w:tc>
                <w:tcPr>
                  <w:tcW w:w="946" w:type="dxa"/>
                  <w:tcBorders>
                    <w:tl2br w:val="nil"/>
                    <w:tr2bl w:val="nil"/>
                  </w:tcBorders>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0.0005</w:t>
                  </w:r>
                </w:p>
              </w:tc>
              <w:tc>
                <w:tcPr>
                  <w:tcW w:w="915" w:type="dxa"/>
                  <w:tcBorders>
                    <w:tl2br w:val="nil"/>
                    <w:tr2bl w:val="nil"/>
                  </w:tcBorders>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0.05</w:t>
                  </w:r>
                </w:p>
              </w:tc>
            </w:tr>
          </w:tbl>
          <w:p>
            <w:pPr>
              <w:pStyle w:val="2"/>
              <w:spacing w:line="360" w:lineRule="auto"/>
              <w:ind w:firstLine="480" w:firstLineChars="200"/>
              <w:rPr>
                <w:rFonts w:ascii="Times New Roman" w:cs="Times New Roman"/>
                <w:color w:val="auto"/>
              </w:rPr>
            </w:pPr>
            <w:r>
              <w:rPr>
                <w:rFonts w:hint="default" w:ascii="Times New Roman" w:hAnsi="Times New Roman" w:cs="Times New Roman"/>
                <w:color w:val="auto"/>
                <w:kern w:val="36"/>
              </w:rPr>
              <w:t>监测结果显示：项目所在区域地下水水质满足应执行的《地下水质量标准》（GB/T 14848-2017）Ⅲ类标准要求</w:t>
            </w:r>
            <w:r>
              <w:rPr>
                <w:rFonts w:ascii="Times New Roman" w:cs="Times New Roman"/>
                <w:color w:val="auto"/>
              </w:rPr>
              <w:t>。</w:t>
            </w:r>
          </w:p>
          <w:p>
            <w:pPr>
              <w:spacing w:line="360" w:lineRule="auto"/>
              <w:ind w:firstLine="482" w:firstLineChars="200"/>
              <w:rPr>
                <w:b/>
                <w:bCs/>
                <w:color w:val="auto"/>
                <w:sz w:val="24"/>
                <w:szCs w:val="24"/>
              </w:rPr>
            </w:pPr>
            <w:r>
              <w:rPr>
                <w:rFonts w:hint="eastAsia"/>
                <w:b/>
                <w:bCs/>
                <w:color w:val="auto"/>
                <w:sz w:val="24"/>
                <w:szCs w:val="24"/>
                <w:lang w:eastAsia="zh-CN"/>
              </w:rPr>
              <w:t>四</w:t>
            </w:r>
            <w:r>
              <w:rPr>
                <w:b/>
                <w:bCs/>
                <w:color w:val="auto"/>
                <w:sz w:val="24"/>
                <w:szCs w:val="24"/>
              </w:rPr>
              <w:t>、声环境</w:t>
            </w:r>
          </w:p>
          <w:p>
            <w:pPr>
              <w:spacing w:line="360" w:lineRule="auto"/>
              <w:ind w:firstLine="480" w:firstLineChars="200"/>
              <w:rPr>
                <w:color w:val="auto"/>
                <w:sz w:val="24"/>
                <w:szCs w:val="24"/>
              </w:rPr>
            </w:pPr>
            <w:r>
              <w:rPr>
                <w:color w:val="auto"/>
                <w:sz w:val="24"/>
                <w:szCs w:val="24"/>
              </w:rPr>
              <w:t>根据威海市声功能区划，项目所在区域声环境质量应执行《声环境质量标准》（GB3096-2008）</w:t>
            </w:r>
            <w:r>
              <w:rPr>
                <w:rFonts w:hint="eastAsia"/>
                <w:color w:val="auto"/>
                <w:sz w:val="24"/>
                <w:szCs w:val="24"/>
                <w:lang w:val="en-US" w:eastAsia="zh-CN"/>
              </w:rPr>
              <w:t>3</w:t>
            </w:r>
            <w:r>
              <w:rPr>
                <w:color w:val="auto"/>
                <w:sz w:val="24"/>
                <w:szCs w:val="24"/>
              </w:rPr>
              <w:t>类标准。根据2018年威海市环境质量公报，全市各区市城市区域声环境质量昼间平均等效声级范围为52.0～54.2dB(A)，均为较好等级；夜间平均等效声级为39.6～44.6 dB(A)，威海市区、文登区、荣成市均为较好等级，乳山市为好的等级。城市昼间道路交通声环境长度加权平均等效声级范围为65.7～68.7分贝，夜间道路交通声环境长度加权平均等效声级范围为51.6～59.8分贝，威海市区城市道路交通噪声强度为二级，处于较好水平，文登区、荣成市、乳山市城市道路交通噪声强度为一级，处于好的水平。城市0至4类功能区声环境质量昼、夜平均等效声级范围分别为46.0～38.9分贝、53.4～39.8分贝、54.3～41.2分贝、62.2～47.4分贝、66.2～52.4分贝，均达到相应功能区标准。</w:t>
            </w:r>
          </w:p>
          <w:p>
            <w:pPr>
              <w:adjustRightInd w:val="0"/>
              <w:snapToGrid w:val="0"/>
              <w:spacing w:line="360" w:lineRule="auto"/>
              <w:ind w:firstLine="482" w:firstLineChars="200"/>
              <w:rPr>
                <w:b/>
                <w:bCs/>
                <w:color w:val="auto"/>
                <w:sz w:val="24"/>
                <w:szCs w:val="24"/>
              </w:rPr>
            </w:pPr>
            <w:r>
              <w:rPr>
                <w:rFonts w:hint="eastAsia"/>
                <w:b/>
                <w:bCs/>
                <w:color w:val="auto"/>
                <w:sz w:val="24"/>
                <w:szCs w:val="24"/>
                <w:lang w:eastAsia="zh-CN"/>
              </w:rPr>
              <w:t>五</w:t>
            </w:r>
            <w:r>
              <w:rPr>
                <w:b/>
                <w:bCs/>
                <w:color w:val="auto"/>
                <w:sz w:val="24"/>
                <w:szCs w:val="24"/>
              </w:rPr>
              <w:t>、生态环境</w:t>
            </w:r>
          </w:p>
          <w:p>
            <w:pPr>
              <w:spacing w:line="360" w:lineRule="auto"/>
              <w:ind w:left="105" w:leftChars="50" w:right="105" w:rightChars="50" w:firstLine="480" w:firstLineChars="200"/>
              <w:rPr>
                <w:rFonts w:hint="default" w:ascii="Times New Roman" w:hAnsi="Times New Roman" w:cs="Times New Roman"/>
                <w:bCs/>
                <w:color w:val="auto"/>
                <w:sz w:val="24"/>
                <w:szCs w:val="24"/>
              </w:rPr>
            </w:pPr>
            <w:r>
              <w:rPr>
                <w:color w:val="auto"/>
                <w:sz w:val="24"/>
                <w:szCs w:val="24"/>
              </w:rPr>
              <w:t>项目厂区周围是以人类活动为中心，以工业生产为基础的人工生态系统，没有大面积的自然植被及大型野生动物，生物多以</w:t>
            </w:r>
            <w:r>
              <w:rPr>
                <w:color w:val="auto"/>
                <w:sz w:val="24"/>
                <w:szCs w:val="24"/>
              </w:rPr>
              <w:fldChar w:fldCharType="begin"/>
            </w:r>
            <w:r>
              <w:rPr>
                <w:color w:val="auto"/>
                <w:sz w:val="24"/>
                <w:szCs w:val="24"/>
              </w:rPr>
              <w:instrText xml:space="preserve"> MERGEFIELD 植被生物 </w:instrText>
            </w:r>
            <w:r>
              <w:rPr>
                <w:color w:val="auto"/>
                <w:sz w:val="24"/>
                <w:szCs w:val="24"/>
              </w:rPr>
              <w:fldChar w:fldCharType="separate"/>
            </w:r>
            <w:r>
              <w:rPr>
                <w:color w:val="auto"/>
                <w:sz w:val="24"/>
                <w:szCs w:val="24"/>
              </w:rPr>
              <w:t>麻雀、鼠类、青蛙、蟾蜍等为主。</w:t>
            </w:r>
            <w:r>
              <w:rPr>
                <w:color w:val="auto"/>
                <w:sz w:val="24"/>
                <w:szCs w:val="24"/>
              </w:rPr>
              <w:fldChar w:fldCharType="end"/>
            </w:r>
            <w:r>
              <w:rPr>
                <w:color w:val="auto"/>
                <w:sz w:val="24"/>
                <w:szCs w:val="24"/>
              </w:rPr>
              <w:t>项目评价区内没有需要重点保护的濒临灭绝的动、植物</w:t>
            </w:r>
            <w:r>
              <w:rPr>
                <w:rFonts w:hint="default" w:ascii="Times New Roman" w:hAnsi="Times New Roman" w:cs="Times New Roman"/>
                <w:color w:val="auto"/>
                <w:sz w:val="24"/>
                <w:szCs w:val="24"/>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8576" w:hRule="atLeast"/>
          <w:jc w:val="center"/>
        </w:trPr>
        <w:tc>
          <w:tcPr>
            <w:tcW w:w="9356" w:type="dxa"/>
          </w:tcPr>
          <w:p>
            <w:pPr>
              <w:spacing w:line="360" w:lineRule="auto"/>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主要环境保护目标（列出名单及保护级别）：</w:t>
            </w:r>
          </w:p>
          <w:p>
            <w:pPr>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经调查本地区不属于特殊保护区、社会关注区、生态脆弱区和特殊地貌景观区。评价区内无重点保护植物、动物及人文景观等，主要保护目标具体如下（项目四周敏感目标分布图见图3-1）。</w:t>
            </w:r>
          </w:p>
          <w:p>
            <w:pPr>
              <w:snapToGrid w:val="0"/>
              <w:spacing w:line="360" w:lineRule="auto"/>
              <w:ind w:firstLine="482" w:firstLineChars="200"/>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表3-</w:t>
            </w:r>
            <w:r>
              <w:rPr>
                <w:rFonts w:hint="default" w:ascii="Times New Roman" w:hAnsi="Times New Roman" w:cs="Times New Roman"/>
                <w:b/>
                <w:bCs/>
                <w:color w:val="auto"/>
                <w:sz w:val="24"/>
                <w:szCs w:val="24"/>
                <w:lang w:val="en-US" w:eastAsia="zh-CN"/>
              </w:rPr>
              <w:t>4</w:t>
            </w:r>
            <w:r>
              <w:rPr>
                <w:rFonts w:hint="default" w:ascii="Times New Roman" w:hAnsi="Times New Roman" w:cs="Times New Roman"/>
                <w:b/>
                <w:bCs/>
                <w:color w:val="auto"/>
                <w:sz w:val="24"/>
                <w:szCs w:val="24"/>
              </w:rPr>
              <w:t xml:space="preserve">  主要环境保护目标</w:t>
            </w:r>
          </w:p>
          <w:tbl>
            <w:tblPr>
              <w:tblStyle w:val="39"/>
              <w:tblW w:w="870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96"/>
              <w:gridCol w:w="1909"/>
              <w:gridCol w:w="876"/>
              <w:gridCol w:w="1912"/>
              <w:gridCol w:w="300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68" w:hRule="atLeast"/>
                <w:jc w:val="center"/>
              </w:trPr>
              <w:tc>
                <w:tcPr>
                  <w:tcW w:w="996" w:type="dxa"/>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w:t>
                  </w:r>
                </w:p>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专题</w:t>
                  </w:r>
                </w:p>
              </w:tc>
              <w:tc>
                <w:tcPr>
                  <w:tcW w:w="1909" w:type="dxa"/>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保护目标</w:t>
                  </w:r>
                </w:p>
              </w:tc>
              <w:tc>
                <w:tcPr>
                  <w:tcW w:w="876" w:type="dxa"/>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方位</w:t>
                  </w:r>
                </w:p>
              </w:tc>
              <w:tc>
                <w:tcPr>
                  <w:tcW w:w="1912" w:type="dxa"/>
                  <w:vAlign w:val="center"/>
                </w:tcPr>
                <w:p>
                  <w:pPr>
                    <w:widowControl/>
                    <w:adjustRightInd w:val="0"/>
                    <w:snapToGrid w:val="0"/>
                    <w:spacing w:line="240" w:lineRule="auto"/>
                    <w:jc w:val="center"/>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距离</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lang w:val="en-US" w:eastAsia="zh-CN"/>
                    </w:rPr>
                    <w:t>m</w:t>
                  </w:r>
                  <w:r>
                    <w:rPr>
                      <w:rFonts w:hint="default" w:ascii="Times New Roman" w:hAnsi="Times New Roman" w:cs="Times New Roman"/>
                      <w:color w:val="auto"/>
                      <w:sz w:val="21"/>
                      <w:szCs w:val="21"/>
                      <w:lang w:eastAsia="zh-CN"/>
                    </w:rPr>
                    <w:t>）</w:t>
                  </w:r>
                </w:p>
              </w:tc>
              <w:tc>
                <w:tcPr>
                  <w:tcW w:w="3007" w:type="dxa"/>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保护级别</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15" w:hRule="atLeast"/>
                <w:jc w:val="center"/>
              </w:trPr>
              <w:tc>
                <w:tcPr>
                  <w:tcW w:w="996" w:type="dxa"/>
                  <w:vMerge w:val="restart"/>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w:t>
                  </w:r>
                </w:p>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空气</w:t>
                  </w:r>
                </w:p>
              </w:tc>
              <w:tc>
                <w:tcPr>
                  <w:tcW w:w="1909" w:type="dxa"/>
                  <w:vAlign w:val="center"/>
                </w:tcPr>
                <w:p>
                  <w:pPr>
                    <w:widowControl/>
                    <w:adjustRightInd w:val="0"/>
                    <w:snapToGrid w:val="0"/>
                    <w:spacing w:line="240" w:lineRule="auto"/>
                    <w:ind w:firstLine="0" w:firstLineChars="0"/>
                    <w:jc w:val="center"/>
                    <w:rPr>
                      <w:rFonts w:hint="default"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eastAsia="zh-CN"/>
                    </w:rPr>
                    <w:t>大西庄村</w:t>
                  </w:r>
                </w:p>
              </w:tc>
              <w:tc>
                <w:tcPr>
                  <w:tcW w:w="876"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z w:val="21"/>
                      <w:szCs w:val="21"/>
                      <w:lang w:eastAsia="zh-CN"/>
                    </w:rPr>
                    <w:t>东北</w:t>
                  </w:r>
                </w:p>
              </w:tc>
              <w:tc>
                <w:tcPr>
                  <w:tcW w:w="1912"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1000</w:t>
                  </w:r>
                </w:p>
              </w:tc>
              <w:tc>
                <w:tcPr>
                  <w:tcW w:w="3007" w:type="dxa"/>
                  <w:vMerge w:val="restart"/>
                  <w:vAlign w:val="center"/>
                </w:tcPr>
                <w:p>
                  <w:pPr>
                    <w:widowControl/>
                    <w:adjustRightInd w:val="0"/>
                    <w:snapToGrid w:val="0"/>
                    <w:spacing w:line="240" w:lineRule="auto"/>
                    <w:jc w:val="center"/>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《环境空气质量标准》（GB3095-2012）二级</w:t>
                  </w:r>
                  <w:r>
                    <w:rPr>
                      <w:rFonts w:hint="default" w:ascii="Times New Roman" w:hAnsi="Times New Roman" w:cs="Times New Roman"/>
                      <w:color w:val="auto"/>
                      <w:sz w:val="21"/>
                      <w:szCs w:val="21"/>
                      <w:lang w:eastAsia="zh-CN"/>
                    </w:rPr>
                    <w:t>及修改单</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29" w:hRule="atLeast"/>
                <w:jc w:val="center"/>
              </w:trPr>
              <w:tc>
                <w:tcPr>
                  <w:tcW w:w="996" w:type="dxa"/>
                  <w:vMerge w:val="continue"/>
                  <w:vAlign w:val="center"/>
                </w:tcPr>
                <w:p>
                  <w:pPr>
                    <w:widowControl/>
                    <w:adjustRightInd w:val="0"/>
                    <w:snapToGrid w:val="0"/>
                    <w:spacing w:line="240" w:lineRule="auto"/>
                    <w:jc w:val="center"/>
                    <w:rPr>
                      <w:rFonts w:hint="default" w:ascii="Times New Roman" w:hAnsi="Times New Roman" w:cs="Times New Roman"/>
                      <w:color w:val="auto"/>
                      <w:sz w:val="21"/>
                      <w:szCs w:val="21"/>
                    </w:rPr>
                  </w:pPr>
                </w:p>
              </w:tc>
              <w:tc>
                <w:tcPr>
                  <w:tcW w:w="1909" w:type="dxa"/>
                  <w:vAlign w:val="center"/>
                </w:tcPr>
                <w:p>
                  <w:pPr>
                    <w:widowControl/>
                    <w:adjustRightInd w:val="0"/>
                    <w:snapToGrid w:val="0"/>
                    <w:spacing w:line="240" w:lineRule="auto"/>
                    <w:ind w:firstLine="0" w:firstLineChars="0"/>
                    <w:jc w:val="center"/>
                    <w:rPr>
                      <w:rFonts w:hint="default" w:ascii="Times New Roman" w:hAnsi="Times New Roman" w:cs="Times New Roman"/>
                      <w:color w:val="auto"/>
                      <w:sz w:val="21"/>
                      <w:szCs w:val="21"/>
                      <w:lang w:eastAsia="zh-CN"/>
                    </w:rPr>
                  </w:pPr>
                  <w:r>
                    <w:rPr>
                      <w:rFonts w:hint="eastAsia" w:cs="Times New Roman"/>
                      <w:color w:val="auto"/>
                      <w:sz w:val="21"/>
                      <w:szCs w:val="21"/>
                      <w:lang w:eastAsia="zh-CN"/>
                    </w:rPr>
                    <w:t>孙家滩村</w:t>
                  </w:r>
                </w:p>
              </w:tc>
              <w:tc>
                <w:tcPr>
                  <w:tcW w:w="876" w:type="dxa"/>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lang w:eastAsia="zh-CN"/>
                    </w:rPr>
                  </w:pPr>
                  <w:r>
                    <w:rPr>
                      <w:rFonts w:hint="eastAsia" w:cs="Times New Roman"/>
                      <w:color w:val="auto"/>
                      <w:sz w:val="21"/>
                      <w:szCs w:val="21"/>
                      <w:lang w:eastAsia="zh-CN"/>
                    </w:rPr>
                    <w:t>东南</w:t>
                  </w:r>
                </w:p>
              </w:tc>
              <w:tc>
                <w:tcPr>
                  <w:tcW w:w="1912" w:type="dxa"/>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1010</w:t>
                  </w:r>
                </w:p>
              </w:tc>
              <w:tc>
                <w:tcPr>
                  <w:tcW w:w="3007" w:type="dxa"/>
                  <w:vMerge w:val="continue"/>
                  <w:vAlign w:val="center"/>
                </w:tcPr>
                <w:p>
                  <w:pPr>
                    <w:widowControl/>
                    <w:adjustRightInd w:val="0"/>
                    <w:snapToGrid w:val="0"/>
                    <w:spacing w:line="240" w:lineRule="auto"/>
                    <w:jc w:val="center"/>
                    <w:rPr>
                      <w:rFonts w:hint="default" w:ascii="Times New Roman" w:hAnsi="Times New Roman" w:cs="Times New Roman"/>
                      <w:color w:val="auto"/>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29" w:hRule="atLeast"/>
                <w:jc w:val="center"/>
              </w:trPr>
              <w:tc>
                <w:tcPr>
                  <w:tcW w:w="996" w:type="dxa"/>
                  <w:vMerge w:val="continue"/>
                  <w:vAlign w:val="center"/>
                </w:tcPr>
                <w:p>
                  <w:pPr>
                    <w:widowControl/>
                    <w:adjustRightInd w:val="0"/>
                    <w:snapToGrid w:val="0"/>
                    <w:spacing w:line="240" w:lineRule="auto"/>
                    <w:jc w:val="center"/>
                    <w:rPr>
                      <w:rFonts w:hint="default" w:ascii="Times New Roman" w:hAnsi="Times New Roman" w:cs="Times New Roman"/>
                      <w:color w:val="auto"/>
                      <w:sz w:val="21"/>
                      <w:szCs w:val="21"/>
                    </w:rPr>
                  </w:pPr>
                </w:p>
              </w:tc>
              <w:tc>
                <w:tcPr>
                  <w:tcW w:w="1909" w:type="dxa"/>
                  <w:vAlign w:val="center"/>
                </w:tcPr>
                <w:p>
                  <w:pPr>
                    <w:widowControl/>
                    <w:adjustRightInd w:val="0"/>
                    <w:snapToGrid w:val="0"/>
                    <w:spacing w:line="240" w:lineRule="auto"/>
                    <w:ind w:firstLine="0" w:firstLineChars="0"/>
                    <w:jc w:val="center"/>
                    <w:rPr>
                      <w:rFonts w:hint="eastAsia" w:cs="Times New Roman"/>
                      <w:color w:val="auto"/>
                      <w:sz w:val="21"/>
                      <w:szCs w:val="21"/>
                      <w:lang w:eastAsia="zh-CN"/>
                    </w:rPr>
                  </w:pPr>
                  <w:r>
                    <w:rPr>
                      <w:rFonts w:hint="eastAsia" w:cs="Times New Roman"/>
                      <w:color w:val="auto"/>
                      <w:sz w:val="21"/>
                      <w:szCs w:val="21"/>
                      <w:lang w:eastAsia="zh-CN"/>
                    </w:rPr>
                    <w:t>鹿道口村</w:t>
                  </w:r>
                </w:p>
              </w:tc>
              <w:tc>
                <w:tcPr>
                  <w:tcW w:w="876" w:type="dxa"/>
                  <w:vAlign w:val="center"/>
                </w:tcPr>
                <w:p>
                  <w:pPr>
                    <w:adjustRightInd w:val="0"/>
                    <w:snapToGrid w:val="0"/>
                    <w:spacing w:line="240" w:lineRule="auto"/>
                    <w:ind w:firstLine="0" w:firstLineChars="0"/>
                    <w:jc w:val="center"/>
                    <w:rPr>
                      <w:rFonts w:hint="eastAsia" w:cs="Times New Roman"/>
                      <w:color w:val="auto"/>
                      <w:sz w:val="21"/>
                      <w:szCs w:val="21"/>
                      <w:lang w:eastAsia="zh-CN"/>
                    </w:rPr>
                  </w:pPr>
                  <w:r>
                    <w:rPr>
                      <w:rFonts w:hint="eastAsia" w:cs="Times New Roman"/>
                      <w:color w:val="auto"/>
                      <w:sz w:val="21"/>
                      <w:szCs w:val="21"/>
                      <w:lang w:eastAsia="zh-CN"/>
                    </w:rPr>
                    <w:t>西南</w:t>
                  </w:r>
                </w:p>
              </w:tc>
              <w:tc>
                <w:tcPr>
                  <w:tcW w:w="1912" w:type="dxa"/>
                  <w:vAlign w:val="center"/>
                </w:tcPr>
                <w:p>
                  <w:pPr>
                    <w:adjustRightInd w:val="0"/>
                    <w:snapToGrid w:val="0"/>
                    <w:spacing w:line="240" w:lineRule="auto"/>
                    <w:ind w:firstLine="0" w:firstLineChars="0"/>
                    <w:jc w:val="center"/>
                    <w:rPr>
                      <w:rFonts w:hint="default" w:cs="Times New Roman"/>
                      <w:color w:val="auto"/>
                      <w:sz w:val="21"/>
                      <w:szCs w:val="21"/>
                      <w:lang w:val="en-US" w:eastAsia="zh-CN"/>
                    </w:rPr>
                  </w:pPr>
                  <w:r>
                    <w:rPr>
                      <w:rFonts w:hint="eastAsia" w:cs="Times New Roman"/>
                      <w:color w:val="auto"/>
                      <w:sz w:val="21"/>
                      <w:szCs w:val="21"/>
                      <w:lang w:val="en-US" w:eastAsia="zh-CN"/>
                    </w:rPr>
                    <w:t>690</w:t>
                  </w:r>
                </w:p>
              </w:tc>
              <w:tc>
                <w:tcPr>
                  <w:tcW w:w="3007" w:type="dxa"/>
                  <w:vMerge w:val="continue"/>
                  <w:vAlign w:val="center"/>
                </w:tcPr>
                <w:p>
                  <w:pPr>
                    <w:widowControl/>
                    <w:adjustRightInd w:val="0"/>
                    <w:snapToGrid w:val="0"/>
                    <w:spacing w:line="240" w:lineRule="auto"/>
                    <w:jc w:val="center"/>
                    <w:rPr>
                      <w:rFonts w:hint="default" w:ascii="Times New Roman" w:hAnsi="Times New Roman" w:cs="Times New Roman"/>
                      <w:color w:val="auto"/>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86" w:hRule="atLeast"/>
                <w:jc w:val="center"/>
              </w:trPr>
              <w:tc>
                <w:tcPr>
                  <w:tcW w:w="996" w:type="dxa"/>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地表水</w:t>
                  </w:r>
                </w:p>
              </w:tc>
              <w:tc>
                <w:tcPr>
                  <w:tcW w:w="1909" w:type="dxa"/>
                  <w:vAlign w:val="center"/>
                </w:tcPr>
                <w:p>
                  <w:pPr>
                    <w:widowControl/>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eastAsia" w:cs="Times New Roman"/>
                      <w:color w:val="auto"/>
                      <w:sz w:val="21"/>
                      <w:szCs w:val="21"/>
                      <w:lang w:eastAsia="zh-CN"/>
                    </w:rPr>
                    <w:t>羊亭河</w:t>
                  </w:r>
                </w:p>
              </w:tc>
              <w:tc>
                <w:tcPr>
                  <w:tcW w:w="876" w:type="dxa"/>
                  <w:vAlign w:val="center"/>
                </w:tcPr>
                <w:p>
                  <w:pPr>
                    <w:widowControl/>
                    <w:adjustRightInd w:val="0"/>
                    <w:snapToGrid w:val="0"/>
                    <w:spacing w:line="240" w:lineRule="auto"/>
                    <w:ind w:firstLine="0" w:firstLineChars="0"/>
                    <w:jc w:val="center"/>
                    <w:rPr>
                      <w:rFonts w:hint="default"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eastAsia="zh-CN"/>
                    </w:rPr>
                    <w:t>北</w:t>
                  </w:r>
                </w:p>
              </w:tc>
              <w:tc>
                <w:tcPr>
                  <w:tcW w:w="1912" w:type="dxa"/>
                  <w:vAlign w:val="center"/>
                </w:tcPr>
                <w:p>
                  <w:pPr>
                    <w:widowControl/>
                    <w:adjustRightInd w:val="0"/>
                    <w:snapToGrid w:val="0"/>
                    <w:spacing w:line="240" w:lineRule="auto"/>
                    <w:ind w:firstLine="0" w:firstLineChars="0"/>
                    <w:jc w:val="center"/>
                    <w:rPr>
                      <w:rFonts w:hint="default" w:ascii="Times New Roman" w:hAnsi="Times New Roman" w:cs="Times New Roman"/>
                      <w:color w:val="auto"/>
                      <w:sz w:val="21"/>
                      <w:szCs w:val="21"/>
                      <w:lang w:val="en-US"/>
                    </w:rPr>
                  </w:pPr>
                  <w:r>
                    <w:rPr>
                      <w:rFonts w:hint="eastAsia" w:cs="Times New Roman"/>
                      <w:color w:val="auto"/>
                      <w:sz w:val="21"/>
                      <w:szCs w:val="21"/>
                      <w:lang w:val="en-US" w:eastAsia="zh-CN"/>
                    </w:rPr>
                    <w:t>360</w:t>
                  </w:r>
                </w:p>
              </w:tc>
              <w:tc>
                <w:tcPr>
                  <w:tcW w:w="3007" w:type="dxa"/>
                  <w:vAlign w:val="center"/>
                </w:tcPr>
                <w:p>
                  <w:pPr>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《地表水环境质量标准》（GB3838-2002）中的</w:t>
                  </w:r>
                  <w:r>
                    <w:rPr>
                      <w:rFonts w:hint="default" w:ascii="Times New Roman" w:hAnsi="Times New Roman" w:eastAsia="微软雅黑" w:cs="Times New Roman"/>
                      <w:color w:val="auto"/>
                      <w:sz w:val="21"/>
                      <w:szCs w:val="21"/>
                    </w:rPr>
                    <w:t>Ⅳ</w:t>
                  </w:r>
                  <w:r>
                    <w:rPr>
                      <w:rFonts w:hint="default" w:ascii="Times New Roman" w:hAnsi="Times New Roman" w:cs="Times New Roman"/>
                      <w:color w:val="auto"/>
                      <w:sz w:val="21"/>
                      <w:szCs w:val="21"/>
                    </w:rPr>
                    <w:t>类标准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996" w:type="dxa"/>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地下水</w:t>
                  </w:r>
                </w:p>
              </w:tc>
              <w:tc>
                <w:tcPr>
                  <w:tcW w:w="1909" w:type="dxa"/>
                  <w:vAlign w:val="center"/>
                </w:tcPr>
                <w:p>
                  <w:pPr>
                    <w:widowControl/>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项目周围地下水</w:t>
                  </w:r>
                </w:p>
              </w:tc>
              <w:tc>
                <w:tcPr>
                  <w:tcW w:w="876" w:type="dxa"/>
                  <w:vAlign w:val="center"/>
                </w:tcPr>
                <w:p>
                  <w:pPr>
                    <w:widowControl/>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w:t>
                  </w:r>
                </w:p>
              </w:tc>
              <w:tc>
                <w:tcPr>
                  <w:tcW w:w="1912" w:type="dxa"/>
                  <w:vAlign w:val="center"/>
                </w:tcPr>
                <w:p>
                  <w:pPr>
                    <w:widowControl/>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以厂址为中心，半径2km范围内</w:t>
                  </w:r>
                </w:p>
              </w:tc>
              <w:tc>
                <w:tcPr>
                  <w:tcW w:w="3007" w:type="dxa"/>
                  <w:vAlign w:val="center"/>
                </w:tcPr>
                <w:p>
                  <w:pPr>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《地下水环境质量标准》（GB/T14848-</w:t>
                  </w:r>
                  <w:r>
                    <w:rPr>
                      <w:rFonts w:hint="default" w:ascii="Times New Roman" w:hAnsi="Times New Roman" w:cs="Times New Roman"/>
                      <w:color w:val="auto"/>
                      <w:sz w:val="21"/>
                      <w:szCs w:val="21"/>
                      <w:lang w:val="en-US" w:eastAsia="zh-CN"/>
                    </w:rPr>
                    <w:t>2017</w:t>
                  </w:r>
                  <w:r>
                    <w:rPr>
                      <w:rFonts w:hint="default" w:ascii="Times New Roman" w:hAnsi="Times New Roman" w:cs="Times New Roman"/>
                      <w:color w:val="auto"/>
                      <w:sz w:val="21"/>
                      <w:szCs w:val="21"/>
                    </w:rPr>
                    <w:t>）Ⅲ类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12" w:hRule="atLeast"/>
                <w:jc w:val="center"/>
              </w:trPr>
              <w:tc>
                <w:tcPr>
                  <w:tcW w:w="996" w:type="dxa"/>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声环境</w:t>
                  </w:r>
                </w:p>
              </w:tc>
              <w:tc>
                <w:tcPr>
                  <w:tcW w:w="1909" w:type="dxa"/>
                  <w:vAlign w:val="center"/>
                </w:tcPr>
                <w:p>
                  <w:pPr>
                    <w:widowControl/>
                    <w:adjustRightInd w:val="0"/>
                    <w:snapToGrid w:val="0"/>
                    <w:jc w:val="center"/>
                    <w:rPr>
                      <w:rFonts w:hint="default" w:ascii="Times New Roman" w:hAnsi="Times New Roman" w:cs="Times New Roman"/>
                      <w:color w:val="auto"/>
                      <w:sz w:val="21"/>
                      <w:szCs w:val="21"/>
                    </w:rPr>
                  </w:pPr>
                  <w:r>
                    <w:rPr>
                      <w:color w:val="auto"/>
                      <w:szCs w:val="21"/>
                    </w:rPr>
                    <w:t>厂区边界</w:t>
                  </w:r>
                </w:p>
              </w:tc>
              <w:tc>
                <w:tcPr>
                  <w:tcW w:w="876" w:type="dxa"/>
                  <w:vAlign w:val="center"/>
                </w:tcPr>
                <w:p>
                  <w:pPr>
                    <w:adjustRightInd w:val="0"/>
                    <w:snapToGrid w:val="0"/>
                    <w:jc w:val="center"/>
                    <w:rPr>
                      <w:rFonts w:hint="default" w:ascii="Times New Roman" w:hAnsi="Times New Roman" w:cs="Times New Roman"/>
                      <w:color w:val="auto"/>
                      <w:sz w:val="21"/>
                      <w:szCs w:val="21"/>
                    </w:rPr>
                  </w:pPr>
                  <w:r>
                    <w:rPr>
                      <w:color w:val="auto"/>
                      <w:szCs w:val="21"/>
                    </w:rPr>
                    <w:t>/</w:t>
                  </w:r>
                </w:p>
              </w:tc>
              <w:tc>
                <w:tcPr>
                  <w:tcW w:w="1912" w:type="dxa"/>
                  <w:vAlign w:val="center"/>
                </w:tcPr>
                <w:p>
                  <w:pPr>
                    <w:adjustRightInd w:val="0"/>
                    <w:snapToGrid w:val="0"/>
                    <w:jc w:val="center"/>
                    <w:rPr>
                      <w:rFonts w:hint="default" w:ascii="Times New Roman" w:hAnsi="Times New Roman" w:cs="Times New Roman"/>
                      <w:color w:val="auto"/>
                      <w:sz w:val="21"/>
                      <w:szCs w:val="21"/>
                    </w:rPr>
                  </w:pPr>
                  <w:r>
                    <w:rPr>
                      <w:color w:val="auto"/>
                      <w:szCs w:val="21"/>
                    </w:rPr>
                    <w:t>厂区边界1m范围及其周围200m内的敏感目标</w:t>
                  </w:r>
                </w:p>
              </w:tc>
              <w:tc>
                <w:tcPr>
                  <w:tcW w:w="3007" w:type="dxa"/>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《声环境质量标准》（GB 3096-2008）</w:t>
                  </w:r>
                  <w:r>
                    <w:rPr>
                      <w:rFonts w:hint="eastAsia" w:cs="Times New Roman"/>
                      <w:color w:val="auto"/>
                      <w:sz w:val="21"/>
                      <w:szCs w:val="21"/>
                      <w:lang w:val="en-US" w:eastAsia="zh-CN"/>
                    </w:rPr>
                    <w:t>3</w:t>
                  </w:r>
                  <w:r>
                    <w:rPr>
                      <w:rFonts w:hint="default" w:ascii="Times New Roman" w:hAnsi="Times New Roman" w:cs="Times New Roman"/>
                      <w:color w:val="auto"/>
                      <w:sz w:val="21"/>
                      <w:szCs w:val="21"/>
                    </w:rPr>
                    <w:t>类</w:t>
                  </w:r>
                </w:p>
              </w:tc>
            </w:tr>
          </w:tbl>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tc>
      </w:tr>
    </w:tbl>
    <w:p>
      <w:pPr>
        <w:spacing w:before="480" w:after="120"/>
        <w:rPr>
          <w:rFonts w:hint="default" w:ascii="Times New Roman" w:hAnsi="Times New Roman" w:eastAsia="黑体" w:cs="Times New Roman"/>
          <w:color w:val="auto"/>
          <w:sz w:val="30"/>
          <w:szCs w:val="30"/>
        </w:rPr>
        <w:sectPr>
          <w:footerReference r:id="rId6" w:type="default"/>
          <w:pgSz w:w="11907" w:h="16840"/>
          <w:pgMar w:top="1402" w:right="1797" w:bottom="1558" w:left="1797" w:header="851" w:footer="992" w:gutter="0"/>
          <w:pgBorders>
            <w:top w:val="none" w:sz="0" w:space="0"/>
            <w:left w:val="none" w:sz="0" w:space="0"/>
            <w:bottom w:val="none" w:sz="0" w:space="0"/>
            <w:right w:val="none" w:sz="0" w:space="0"/>
          </w:pgBorders>
          <w:pgNumType w:fmt="decimal"/>
          <w:cols w:space="720" w:num="1"/>
          <w:docGrid w:type="lines" w:linePitch="312" w:charSpace="0"/>
        </w:sectPr>
      </w:pPr>
    </w:p>
    <w:p>
      <w:pPr>
        <w:spacing w:line="360" w:lineRule="auto"/>
        <w:jc w:val="center"/>
        <w:outlineLvl w:val="0"/>
        <w:rPr>
          <w:rFonts w:hint="default" w:ascii="Times New Roman" w:hAnsi="Times New Roman" w:cs="Times New Roman"/>
          <w:color w:val="auto"/>
        </w:rPr>
      </w:pPr>
    </w:p>
    <w:p>
      <w:pPr>
        <w:spacing w:line="360" w:lineRule="auto"/>
        <w:jc w:val="center"/>
        <w:outlineLvl w:val="0"/>
        <w:rPr>
          <w:rFonts w:hint="default" w:ascii="Times New Roman" w:hAnsi="Times New Roman" w:cs="Times New Roman"/>
          <w:color w:val="auto"/>
        </w:rPr>
      </w:pPr>
      <w:r>
        <w:rPr>
          <w:rFonts w:hint="default" w:ascii="Times New Roman" w:hAnsi="Times New Roman" w:cs="Times New Roman"/>
          <w:color w:val="auto"/>
        </w:rPr>
        <mc:AlternateContent>
          <mc:Choice Requires="wps">
            <w:drawing>
              <wp:anchor distT="0" distB="0" distL="114300" distR="114300" simplePos="0" relativeHeight="251655168" behindDoc="0" locked="0" layoutInCell="1" allowOverlap="1">
                <wp:simplePos x="0" y="0"/>
                <wp:positionH relativeFrom="column">
                  <wp:posOffset>1868170</wp:posOffset>
                </wp:positionH>
                <wp:positionV relativeFrom="paragraph">
                  <wp:posOffset>2454910</wp:posOffset>
                </wp:positionV>
                <wp:extent cx="742950" cy="320675"/>
                <wp:effectExtent l="11430" t="10795" r="407670" b="240030"/>
                <wp:wrapNone/>
                <wp:docPr id="7" name="自选图形 622"/>
                <wp:cNvGraphicFramePr/>
                <a:graphic xmlns:a="http://schemas.openxmlformats.org/drawingml/2006/main">
                  <a:graphicData uri="http://schemas.microsoft.com/office/word/2010/wordprocessingShape">
                    <wps:wsp>
                      <wps:cNvSpPr/>
                      <wps:spPr>
                        <a:xfrm>
                          <a:off x="0" y="0"/>
                          <a:ext cx="742950" cy="320675"/>
                        </a:xfrm>
                        <a:prstGeom prst="wedgeRectCallout">
                          <a:avLst>
                            <a:gd name="adj1" fmla="val 91708"/>
                            <a:gd name="adj2" fmla="val 108218"/>
                          </a:avLst>
                        </a:prstGeom>
                        <a:noFill/>
                        <a:ln w="22225" cap="flat" cmpd="sng">
                          <a:solidFill>
                            <a:srgbClr val="FFFF00"/>
                          </a:solidFill>
                          <a:prstDash val="solid"/>
                          <a:miter/>
                          <a:headEnd type="none" w="med" len="med"/>
                          <a:tailEnd type="none" w="med" len="med"/>
                        </a:ln>
                      </wps:spPr>
                      <wps:txbx>
                        <w:txbxContent>
                          <w:p>
                            <w:pPr>
                              <w:rPr>
                                <w:rFonts w:hint="eastAsia"/>
                                <w:b/>
                                <w:bCs/>
                                <w:color w:val="FFFF00"/>
                              </w:rPr>
                            </w:pPr>
                            <w:r>
                              <w:rPr>
                                <w:rFonts w:hint="eastAsia"/>
                                <w:b/>
                                <w:bCs/>
                                <w:color w:val="FFFF00"/>
                              </w:rPr>
                              <w:t>项目位置</w:t>
                            </w:r>
                          </w:p>
                        </w:txbxContent>
                      </wps:txbx>
                      <wps:bodyPr upright="1"/>
                    </wps:wsp>
                  </a:graphicData>
                </a:graphic>
              </wp:anchor>
            </w:drawing>
          </mc:Choice>
          <mc:Fallback>
            <w:pict>
              <v:shape id="自选图形 622" o:spid="_x0000_s1026" o:spt="61" type="#_x0000_t61" style="position:absolute;left:0pt;margin-left:147.1pt;margin-top:193.3pt;height:25.25pt;width:58.5pt;z-index:251655168;mso-width-relative:page;mso-height-relative:page;" filled="f" stroked="t" coordsize="21600,21600" o:gfxdata="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XHlXv2QAA&#10;AAsBAAAPAAAAAAAAAAEAIAAAACIAAABkcnMvZG93bnJldi54bWxQSwECFAAUAAAACACHTuJAdSFb&#10;1h0CAAAYBAAADgAAAAAAAAABACAAAAAoAQAAZHJzL2Uyb0RvYy54bWxQSwUGAAAAAAYABgBZAQAA&#10;twUAAAAA&#10;" adj="30609,34175">
                <v:fill on="f" focussize="0,0"/>
                <v:stroke weight="1.75pt" color="#FFFF00" joinstyle="miter"/>
                <v:imagedata o:title=""/>
                <o:lock v:ext="edit" aspectratio="f"/>
                <v:textbox>
                  <w:txbxContent>
                    <w:p>
                      <w:pPr>
                        <w:rPr>
                          <w:rFonts w:hint="eastAsia"/>
                          <w:b/>
                          <w:bCs/>
                          <w:color w:val="FFFF00"/>
                        </w:rPr>
                      </w:pPr>
                      <w:r>
                        <w:rPr>
                          <w:rFonts w:hint="eastAsia"/>
                          <w:b/>
                          <w:bCs/>
                          <w:color w:val="FFFF00"/>
                        </w:rPr>
                        <w:t>项目位置</w:t>
                      </w:r>
                    </w:p>
                  </w:txbxContent>
                </v:textbox>
              </v:shape>
            </w:pict>
          </mc:Fallback>
        </mc:AlternateContent>
      </w:r>
      <w:r>
        <w:rPr>
          <w:rFonts w:hint="default" w:ascii="Times New Roman" w:hAnsi="Times New Roman" w:cs="Times New Roman"/>
          <w:color w:val="auto"/>
        </w:rPr>
        <mc:AlternateContent>
          <mc:Choice Requires="wps">
            <w:drawing>
              <wp:anchor distT="0" distB="0" distL="114300" distR="114300" simplePos="0" relativeHeight="251656192" behindDoc="0" locked="0" layoutInCell="1" allowOverlap="1">
                <wp:simplePos x="0" y="0"/>
                <wp:positionH relativeFrom="column">
                  <wp:posOffset>2967990</wp:posOffset>
                </wp:positionH>
                <wp:positionV relativeFrom="paragraph">
                  <wp:posOffset>2964815</wp:posOffset>
                </wp:positionV>
                <wp:extent cx="250190" cy="144145"/>
                <wp:effectExtent l="17145" t="26035" r="18415" b="39370"/>
                <wp:wrapNone/>
                <wp:docPr id="8" name="矩形 623"/>
                <wp:cNvGraphicFramePr/>
                <a:graphic xmlns:a="http://schemas.openxmlformats.org/drawingml/2006/main">
                  <a:graphicData uri="http://schemas.microsoft.com/office/word/2010/wordprocessingShape">
                    <wps:wsp>
                      <wps:cNvSpPr/>
                      <wps:spPr>
                        <a:xfrm rot="540000">
                          <a:off x="0" y="0"/>
                          <a:ext cx="250190" cy="144145"/>
                        </a:xfrm>
                        <a:prstGeom prst="rect">
                          <a:avLst/>
                        </a:prstGeom>
                        <a:solidFill>
                          <a:srgbClr val="FFFF00"/>
                        </a:solidFill>
                        <a:ln w="12700" cap="flat" cmpd="sng">
                          <a:solidFill>
                            <a:srgbClr val="000000"/>
                          </a:solidFill>
                          <a:prstDash val="solid"/>
                          <a:miter/>
                          <a:headEnd type="none" w="med" len="med"/>
                          <a:tailEnd type="none" w="med" len="med"/>
                        </a:ln>
                      </wps:spPr>
                      <wps:txbx>
                        <w:txbxContent>
                          <w:p/>
                        </w:txbxContent>
                      </wps:txbx>
                      <wps:bodyPr upright="1"/>
                    </wps:wsp>
                  </a:graphicData>
                </a:graphic>
              </wp:anchor>
            </w:drawing>
          </mc:Choice>
          <mc:Fallback>
            <w:pict>
              <v:rect id="矩形 623" o:spid="_x0000_s1026" o:spt="1" style="position:absolute;left:0pt;margin-left:233.7pt;margin-top:233.45pt;height:11.35pt;width:19.7pt;rotation:589824f;z-index:251656192;mso-width-relative:page;mso-height-relative:page;" fillcolor="#FFFF00" filled="t" stroked="t" coordsize="21600,21600" o:gfxdata="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Bd/iXH2AAAAAsBAAAPAAAAAAAAAAEAIAAAACIAAABkcnMvZG93bnJldi54bWxQSwECFAAU&#10;AAAACACHTuJAMzp59/EBAADqAwAADgAAAAAAAAABACAAAAAnAQAAZHJzL2Uyb0RvYy54bWxQSwUG&#10;AAAAAAYABgBZAQAAigUAAAAA&#10;">
                <v:fill on="t" focussize="0,0"/>
                <v:stroke weight="1pt" color="#000000" joinstyle="miter"/>
                <v:imagedata o:title=""/>
                <o:lock v:ext="edit" aspectratio="f"/>
                <v:textbox>
                  <w:txbxContent>
                    <w:p/>
                  </w:txbxContent>
                </v:textbox>
              </v:rect>
            </w:pict>
          </mc:Fallback>
        </mc:AlternateContent>
      </w:r>
      <w:r>
        <w:rPr>
          <w:rFonts w:hint="default" w:ascii="Times New Roman" w:hAnsi="Times New Roman" w:cs="Times New Roman"/>
          <w:color w:val="auto"/>
        </w:rPr>
        <mc:AlternateContent>
          <mc:Choice Requires="wps">
            <w:drawing>
              <wp:anchor distT="0" distB="0" distL="114300" distR="114300" simplePos="0" relativeHeight="251660288" behindDoc="0" locked="0" layoutInCell="1" allowOverlap="1">
                <wp:simplePos x="0" y="0"/>
                <wp:positionH relativeFrom="column">
                  <wp:posOffset>397510</wp:posOffset>
                </wp:positionH>
                <wp:positionV relativeFrom="paragraph">
                  <wp:posOffset>4240530</wp:posOffset>
                </wp:positionV>
                <wp:extent cx="1129665" cy="281940"/>
                <wp:effectExtent l="0" t="0" r="13335" b="3810"/>
                <wp:wrapNone/>
                <wp:docPr id="40" name="文本框 704"/>
                <wp:cNvGraphicFramePr/>
                <a:graphic xmlns:a="http://schemas.openxmlformats.org/drawingml/2006/main">
                  <a:graphicData uri="http://schemas.microsoft.com/office/word/2010/wordprocessingShape">
                    <wps:wsp>
                      <wps:cNvSpPr txBox="1"/>
                      <wps:spPr>
                        <a:xfrm>
                          <a:off x="0" y="0"/>
                          <a:ext cx="1129665" cy="281940"/>
                        </a:xfrm>
                        <a:prstGeom prst="rect">
                          <a:avLst/>
                        </a:prstGeom>
                        <a:solidFill>
                          <a:srgbClr val="FF0000"/>
                        </a:solidFill>
                        <a:ln>
                          <a:noFill/>
                        </a:ln>
                      </wps:spPr>
                      <wps:txbx>
                        <w:txbxContent>
                          <w:p>
                            <w:pPr>
                              <w:rPr>
                                <w:b/>
                                <w:bCs/>
                                <w:color w:val="FFFF00"/>
                              </w:rPr>
                            </w:pPr>
                            <w:r>
                              <w:rPr>
                                <w:rFonts w:hint="eastAsia"/>
                                <w:b/>
                                <w:bCs/>
                                <w:color w:val="FFFF00"/>
                                <w:lang w:eastAsia="zh-CN"/>
                              </w:rPr>
                              <w:t>鹿道口村</w:t>
                            </w:r>
                            <w:r>
                              <w:rPr>
                                <w:rFonts w:hint="eastAsia"/>
                                <w:b/>
                                <w:bCs/>
                                <w:color w:val="FFFF00"/>
                                <w:lang w:val="en-US" w:eastAsia="zh-CN"/>
                              </w:rPr>
                              <w:t>690</w:t>
                            </w:r>
                            <w:r>
                              <w:rPr>
                                <w:rFonts w:hint="eastAsia"/>
                                <w:b/>
                                <w:bCs/>
                                <w:color w:val="FFFF00"/>
                              </w:rPr>
                              <w:t>m</w:t>
                            </w:r>
                          </w:p>
                        </w:txbxContent>
                      </wps:txbx>
                      <wps:bodyPr upright="1"/>
                    </wps:wsp>
                  </a:graphicData>
                </a:graphic>
              </wp:anchor>
            </w:drawing>
          </mc:Choice>
          <mc:Fallback>
            <w:pict>
              <v:shape id="文本框 704" o:spid="_x0000_s1026" o:spt="202" type="#_x0000_t202" style="position:absolute;left:0pt;margin-left:31.3pt;margin-top:333.9pt;height:22.2pt;width:88.95pt;z-index:251660288;mso-width-relative:page;mso-height-relative:page;" fillcolor="#FF0000" filled="t" stroked="f" coordsize="21600,21600" o:gfxdata="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B17wjw2AAAAAoB&#10;AAAPAAAAAAAAAAEAIAAAACIAAABkcnMvZG93bnJldi54bWxQSwECFAAUAAAACACHTuJAYtl3yqkB&#10;AAAsAwAADgAAAAAAAAABACAAAAAnAQAAZHJzL2Uyb0RvYy54bWxQSwUGAAAAAAYABgBZAQAAQgUA&#10;AAAA&#10;">
                <v:fill on="t" focussize="0,0"/>
                <v:stroke on="f"/>
                <v:imagedata o:title=""/>
                <o:lock v:ext="edit" aspectratio="f"/>
                <v:textbox>
                  <w:txbxContent>
                    <w:p>
                      <w:pPr>
                        <w:rPr>
                          <w:b/>
                          <w:bCs/>
                          <w:color w:val="FFFF00"/>
                        </w:rPr>
                      </w:pPr>
                      <w:r>
                        <w:rPr>
                          <w:rFonts w:hint="eastAsia"/>
                          <w:b/>
                          <w:bCs/>
                          <w:color w:val="FFFF00"/>
                          <w:lang w:eastAsia="zh-CN"/>
                        </w:rPr>
                        <w:t>鹿道口村</w:t>
                      </w:r>
                      <w:r>
                        <w:rPr>
                          <w:rFonts w:hint="eastAsia"/>
                          <w:b/>
                          <w:bCs/>
                          <w:color w:val="FFFF00"/>
                          <w:lang w:val="en-US" w:eastAsia="zh-CN"/>
                        </w:rPr>
                        <w:t>690</w:t>
                      </w:r>
                      <w:r>
                        <w:rPr>
                          <w:rFonts w:hint="eastAsia"/>
                          <w:b/>
                          <w:bCs/>
                          <w:color w:val="FFFF00"/>
                        </w:rPr>
                        <w:t>m</w:t>
                      </w:r>
                    </w:p>
                  </w:txbxContent>
                </v:textbox>
              </v:shape>
            </w:pict>
          </mc:Fallback>
        </mc:AlternateContent>
      </w:r>
      <w:r>
        <w:rPr>
          <w:rFonts w:hint="default" w:ascii="Times New Roman" w:hAnsi="Times New Roman" w:cs="Times New Roman"/>
          <w:color w:val="auto"/>
        </w:rPr>
        <mc:AlternateContent>
          <mc:Choice Requires="wps">
            <w:drawing>
              <wp:anchor distT="0" distB="0" distL="114300" distR="114300" simplePos="0" relativeHeight="253192192" behindDoc="0" locked="0" layoutInCell="1" allowOverlap="1">
                <wp:simplePos x="0" y="0"/>
                <wp:positionH relativeFrom="column">
                  <wp:posOffset>6545580</wp:posOffset>
                </wp:positionH>
                <wp:positionV relativeFrom="paragraph">
                  <wp:posOffset>4352290</wp:posOffset>
                </wp:positionV>
                <wp:extent cx="1186180" cy="276860"/>
                <wp:effectExtent l="0" t="0" r="13970" b="8890"/>
                <wp:wrapNone/>
                <wp:docPr id="42" name="文本框 962"/>
                <wp:cNvGraphicFramePr/>
                <a:graphic xmlns:a="http://schemas.openxmlformats.org/drawingml/2006/main">
                  <a:graphicData uri="http://schemas.microsoft.com/office/word/2010/wordprocessingShape">
                    <wps:wsp>
                      <wps:cNvSpPr txBox="1"/>
                      <wps:spPr>
                        <a:xfrm>
                          <a:off x="0" y="0"/>
                          <a:ext cx="1186180" cy="276860"/>
                        </a:xfrm>
                        <a:prstGeom prst="rect">
                          <a:avLst/>
                        </a:prstGeom>
                        <a:solidFill>
                          <a:srgbClr val="FF0000"/>
                        </a:solidFill>
                        <a:ln>
                          <a:noFill/>
                        </a:ln>
                      </wps:spPr>
                      <wps:txbx>
                        <w:txbxContent>
                          <w:p>
                            <w:pPr>
                              <w:rPr>
                                <w:rFonts w:hint="default"/>
                                <w:b/>
                                <w:bCs/>
                                <w:color w:val="FFFF00"/>
                                <w:lang w:val="en-US"/>
                              </w:rPr>
                            </w:pPr>
                            <w:r>
                              <w:rPr>
                                <w:rFonts w:hint="eastAsia"/>
                                <w:b/>
                                <w:bCs/>
                                <w:color w:val="FFFF00"/>
                                <w:lang w:eastAsia="zh-CN"/>
                              </w:rPr>
                              <w:t>孙家滩村</w:t>
                            </w:r>
                            <w:r>
                              <w:rPr>
                                <w:rFonts w:hint="eastAsia"/>
                                <w:b/>
                                <w:bCs/>
                                <w:color w:val="FFFF00"/>
                                <w:lang w:val="en-US" w:eastAsia="zh-CN"/>
                              </w:rPr>
                              <w:t>1010m</w:t>
                            </w:r>
                          </w:p>
                        </w:txbxContent>
                      </wps:txbx>
                      <wps:bodyPr upright="1"/>
                    </wps:wsp>
                  </a:graphicData>
                </a:graphic>
              </wp:anchor>
            </w:drawing>
          </mc:Choice>
          <mc:Fallback>
            <w:pict>
              <v:shape id="文本框 962" o:spid="_x0000_s1026" o:spt="202" type="#_x0000_t202" style="position:absolute;left:0pt;margin-left:515.4pt;margin-top:342.7pt;height:21.8pt;width:93.4pt;z-index:253192192;mso-width-relative:page;mso-height-relative:page;" fillcolor="#FF0000" filled="t" stroked="f" coordsize="21600,21600" o:gfxdata="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aagt7dsA&#10;AAANAQAADwAAAAAAAAABACAAAAAiAAAAZHJzL2Rvd25yZXYueG1sUEsBAhQAFAAAAAgAh07iQP3n&#10;Fh2qAQAALAMAAA4AAAAAAAAAAQAgAAAAKgEAAGRycy9lMm9Eb2MueG1sUEsFBgAAAAAGAAYAWQEA&#10;AEYFAAAAAA==&#10;">
                <v:fill on="t" focussize="0,0"/>
                <v:stroke on="f"/>
                <v:imagedata o:title=""/>
                <o:lock v:ext="edit" aspectratio="f"/>
                <v:textbox>
                  <w:txbxContent>
                    <w:p>
                      <w:pPr>
                        <w:rPr>
                          <w:rFonts w:hint="default"/>
                          <w:b/>
                          <w:bCs/>
                          <w:color w:val="FFFF00"/>
                          <w:lang w:val="en-US"/>
                        </w:rPr>
                      </w:pPr>
                      <w:r>
                        <w:rPr>
                          <w:rFonts w:hint="eastAsia"/>
                          <w:b/>
                          <w:bCs/>
                          <w:color w:val="FFFF00"/>
                          <w:lang w:eastAsia="zh-CN"/>
                        </w:rPr>
                        <w:t>孙家滩村</w:t>
                      </w:r>
                      <w:r>
                        <w:rPr>
                          <w:rFonts w:hint="eastAsia"/>
                          <w:b/>
                          <w:bCs/>
                          <w:color w:val="FFFF00"/>
                          <w:lang w:val="en-US" w:eastAsia="zh-CN"/>
                        </w:rPr>
                        <w:t>1010m</w:t>
                      </w:r>
                    </w:p>
                  </w:txbxContent>
                </v:textbox>
              </v:shape>
            </w:pict>
          </mc:Fallback>
        </mc:AlternateContent>
      </w:r>
      <w:r>
        <w:rPr>
          <w:rFonts w:hint="default" w:ascii="Times New Roman" w:hAnsi="Times New Roman" w:cs="Times New Roman"/>
          <w:color w:val="auto"/>
        </w:rPr>
        <mc:AlternateContent>
          <mc:Choice Requires="wps">
            <w:drawing>
              <wp:anchor distT="0" distB="0" distL="114300" distR="114300" simplePos="0" relativeHeight="251659264" behindDoc="0" locked="0" layoutInCell="1" allowOverlap="1">
                <wp:simplePos x="0" y="0"/>
                <wp:positionH relativeFrom="column">
                  <wp:posOffset>5947410</wp:posOffset>
                </wp:positionH>
                <wp:positionV relativeFrom="paragraph">
                  <wp:posOffset>380365</wp:posOffset>
                </wp:positionV>
                <wp:extent cx="1114425" cy="276860"/>
                <wp:effectExtent l="0" t="0" r="9525" b="8890"/>
                <wp:wrapNone/>
                <wp:docPr id="39" name="文本框 669"/>
                <wp:cNvGraphicFramePr/>
                <a:graphic xmlns:a="http://schemas.openxmlformats.org/drawingml/2006/main">
                  <a:graphicData uri="http://schemas.microsoft.com/office/word/2010/wordprocessingShape">
                    <wps:wsp>
                      <wps:cNvSpPr txBox="1"/>
                      <wps:spPr>
                        <a:xfrm>
                          <a:off x="0" y="0"/>
                          <a:ext cx="1114425" cy="276860"/>
                        </a:xfrm>
                        <a:prstGeom prst="rect">
                          <a:avLst/>
                        </a:prstGeom>
                        <a:solidFill>
                          <a:srgbClr val="FF0000"/>
                        </a:solidFill>
                        <a:ln>
                          <a:noFill/>
                        </a:ln>
                      </wps:spPr>
                      <wps:txbx>
                        <w:txbxContent>
                          <w:p>
                            <w:pPr>
                              <w:rPr>
                                <w:rFonts w:hint="default"/>
                                <w:b/>
                                <w:bCs/>
                                <w:color w:val="FFFF00"/>
                                <w:lang w:val="en-US"/>
                              </w:rPr>
                            </w:pPr>
                            <w:r>
                              <w:rPr>
                                <w:rFonts w:hint="eastAsia"/>
                                <w:b/>
                                <w:bCs/>
                                <w:color w:val="FFFF00"/>
                                <w:lang w:eastAsia="zh-CN"/>
                              </w:rPr>
                              <w:t>大西庄村</w:t>
                            </w:r>
                            <w:r>
                              <w:rPr>
                                <w:rFonts w:hint="eastAsia"/>
                                <w:b/>
                                <w:bCs/>
                                <w:color w:val="FFFF00"/>
                                <w:lang w:val="en-US" w:eastAsia="zh-CN"/>
                              </w:rPr>
                              <w:t>1000m</w:t>
                            </w:r>
                          </w:p>
                        </w:txbxContent>
                      </wps:txbx>
                      <wps:bodyPr upright="1"/>
                    </wps:wsp>
                  </a:graphicData>
                </a:graphic>
              </wp:anchor>
            </w:drawing>
          </mc:Choice>
          <mc:Fallback>
            <w:pict>
              <v:shape id="文本框 669" o:spid="_x0000_s1026" o:spt="202" type="#_x0000_t202" style="position:absolute;left:0pt;margin-left:468.3pt;margin-top:29.95pt;height:21.8pt;width:87.75pt;z-index:251659264;mso-width-relative:page;mso-height-relative:page;" fillcolor="#FF0000" filled="t" stroked="f" coordsize="21600,21600" o:gfxdata="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UH5Xd9kA&#10;AAALAQAADwAAAAAAAAABACAAAAAiAAAAZHJzL2Rvd25yZXYueG1sUEsBAhQAFAAAAAgAh07iQIzs&#10;/zKsAQAALAMAAA4AAAAAAAAAAQAgAAAAKAEAAGRycy9lMm9Eb2MueG1sUEsFBgAAAAAGAAYAWQEA&#10;AEYFAAAAAA==&#10;">
                <v:fill on="t" focussize="0,0"/>
                <v:stroke on="f"/>
                <v:imagedata o:title=""/>
                <o:lock v:ext="edit" aspectratio="f"/>
                <v:textbox>
                  <w:txbxContent>
                    <w:p>
                      <w:pPr>
                        <w:rPr>
                          <w:rFonts w:hint="default"/>
                          <w:b/>
                          <w:bCs/>
                          <w:color w:val="FFFF00"/>
                          <w:lang w:val="en-US"/>
                        </w:rPr>
                      </w:pPr>
                      <w:r>
                        <w:rPr>
                          <w:rFonts w:hint="eastAsia"/>
                          <w:b/>
                          <w:bCs/>
                          <w:color w:val="FFFF00"/>
                          <w:lang w:eastAsia="zh-CN"/>
                        </w:rPr>
                        <w:t>大西庄村</w:t>
                      </w:r>
                      <w:r>
                        <w:rPr>
                          <w:rFonts w:hint="eastAsia"/>
                          <w:b/>
                          <w:bCs/>
                          <w:color w:val="FFFF00"/>
                          <w:lang w:val="en-US" w:eastAsia="zh-CN"/>
                        </w:rPr>
                        <w:t>1000m</w:t>
                      </w:r>
                    </w:p>
                  </w:txbxContent>
                </v:textbox>
              </v:shape>
            </w:pict>
          </mc:Fallback>
        </mc:AlternateContent>
      </w:r>
      <w:r>
        <w:rPr>
          <w:rFonts w:hint="default" w:ascii="Times New Roman" w:hAnsi="Times New Roman" w:cs="Times New Roman"/>
          <w:bCs/>
          <w:color w:val="auto"/>
          <w:sz w:val="24"/>
        </w:rPr>
        <w:drawing>
          <wp:anchor distT="0" distB="0" distL="114300" distR="114300" simplePos="0" relativeHeight="251657216" behindDoc="0" locked="0" layoutInCell="1" allowOverlap="1">
            <wp:simplePos x="0" y="0"/>
            <wp:positionH relativeFrom="column">
              <wp:posOffset>8308340</wp:posOffset>
            </wp:positionH>
            <wp:positionV relativeFrom="paragraph">
              <wp:posOffset>60960</wp:posOffset>
            </wp:positionV>
            <wp:extent cx="715645" cy="707390"/>
            <wp:effectExtent l="19050" t="0" r="8255" b="0"/>
            <wp:wrapNone/>
            <wp:docPr id="625" name="图片 6667" descr="QQ截图20150724103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 name="图片 6667" descr="QQ截图20150724103703"/>
                    <pic:cNvPicPr>
                      <a:picLocks noChangeAspect="1" noChangeArrowheads="1"/>
                    </pic:cNvPicPr>
                  </pic:nvPicPr>
                  <pic:blipFill>
                    <a:blip r:embed="rId14" cstate="print"/>
                    <a:srcRect/>
                    <a:stretch>
                      <a:fillRect/>
                    </a:stretch>
                  </pic:blipFill>
                  <pic:spPr>
                    <a:xfrm>
                      <a:off x="0" y="0"/>
                      <a:ext cx="715645" cy="707390"/>
                    </a:xfrm>
                    <a:prstGeom prst="rect">
                      <a:avLst/>
                    </a:prstGeom>
                    <a:noFill/>
                    <a:ln w="9525" cmpd="sng">
                      <a:noFill/>
                      <a:miter lim="800000"/>
                      <a:headEnd/>
                      <a:tailEnd/>
                    </a:ln>
                  </pic:spPr>
                </pic:pic>
              </a:graphicData>
            </a:graphic>
          </wp:anchor>
        </w:drawing>
      </w:r>
      <w:r>
        <w:rPr>
          <w:color w:val="auto"/>
        </w:rPr>
        <w:drawing>
          <wp:inline distT="0" distB="0" distL="114300" distR="114300">
            <wp:extent cx="9068435" cy="5236845"/>
            <wp:effectExtent l="0" t="0" r="14605" b="5715"/>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15"/>
                    <a:stretch>
                      <a:fillRect/>
                    </a:stretch>
                  </pic:blipFill>
                  <pic:spPr>
                    <a:xfrm>
                      <a:off x="0" y="0"/>
                      <a:ext cx="9068435" cy="5236845"/>
                    </a:xfrm>
                    <a:prstGeom prst="rect">
                      <a:avLst/>
                    </a:prstGeom>
                    <a:noFill/>
                    <a:ln>
                      <a:noFill/>
                    </a:ln>
                  </pic:spPr>
                </pic:pic>
              </a:graphicData>
            </a:graphic>
          </wp:inline>
        </w:drawing>
      </w:r>
    </w:p>
    <w:p>
      <w:pPr>
        <w:spacing w:line="360" w:lineRule="auto"/>
        <w:jc w:val="center"/>
        <w:outlineLvl w:val="0"/>
        <w:rPr>
          <w:rFonts w:hint="default" w:ascii="Times New Roman" w:hAnsi="Times New Roman" w:cs="Times New Roman"/>
          <w:b/>
          <w:bCs/>
          <w:color w:val="auto"/>
          <w:sz w:val="24"/>
          <w:szCs w:val="24"/>
        </w:rPr>
        <w:sectPr>
          <w:footerReference r:id="rId7" w:type="default"/>
          <w:pgSz w:w="16840" w:h="11907" w:orient="landscape"/>
          <w:pgMar w:top="567" w:right="1276" w:bottom="850" w:left="1276" w:header="851" w:footer="992" w:gutter="0"/>
          <w:pgBorders>
            <w:top w:val="none" w:sz="0" w:space="0"/>
            <w:left w:val="none" w:sz="0" w:space="0"/>
            <w:bottom w:val="none" w:sz="0" w:space="0"/>
            <w:right w:val="none" w:sz="0" w:space="0"/>
          </w:pgBorders>
          <w:pgNumType w:fmt="decimal"/>
          <w:cols w:space="720" w:num="1"/>
          <w:docGrid w:type="lines" w:linePitch="312" w:charSpace="0"/>
        </w:sectPr>
      </w:pPr>
      <w:r>
        <w:rPr>
          <w:rFonts w:hint="default" w:ascii="Times New Roman" w:hAnsi="Times New Roman" w:cs="Times New Roman"/>
          <w:b/>
          <w:bCs/>
          <w:color w:val="auto"/>
          <w:sz w:val="24"/>
          <w:szCs w:val="24"/>
        </w:rPr>
        <w:t>图3-1  厂区周边敏感目标位图</w:t>
      </w:r>
    </w:p>
    <w:p>
      <w:pPr>
        <w:rPr>
          <w:rFonts w:hint="default" w:ascii="Times New Roman" w:hAnsi="Times New Roman" w:eastAsia="黑体" w:cs="Times New Roman"/>
          <w:color w:val="auto"/>
          <w:sz w:val="30"/>
          <w:szCs w:val="30"/>
        </w:rPr>
      </w:pPr>
      <w:r>
        <w:rPr>
          <w:rFonts w:hint="default" w:ascii="Times New Roman" w:hAnsi="Times New Roman" w:eastAsia="黑体" w:cs="Times New Roman"/>
          <w:color w:val="auto"/>
          <w:sz w:val="30"/>
          <w:szCs w:val="30"/>
        </w:rPr>
        <w:t>四、评价适用标准</w:t>
      </w:r>
    </w:p>
    <w:tbl>
      <w:tblPr>
        <w:tblStyle w:val="39"/>
        <w:tblW w:w="935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22"/>
        <w:gridCol w:w="883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415" w:hRule="atLeast"/>
          <w:jc w:val="center"/>
        </w:trPr>
        <w:tc>
          <w:tcPr>
            <w:tcW w:w="522" w:type="dxa"/>
            <w:vAlign w:val="center"/>
          </w:tcPr>
          <w:p>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环</w:t>
            </w:r>
          </w:p>
          <w:p>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境</w:t>
            </w:r>
          </w:p>
          <w:p>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质</w:t>
            </w:r>
          </w:p>
          <w:p>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量</w:t>
            </w:r>
          </w:p>
          <w:p>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标</w:t>
            </w:r>
          </w:p>
          <w:p>
            <w:pPr>
              <w:jc w:val="center"/>
              <w:rPr>
                <w:rFonts w:hint="default" w:ascii="Times New Roman" w:hAnsi="Times New Roman" w:cs="Times New Roman"/>
                <w:color w:val="auto"/>
                <w:sz w:val="28"/>
                <w:szCs w:val="28"/>
              </w:rPr>
            </w:pPr>
            <w:r>
              <w:rPr>
                <w:rFonts w:hint="default" w:ascii="Times New Roman" w:hAnsi="Times New Roman" w:cs="Times New Roman"/>
                <w:color w:val="auto"/>
                <w:sz w:val="24"/>
                <w:szCs w:val="24"/>
              </w:rPr>
              <w:t>准</w:t>
            </w:r>
          </w:p>
        </w:tc>
        <w:tc>
          <w:tcPr>
            <w:tcW w:w="8834" w:type="dxa"/>
            <w:vAlign w:val="center"/>
          </w:tcPr>
          <w:p>
            <w:pPr>
              <w:spacing w:line="360" w:lineRule="auto"/>
              <w:ind w:firstLine="240" w:firstLineChars="100"/>
              <w:rPr>
                <w:color w:val="auto"/>
                <w:sz w:val="24"/>
                <w:szCs w:val="24"/>
              </w:rPr>
            </w:pPr>
            <w:r>
              <w:rPr>
                <w:color w:val="auto"/>
                <w:sz w:val="24"/>
                <w:szCs w:val="24"/>
              </w:rPr>
              <w:t>1、环境空气执行《环境空气质量标准》(GB3095-2012)二级</w:t>
            </w:r>
            <w:r>
              <w:rPr>
                <w:rFonts w:hint="eastAsia"/>
                <w:color w:val="auto"/>
                <w:sz w:val="24"/>
                <w:szCs w:val="24"/>
              </w:rPr>
              <w:t>及修改单</w:t>
            </w:r>
            <w:r>
              <w:rPr>
                <w:color w:val="auto"/>
                <w:sz w:val="24"/>
                <w:szCs w:val="24"/>
              </w:rPr>
              <w:t>标准；</w:t>
            </w:r>
          </w:p>
          <w:p>
            <w:pPr>
              <w:spacing w:line="360" w:lineRule="auto"/>
              <w:ind w:firstLine="240" w:firstLineChars="100"/>
              <w:rPr>
                <w:color w:val="auto"/>
                <w:sz w:val="24"/>
                <w:szCs w:val="24"/>
              </w:rPr>
            </w:pPr>
            <w:r>
              <w:rPr>
                <w:color w:val="auto"/>
                <w:sz w:val="24"/>
                <w:szCs w:val="24"/>
              </w:rPr>
              <w:t>2、地下水执行《地下水质量标准》（GB/T14848-</w:t>
            </w:r>
            <w:r>
              <w:rPr>
                <w:rFonts w:hint="eastAsia"/>
                <w:color w:val="auto"/>
                <w:sz w:val="24"/>
                <w:szCs w:val="24"/>
              </w:rPr>
              <w:t>2017</w:t>
            </w:r>
            <w:r>
              <w:rPr>
                <w:color w:val="auto"/>
                <w:sz w:val="24"/>
                <w:szCs w:val="24"/>
              </w:rPr>
              <w:t>）Ⅲ类标准；</w:t>
            </w:r>
          </w:p>
          <w:p>
            <w:pPr>
              <w:spacing w:line="360" w:lineRule="auto"/>
              <w:ind w:firstLine="240" w:firstLineChars="100"/>
              <w:rPr>
                <w:color w:val="auto"/>
                <w:sz w:val="24"/>
                <w:szCs w:val="24"/>
              </w:rPr>
            </w:pPr>
            <w:r>
              <w:rPr>
                <w:color w:val="auto"/>
                <w:sz w:val="24"/>
                <w:szCs w:val="24"/>
              </w:rPr>
              <w:t>3、地表水执行《地表水环境质量标准》（GB3838-2002）中的</w:t>
            </w:r>
            <w:r>
              <w:rPr>
                <w:rFonts w:hint="eastAsia" w:ascii="宋体" w:hAnsi="宋体" w:cs="宋体"/>
                <w:color w:val="auto"/>
                <w:sz w:val="24"/>
                <w:szCs w:val="24"/>
                <w:lang w:eastAsia="zh-CN"/>
              </w:rPr>
              <w:t>Ⅳ</w:t>
            </w:r>
            <w:r>
              <w:rPr>
                <w:color w:val="auto"/>
                <w:sz w:val="24"/>
                <w:szCs w:val="24"/>
              </w:rPr>
              <w:t>类标准；</w:t>
            </w:r>
          </w:p>
          <w:p>
            <w:pPr>
              <w:spacing w:line="360" w:lineRule="auto"/>
              <w:ind w:firstLine="240" w:firstLineChars="100"/>
              <w:rPr>
                <w:rFonts w:hint="default" w:ascii="Times New Roman" w:hAnsi="Times New Roman" w:eastAsia="宋体" w:cs="Times New Roman"/>
                <w:color w:val="auto"/>
                <w:lang w:eastAsia="zh-CN"/>
              </w:rPr>
            </w:pPr>
            <w:r>
              <w:rPr>
                <w:color w:val="auto"/>
                <w:sz w:val="24"/>
                <w:szCs w:val="24"/>
              </w:rPr>
              <w:t>4、声环境执行《声环境质量标准》（GB3096-2008）</w:t>
            </w:r>
            <w:r>
              <w:rPr>
                <w:rFonts w:hint="eastAsia"/>
                <w:color w:val="auto"/>
                <w:sz w:val="24"/>
                <w:szCs w:val="24"/>
                <w:lang w:val="en-US" w:eastAsia="zh-CN"/>
              </w:rPr>
              <w:t>3</w:t>
            </w:r>
            <w:r>
              <w:rPr>
                <w:color w:val="auto"/>
                <w:sz w:val="24"/>
                <w:szCs w:val="24"/>
              </w:rPr>
              <w:t>类标准</w:t>
            </w:r>
            <w:r>
              <w:rPr>
                <w:rFonts w:hint="default" w:ascii="Times New Roman" w:hAnsi="Times New Roman" w:cs="Times New Roman"/>
                <w:color w:val="auto"/>
                <w:sz w:val="24"/>
                <w:szCs w:val="24"/>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087" w:hRule="atLeast"/>
          <w:jc w:val="center"/>
        </w:trPr>
        <w:tc>
          <w:tcPr>
            <w:tcW w:w="522" w:type="dxa"/>
            <w:vAlign w:val="center"/>
          </w:tcPr>
          <w:p>
            <w:pPr>
              <w:spacing w:line="360" w:lineRule="auto"/>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污</w:t>
            </w:r>
          </w:p>
          <w:p>
            <w:pPr>
              <w:spacing w:line="360" w:lineRule="auto"/>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染</w:t>
            </w:r>
          </w:p>
          <w:p>
            <w:pPr>
              <w:spacing w:line="360" w:lineRule="auto"/>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物</w:t>
            </w:r>
          </w:p>
          <w:p>
            <w:pPr>
              <w:spacing w:line="360" w:lineRule="auto"/>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排</w:t>
            </w:r>
          </w:p>
          <w:p>
            <w:pPr>
              <w:spacing w:line="360" w:lineRule="auto"/>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放</w:t>
            </w:r>
          </w:p>
          <w:p>
            <w:pPr>
              <w:spacing w:line="360" w:lineRule="auto"/>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标</w:t>
            </w:r>
          </w:p>
          <w:p>
            <w:pPr>
              <w:spacing w:line="360" w:lineRule="auto"/>
              <w:jc w:val="center"/>
              <w:rPr>
                <w:rFonts w:hint="default" w:ascii="Times New Roman" w:hAnsi="Times New Roman" w:cs="Times New Roman"/>
                <w:color w:val="auto"/>
                <w:sz w:val="28"/>
                <w:szCs w:val="28"/>
              </w:rPr>
            </w:pPr>
            <w:r>
              <w:rPr>
                <w:rFonts w:hint="default" w:ascii="Times New Roman" w:hAnsi="Times New Roman" w:cs="Times New Roman"/>
                <w:color w:val="auto"/>
                <w:sz w:val="24"/>
                <w:szCs w:val="24"/>
              </w:rPr>
              <w:t>准</w:t>
            </w:r>
          </w:p>
        </w:tc>
        <w:tc>
          <w:tcPr>
            <w:tcW w:w="8834" w:type="dxa"/>
          </w:tcPr>
          <w:p>
            <w:pPr>
              <w:spacing w:line="360" w:lineRule="auto"/>
              <w:rPr>
                <w:rFonts w:hint="default" w:ascii="Times New Roman" w:hAnsi="Times New Roman" w:cs="Times New Roman"/>
                <w:color w:val="auto"/>
                <w:sz w:val="24"/>
                <w:szCs w:val="24"/>
              </w:rPr>
            </w:pPr>
          </w:p>
          <w:p>
            <w:pPr>
              <w:numPr>
                <w:ilvl w:val="0"/>
                <w:numId w:val="5"/>
              </w:numPr>
              <w:spacing w:line="360" w:lineRule="auto"/>
              <w:ind w:firstLine="240" w:firstLineChars="100"/>
              <w:rPr>
                <w:rFonts w:hint="eastAsia"/>
                <w:color w:val="auto"/>
                <w:sz w:val="24"/>
                <w:szCs w:val="24"/>
              </w:rPr>
            </w:pPr>
            <w:r>
              <w:rPr>
                <w:color w:val="auto"/>
                <w:sz w:val="24"/>
                <w:szCs w:val="24"/>
              </w:rPr>
              <w:t>有机废气执行</w:t>
            </w:r>
            <w:r>
              <w:rPr>
                <w:rFonts w:hint="default" w:ascii="Times New Roman" w:hAnsi="Times New Roman" w:cs="Times New Roman"/>
                <w:color w:val="auto"/>
                <w:sz w:val="24"/>
                <w:szCs w:val="24"/>
              </w:rPr>
              <w:t>《挥发性有机物排放标准 第6部分：有机化工行业》（DB37/2801.6-2018）表1中Ⅱ时段（VOCs浓度限值≦60mg/m</w:t>
            </w:r>
            <w:r>
              <w:rPr>
                <w:rFonts w:hint="default" w:ascii="Times New Roman" w:hAnsi="Times New Roman" w:cs="Times New Roman"/>
                <w:color w:val="auto"/>
                <w:sz w:val="24"/>
                <w:szCs w:val="24"/>
                <w:vertAlign w:val="superscript"/>
              </w:rPr>
              <w:t>3</w:t>
            </w:r>
            <w:r>
              <w:rPr>
                <w:rFonts w:hint="default" w:ascii="Times New Roman" w:hAnsi="Times New Roman" w:cs="Times New Roman"/>
                <w:color w:val="auto"/>
                <w:sz w:val="24"/>
                <w:szCs w:val="24"/>
              </w:rPr>
              <w:t>、速率限值≦3.0kg/h）</w:t>
            </w:r>
            <w:r>
              <w:rPr>
                <w:rFonts w:hint="eastAsia" w:cs="Times New Roman"/>
                <w:color w:val="auto"/>
                <w:sz w:val="24"/>
                <w:szCs w:val="24"/>
                <w:lang w:eastAsia="zh-CN"/>
              </w:rPr>
              <w:t>、</w:t>
            </w:r>
            <w:r>
              <w:rPr>
                <w:rFonts w:hint="default" w:ascii="Times New Roman" w:hAnsi="Times New Roman" w:cs="Times New Roman"/>
                <w:color w:val="auto"/>
                <w:sz w:val="24"/>
                <w:szCs w:val="24"/>
              </w:rPr>
              <w:t>表3厂界监控点浓度限值（VOCs浓度限值≦2.0mg/m</w:t>
            </w:r>
            <w:r>
              <w:rPr>
                <w:rFonts w:hint="default" w:ascii="Times New Roman" w:hAnsi="Times New Roman" w:cs="Times New Roman"/>
                <w:color w:val="auto"/>
                <w:sz w:val="24"/>
                <w:szCs w:val="24"/>
                <w:vertAlign w:val="superscript"/>
              </w:rPr>
              <w:t>3</w:t>
            </w:r>
            <w:r>
              <w:rPr>
                <w:rFonts w:hint="default" w:ascii="Times New Roman" w:hAnsi="Times New Roman" w:cs="Times New Roman"/>
                <w:color w:val="auto"/>
                <w:sz w:val="24"/>
                <w:szCs w:val="24"/>
              </w:rPr>
              <w:t>）</w:t>
            </w:r>
            <w:r>
              <w:rPr>
                <w:rFonts w:hint="eastAsia"/>
                <w:color w:val="auto"/>
                <w:sz w:val="24"/>
                <w:szCs w:val="24"/>
                <w:lang w:eastAsia="zh-CN"/>
              </w:rPr>
              <w:t>、</w:t>
            </w:r>
            <w:r>
              <w:rPr>
                <w:rFonts w:hint="eastAsia" w:cs="Times New Roman"/>
                <w:color w:val="auto"/>
                <w:sz w:val="24"/>
                <w:szCs w:val="24"/>
                <w:lang w:eastAsia="zh-CN"/>
              </w:rPr>
              <w:t>《挥发性有机物无组织排放控制标准》（</w:t>
            </w:r>
            <w:r>
              <w:rPr>
                <w:rFonts w:hint="eastAsia" w:cs="Times New Roman"/>
                <w:color w:val="auto"/>
                <w:sz w:val="24"/>
                <w:szCs w:val="24"/>
                <w:lang w:val="en-US" w:eastAsia="zh-CN"/>
              </w:rPr>
              <w:t>GB37822-2019</w:t>
            </w:r>
            <w:r>
              <w:rPr>
                <w:rFonts w:hint="eastAsia" w:cs="Times New Roman"/>
                <w:color w:val="auto"/>
                <w:sz w:val="24"/>
                <w:szCs w:val="24"/>
                <w:lang w:eastAsia="zh-CN"/>
              </w:rPr>
              <w:t>）及附录</w:t>
            </w:r>
            <w:r>
              <w:rPr>
                <w:rFonts w:hint="eastAsia" w:cs="Times New Roman"/>
                <w:color w:val="auto"/>
                <w:sz w:val="24"/>
                <w:szCs w:val="24"/>
                <w:lang w:val="en-US" w:eastAsia="zh-CN"/>
              </w:rPr>
              <w:t>A厂区内VOCs无组织排放监控要求</w:t>
            </w:r>
            <w:r>
              <w:rPr>
                <w:rFonts w:hint="eastAsia" w:cs="Times New Roman"/>
                <w:color w:val="auto"/>
                <w:sz w:val="24"/>
                <w:szCs w:val="24"/>
                <w:lang w:eastAsia="zh-CN"/>
              </w:rPr>
              <w:t>；</w:t>
            </w:r>
          </w:p>
          <w:p>
            <w:pPr>
              <w:spacing w:line="360" w:lineRule="auto"/>
              <w:ind w:firstLine="240" w:firstLineChars="100"/>
              <w:jc w:val="left"/>
              <w:rPr>
                <w:rFonts w:hint="eastAsia"/>
                <w:color w:val="auto"/>
                <w:sz w:val="24"/>
                <w:szCs w:val="24"/>
              </w:rPr>
            </w:pPr>
            <w:r>
              <w:rPr>
                <w:rFonts w:hint="eastAsia"/>
                <w:color w:val="auto"/>
                <w:sz w:val="24"/>
                <w:szCs w:val="24"/>
                <w:lang w:val="en-US" w:eastAsia="zh-CN"/>
              </w:rPr>
              <w:t>2</w:t>
            </w:r>
            <w:r>
              <w:rPr>
                <w:rFonts w:hint="eastAsia"/>
                <w:color w:val="auto"/>
                <w:sz w:val="24"/>
                <w:szCs w:val="24"/>
              </w:rPr>
              <w:t>、</w:t>
            </w:r>
            <w:r>
              <w:rPr>
                <w:color w:val="auto"/>
                <w:sz w:val="24"/>
                <w:szCs w:val="24"/>
              </w:rPr>
              <w:t>废水执行《污水排入城镇下水道水质标准》（GB/T31962-2015）表1中B等级</w:t>
            </w:r>
            <w:r>
              <w:rPr>
                <w:rFonts w:hint="eastAsia"/>
                <w:color w:val="auto"/>
                <w:sz w:val="24"/>
                <w:szCs w:val="24"/>
              </w:rPr>
              <w:t>标准</w:t>
            </w:r>
            <w:r>
              <w:rPr>
                <w:color w:val="auto"/>
                <w:sz w:val="24"/>
                <w:szCs w:val="24"/>
              </w:rPr>
              <w:t>（主要污染物CODcr≦500mg/L、氨氮≦45mg/L）</w:t>
            </w:r>
            <w:r>
              <w:rPr>
                <w:rFonts w:hint="eastAsia"/>
                <w:color w:val="auto"/>
                <w:sz w:val="24"/>
                <w:szCs w:val="24"/>
              </w:rPr>
              <w:t>；</w:t>
            </w:r>
          </w:p>
          <w:p>
            <w:pPr>
              <w:spacing w:line="360" w:lineRule="auto"/>
              <w:ind w:firstLine="240" w:firstLineChars="100"/>
              <w:jc w:val="left"/>
              <w:rPr>
                <w:color w:val="auto"/>
                <w:sz w:val="24"/>
                <w:szCs w:val="24"/>
              </w:rPr>
            </w:pPr>
            <w:r>
              <w:rPr>
                <w:rFonts w:hint="eastAsia"/>
                <w:color w:val="auto"/>
                <w:sz w:val="24"/>
                <w:szCs w:val="24"/>
                <w:lang w:val="en-US" w:eastAsia="zh-CN"/>
              </w:rPr>
              <w:t>3</w:t>
            </w:r>
            <w:r>
              <w:rPr>
                <w:color w:val="auto"/>
                <w:sz w:val="24"/>
                <w:szCs w:val="24"/>
              </w:rPr>
              <w:t>、厂界噪声执行《工业企业厂界环境噪声排放标准》（GB12348-2008）</w:t>
            </w:r>
            <w:r>
              <w:rPr>
                <w:rFonts w:hint="eastAsia"/>
                <w:color w:val="auto"/>
                <w:sz w:val="24"/>
                <w:szCs w:val="24"/>
              </w:rPr>
              <w:t>3</w:t>
            </w:r>
            <w:r>
              <w:rPr>
                <w:color w:val="auto"/>
                <w:sz w:val="24"/>
                <w:szCs w:val="24"/>
              </w:rPr>
              <w:t>类标准</w:t>
            </w:r>
            <w:r>
              <w:rPr>
                <w:rFonts w:hint="eastAsia"/>
                <w:color w:val="auto"/>
                <w:sz w:val="24"/>
                <w:szCs w:val="24"/>
              </w:rPr>
              <w:t>（昼间65dB（A）、夜间55dB（A））</w:t>
            </w:r>
            <w:r>
              <w:rPr>
                <w:color w:val="auto"/>
                <w:sz w:val="24"/>
                <w:szCs w:val="24"/>
              </w:rPr>
              <w:t>；</w:t>
            </w:r>
          </w:p>
          <w:p>
            <w:pPr>
              <w:spacing w:line="360" w:lineRule="auto"/>
              <w:ind w:firstLine="240" w:firstLineChars="100"/>
              <w:jc w:val="left"/>
              <w:rPr>
                <w:rFonts w:hint="eastAsia"/>
                <w:color w:val="auto"/>
                <w:sz w:val="24"/>
                <w:szCs w:val="24"/>
              </w:rPr>
            </w:pPr>
            <w:r>
              <w:rPr>
                <w:rFonts w:hint="eastAsia"/>
                <w:color w:val="auto"/>
                <w:sz w:val="24"/>
                <w:szCs w:val="24"/>
                <w:lang w:val="en-US" w:eastAsia="zh-CN"/>
              </w:rPr>
              <w:t>4</w:t>
            </w:r>
            <w:r>
              <w:rPr>
                <w:color w:val="auto"/>
                <w:sz w:val="24"/>
                <w:szCs w:val="24"/>
              </w:rPr>
              <w:t>、一般固体废物执行《一般工业固体废物贮存、处置场污染控制标准》（GB 18599-2001）及其修改单</w:t>
            </w:r>
            <w:r>
              <w:rPr>
                <w:rFonts w:hint="eastAsia"/>
                <w:color w:val="auto"/>
                <w:sz w:val="24"/>
                <w:szCs w:val="24"/>
              </w:rPr>
              <w:t>；</w:t>
            </w:r>
          </w:p>
          <w:p>
            <w:pPr>
              <w:spacing w:line="360" w:lineRule="auto"/>
              <w:ind w:firstLine="240" w:firstLineChars="100"/>
              <w:jc w:val="left"/>
              <w:rPr>
                <w:rFonts w:hint="default" w:ascii="Times New Roman" w:hAnsi="Times New Roman" w:cs="Times New Roman"/>
                <w:color w:val="auto"/>
              </w:rPr>
            </w:pPr>
            <w:r>
              <w:rPr>
                <w:rFonts w:hint="eastAsia"/>
                <w:color w:val="auto"/>
                <w:sz w:val="24"/>
                <w:szCs w:val="24"/>
                <w:lang w:val="en-US" w:eastAsia="zh-CN"/>
              </w:rPr>
              <w:t>5</w:t>
            </w:r>
            <w:r>
              <w:rPr>
                <w:rFonts w:hint="eastAsia"/>
                <w:color w:val="auto"/>
                <w:sz w:val="24"/>
                <w:szCs w:val="24"/>
              </w:rPr>
              <w:t>、危险废物执行</w:t>
            </w:r>
            <w:r>
              <w:rPr>
                <w:color w:val="auto"/>
                <w:sz w:val="24"/>
                <w:szCs w:val="24"/>
              </w:rPr>
              <w:t>《危险废物贮存污染控制标准》（GB18597-2001）及其修改单</w:t>
            </w:r>
            <w:r>
              <w:rPr>
                <w:rFonts w:hint="default" w:ascii="Times New Roman" w:hAnsi="Times New Roman" w:cs="Times New Roman"/>
                <w:color w:val="auto"/>
                <w:sz w:val="24"/>
                <w:szCs w:val="24"/>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36" w:hRule="atLeast"/>
          <w:jc w:val="center"/>
        </w:trPr>
        <w:tc>
          <w:tcPr>
            <w:tcW w:w="522" w:type="dxa"/>
            <w:vAlign w:val="center"/>
          </w:tcPr>
          <w:p>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总</w:t>
            </w:r>
          </w:p>
          <w:p>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量</w:t>
            </w:r>
          </w:p>
          <w:p>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控</w:t>
            </w:r>
          </w:p>
          <w:p>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制</w:t>
            </w:r>
          </w:p>
          <w:p>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指</w:t>
            </w:r>
          </w:p>
          <w:p>
            <w:pPr>
              <w:jc w:val="center"/>
              <w:rPr>
                <w:rFonts w:hint="default" w:ascii="Times New Roman" w:hAnsi="Times New Roman" w:cs="Times New Roman"/>
                <w:color w:val="auto"/>
                <w:sz w:val="28"/>
                <w:szCs w:val="28"/>
              </w:rPr>
            </w:pPr>
            <w:r>
              <w:rPr>
                <w:rFonts w:hint="default" w:ascii="Times New Roman" w:hAnsi="Times New Roman" w:cs="Times New Roman"/>
                <w:color w:val="auto"/>
                <w:sz w:val="24"/>
                <w:szCs w:val="24"/>
              </w:rPr>
              <w:t>标</w:t>
            </w:r>
          </w:p>
        </w:tc>
        <w:tc>
          <w:tcPr>
            <w:tcW w:w="8834" w:type="dxa"/>
            <w:vAlign w:val="center"/>
          </w:tcPr>
          <w:p>
            <w:pPr>
              <w:ind w:firstLine="240" w:firstLineChars="1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1、废水：</w:t>
            </w:r>
          </w:p>
          <w:p>
            <w:pPr>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表 4-1  本项目总量控制指标</w:t>
            </w:r>
          </w:p>
          <w:tbl>
            <w:tblPr>
              <w:tblStyle w:val="39"/>
              <w:tblW w:w="7516"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292"/>
              <w:gridCol w:w="1015"/>
              <w:gridCol w:w="2052"/>
              <w:gridCol w:w="315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29" w:hRule="atLeast"/>
                <w:jc w:val="center"/>
              </w:trPr>
              <w:tc>
                <w:tcPr>
                  <w:tcW w:w="1292" w:type="dxa"/>
                  <w:vMerge w:val="restart"/>
                  <w:tcBorders>
                    <w:top w:val="single" w:color="auto" w:sz="12" w:space="0"/>
                    <w:left w:val="single" w:color="auto" w:sz="12" w:space="0"/>
                    <w:bottom w:val="single" w:color="auto" w:sz="6" w:space="0"/>
                    <w:right w:val="single" w:color="auto" w:sz="6" w:space="0"/>
                  </w:tcBorders>
                  <w:vAlign w:val="center"/>
                </w:tcPr>
                <w:p>
                  <w:pPr>
                    <w:jc w:val="center"/>
                    <w:rPr>
                      <w:rFonts w:hint="default" w:ascii="Times New Roman" w:hAnsi="Times New Roman" w:cs="Times New Roman"/>
                      <w:color w:val="auto"/>
                      <w:szCs w:val="21"/>
                    </w:rPr>
                  </w:pPr>
                </w:p>
                <w:p>
                  <w:pPr>
                    <w:ind w:firstLine="105" w:firstLineChars="50"/>
                    <w:jc w:val="center"/>
                    <w:rPr>
                      <w:rFonts w:hint="default" w:ascii="Times New Roman" w:hAnsi="Times New Roman" w:cs="Times New Roman"/>
                      <w:color w:val="auto"/>
                      <w:szCs w:val="21"/>
                    </w:rPr>
                  </w:pPr>
                  <w:r>
                    <w:rPr>
                      <w:rFonts w:hint="default" w:ascii="Times New Roman" w:hAnsi="Times New Roman" w:cs="Times New Roman"/>
                      <w:color w:val="auto"/>
                      <w:szCs w:val="21"/>
                    </w:rPr>
                    <w:t>污染物</w:t>
                  </w:r>
                </w:p>
              </w:tc>
              <w:tc>
                <w:tcPr>
                  <w:tcW w:w="6224" w:type="dxa"/>
                  <w:gridSpan w:val="3"/>
                  <w:tcBorders>
                    <w:top w:val="single" w:color="auto" w:sz="12" w:space="0"/>
                    <w:left w:val="single" w:color="auto" w:sz="6" w:space="0"/>
                    <w:bottom w:val="single" w:color="auto" w:sz="6" w:space="0"/>
                    <w:right w:val="single" w:color="auto" w:sz="12" w:space="0"/>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本项目</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27" w:hRule="atLeast"/>
                <w:jc w:val="center"/>
              </w:trPr>
              <w:tc>
                <w:tcPr>
                  <w:tcW w:w="1292" w:type="dxa"/>
                  <w:vMerge w:val="continue"/>
                  <w:tcBorders>
                    <w:top w:val="single" w:color="auto" w:sz="6" w:space="0"/>
                    <w:left w:val="single" w:color="auto" w:sz="12" w:space="0"/>
                    <w:bottom w:val="single" w:color="auto" w:sz="6" w:space="0"/>
                    <w:right w:val="single" w:color="auto" w:sz="6" w:space="0"/>
                  </w:tcBorders>
                  <w:vAlign w:val="center"/>
                </w:tcPr>
                <w:p>
                  <w:pPr>
                    <w:jc w:val="center"/>
                    <w:rPr>
                      <w:rFonts w:hint="default" w:ascii="Times New Roman" w:hAnsi="Times New Roman" w:cs="Times New Roman"/>
                      <w:color w:val="auto"/>
                      <w:szCs w:val="21"/>
                    </w:rPr>
                  </w:pPr>
                </w:p>
              </w:tc>
              <w:tc>
                <w:tcPr>
                  <w:tcW w:w="1015" w:type="dxa"/>
                  <w:tcBorders>
                    <w:top w:val="single" w:color="auto" w:sz="6" w:space="0"/>
                    <w:left w:val="single" w:color="auto" w:sz="6" w:space="0"/>
                    <w:bottom w:val="single" w:color="auto" w:sz="6" w:space="0"/>
                    <w:right w:val="single" w:color="auto" w:sz="6" w:space="0"/>
                  </w:tcBorders>
                  <w:vAlign w:val="center"/>
                </w:tcPr>
                <w:p>
                  <w:pPr>
                    <w:ind w:left="48" w:leftChars="23"/>
                    <w:jc w:val="center"/>
                    <w:rPr>
                      <w:rFonts w:hint="default" w:ascii="Times New Roman" w:hAnsi="Times New Roman" w:cs="Times New Roman"/>
                      <w:color w:val="auto"/>
                      <w:szCs w:val="21"/>
                    </w:rPr>
                  </w:pPr>
                  <w:r>
                    <w:rPr>
                      <w:rFonts w:hint="default" w:ascii="Times New Roman" w:hAnsi="Times New Roman" w:cs="Times New Roman"/>
                      <w:color w:val="auto"/>
                      <w:szCs w:val="21"/>
                    </w:rPr>
                    <w:t>产生量</w:t>
                  </w:r>
                </w:p>
                <w:p>
                  <w:pPr>
                    <w:ind w:left="10" w:leftChars="5"/>
                    <w:jc w:val="center"/>
                    <w:rPr>
                      <w:rFonts w:hint="default" w:ascii="Times New Roman" w:hAnsi="Times New Roman" w:cs="Times New Roman"/>
                      <w:color w:val="auto"/>
                      <w:szCs w:val="21"/>
                    </w:rPr>
                  </w:pPr>
                  <w:r>
                    <w:rPr>
                      <w:rFonts w:hint="default" w:ascii="Times New Roman" w:hAnsi="Times New Roman" w:cs="Times New Roman"/>
                      <w:color w:val="auto"/>
                      <w:szCs w:val="21"/>
                    </w:rPr>
                    <w:t>（t/a）</w:t>
                  </w:r>
                </w:p>
              </w:tc>
              <w:tc>
                <w:tcPr>
                  <w:tcW w:w="2052" w:type="dxa"/>
                  <w:tcBorders>
                    <w:top w:val="single" w:color="auto" w:sz="6" w:space="0"/>
                    <w:left w:val="single" w:color="auto" w:sz="6" w:space="0"/>
                    <w:bottom w:val="single" w:color="auto" w:sz="6" w:space="0"/>
                    <w:right w:val="single" w:color="auto" w:sz="6" w:space="0"/>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lang w:eastAsia="zh-CN"/>
                    </w:rPr>
                    <w:t>厂区排放口的排放量</w:t>
                  </w:r>
                  <w:r>
                    <w:rPr>
                      <w:rFonts w:hint="default" w:ascii="Times New Roman" w:hAnsi="Times New Roman" w:cs="Times New Roman"/>
                      <w:color w:val="auto"/>
                      <w:szCs w:val="21"/>
                    </w:rPr>
                    <w:t>（t/a）</w:t>
                  </w:r>
                </w:p>
              </w:tc>
              <w:tc>
                <w:tcPr>
                  <w:tcW w:w="3157" w:type="dxa"/>
                  <w:tcBorders>
                    <w:top w:val="single" w:color="auto" w:sz="6" w:space="0"/>
                    <w:left w:val="single" w:color="auto" w:sz="6" w:space="0"/>
                    <w:bottom w:val="single" w:color="auto" w:sz="6" w:space="0"/>
                    <w:right w:val="single" w:color="auto" w:sz="12" w:space="0"/>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经污水处理厂处理排入外环境的量（t/a）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13" w:hRule="atLeast"/>
                <w:jc w:val="center"/>
              </w:trPr>
              <w:tc>
                <w:tcPr>
                  <w:tcW w:w="1292" w:type="dxa"/>
                  <w:tcBorders>
                    <w:top w:val="single" w:color="auto" w:sz="6" w:space="0"/>
                    <w:left w:val="single" w:color="auto" w:sz="12" w:space="0"/>
                    <w:bottom w:val="single" w:color="auto" w:sz="6" w:space="0"/>
                    <w:right w:val="single" w:color="auto" w:sz="6" w:space="0"/>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废水</w:t>
                  </w:r>
                </w:p>
              </w:tc>
              <w:tc>
                <w:tcPr>
                  <w:tcW w:w="1015" w:type="dxa"/>
                  <w:tcBorders>
                    <w:top w:val="single" w:color="auto" w:sz="6" w:space="0"/>
                    <w:left w:val="single" w:color="auto" w:sz="6" w:space="0"/>
                    <w:bottom w:val="single" w:color="auto" w:sz="6" w:space="0"/>
                    <w:right w:val="single" w:color="auto" w:sz="6" w:space="0"/>
                  </w:tcBorders>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240</w:t>
                  </w:r>
                </w:p>
              </w:tc>
              <w:tc>
                <w:tcPr>
                  <w:tcW w:w="2052" w:type="dxa"/>
                  <w:tcBorders>
                    <w:top w:val="single" w:color="auto" w:sz="6" w:space="0"/>
                    <w:left w:val="single" w:color="auto" w:sz="6" w:space="0"/>
                    <w:bottom w:val="single" w:color="auto" w:sz="6" w:space="0"/>
                    <w:right w:val="single" w:color="auto" w:sz="6" w:space="0"/>
                  </w:tcBorders>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240</w:t>
                  </w:r>
                </w:p>
              </w:tc>
              <w:tc>
                <w:tcPr>
                  <w:tcW w:w="3157" w:type="dxa"/>
                  <w:tcBorders>
                    <w:top w:val="single" w:color="auto" w:sz="6" w:space="0"/>
                    <w:left w:val="single" w:color="auto" w:sz="6" w:space="0"/>
                    <w:bottom w:val="single" w:color="auto" w:sz="6" w:space="0"/>
                    <w:right w:val="single" w:color="auto" w:sz="12" w:space="0"/>
                  </w:tcBorders>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240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13" w:hRule="atLeast"/>
                <w:jc w:val="center"/>
              </w:trPr>
              <w:tc>
                <w:tcPr>
                  <w:tcW w:w="1292" w:type="dxa"/>
                  <w:tcBorders>
                    <w:top w:val="single" w:color="auto" w:sz="6" w:space="0"/>
                    <w:left w:val="single" w:color="auto" w:sz="12" w:space="0"/>
                    <w:bottom w:val="single" w:color="auto" w:sz="6" w:space="0"/>
                    <w:right w:val="single" w:color="auto" w:sz="6" w:space="0"/>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CODcr</w:t>
                  </w:r>
                </w:p>
              </w:tc>
              <w:tc>
                <w:tcPr>
                  <w:tcW w:w="1015" w:type="dxa"/>
                  <w:tcBorders>
                    <w:top w:val="single" w:color="auto" w:sz="6" w:space="0"/>
                    <w:left w:val="single" w:color="auto" w:sz="6" w:space="0"/>
                    <w:bottom w:val="single" w:color="auto" w:sz="6" w:space="0"/>
                    <w:right w:val="single" w:color="auto" w:sz="6" w:space="0"/>
                  </w:tcBorders>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0.108</w:t>
                  </w:r>
                </w:p>
              </w:tc>
              <w:tc>
                <w:tcPr>
                  <w:tcW w:w="2052" w:type="dxa"/>
                  <w:tcBorders>
                    <w:top w:val="single" w:color="auto" w:sz="6" w:space="0"/>
                    <w:left w:val="single" w:color="auto" w:sz="6" w:space="0"/>
                    <w:bottom w:val="single" w:color="auto" w:sz="6" w:space="0"/>
                    <w:right w:val="single" w:color="auto" w:sz="6" w:space="0"/>
                  </w:tcBorders>
                  <w:vAlign w:val="center"/>
                </w:tcPr>
                <w:p>
                  <w:pPr>
                    <w:jc w:val="center"/>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0.084</w:t>
                  </w:r>
                </w:p>
              </w:tc>
              <w:tc>
                <w:tcPr>
                  <w:tcW w:w="3157" w:type="dxa"/>
                  <w:tcBorders>
                    <w:top w:val="single" w:color="auto" w:sz="6" w:space="0"/>
                    <w:left w:val="single" w:color="auto" w:sz="6" w:space="0"/>
                    <w:bottom w:val="single" w:color="auto" w:sz="6" w:space="0"/>
                    <w:right w:val="single" w:color="auto" w:sz="12" w:space="0"/>
                  </w:tcBorders>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0.012</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13" w:hRule="atLeast"/>
                <w:jc w:val="center"/>
              </w:trPr>
              <w:tc>
                <w:tcPr>
                  <w:tcW w:w="1292" w:type="dxa"/>
                  <w:tcBorders>
                    <w:top w:val="single" w:color="auto" w:sz="6" w:space="0"/>
                    <w:left w:val="single" w:color="auto" w:sz="12" w:space="0"/>
                    <w:bottom w:val="single" w:color="auto" w:sz="12" w:space="0"/>
                    <w:right w:val="single" w:color="auto" w:sz="6" w:space="0"/>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氨氮</w:t>
                  </w:r>
                </w:p>
              </w:tc>
              <w:tc>
                <w:tcPr>
                  <w:tcW w:w="1015" w:type="dxa"/>
                  <w:tcBorders>
                    <w:top w:val="single" w:color="auto" w:sz="6" w:space="0"/>
                    <w:left w:val="single" w:color="auto" w:sz="6" w:space="0"/>
                    <w:bottom w:val="single" w:color="auto" w:sz="12" w:space="0"/>
                    <w:right w:val="single" w:color="auto" w:sz="6" w:space="0"/>
                  </w:tcBorders>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0.01</w:t>
                  </w:r>
                </w:p>
              </w:tc>
              <w:tc>
                <w:tcPr>
                  <w:tcW w:w="2052" w:type="dxa"/>
                  <w:tcBorders>
                    <w:top w:val="single" w:color="auto" w:sz="6" w:space="0"/>
                    <w:left w:val="single" w:color="auto" w:sz="6" w:space="0"/>
                    <w:bottom w:val="single" w:color="auto" w:sz="12" w:space="0"/>
                    <w:right w:val="single" w:color="auto" w:sz="6" w:space="0"/>
                  </w:tcBorders>
                  <w:vAlign w:val="center"/>
                </w:tcPr>
                <w:p>
                  <w:pPr>
                    <w:jc w:val="center"/>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0.006</w:t>
                  </w:r>
                </w:p>
              </w:tc>
              <w:tc>
                <w:tcPr>
                  <w:tcW w:w="3157" w:type="dxa"/>
                  <w:tcBorders>
                    <w:top w:val="single" w:color="auto" w:sz="6" w:space="0"/>
                    <w:left w:val="single" w:color="auto" w:sz="6" w:space="0"/>
                    <w:bottom w:val="single" w:color="auto" w:sz="12" w:space="0"/>
                    <w:right w:val="single" w:color="auto" w:sz="12" w:space="0"/>
                  </w:tcBorders>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0.002</w:t>
                  </w:r>
                </w:p>
              </w:tc>
            </w:tr>
          </w:tbl>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本项目生活污水经化粪池预处理后排入</w:t>
            </w:r>
            <w:r>
              <w:rPr>
                <w:rFonts w:hint="eastAsia" w:cs="Times New Roman"/>
                <w:color w:val="auto"/>
                <w:sz w:val="24"/>
                <w:szCs w:val="24"/>
                <w:lang w:val="zh-CN"/>
              </w:rPr>
              <w:t>威海初村污水处理厂</w:t>
            </w:r>
            <w:r>
              <w:rPr>
                <w:rFonts w:hint="default" w:ascii="Times New Roman" w:hAnsi="Times New Roman" w:cs="Times New Roman"/>
                <w:color w:val="auto"/>
                <w:sz w:val="24"/>
                <w:szCs w:val="24"/>
                <w:lang w:val="zh-CN"/>
              </w:rPr>
              <w:t>集中处理达标后深海排放</w:t>
            </w:r>
            <w:r>
              <w:rPr>
                <w:rFonts w:hint="default" w:ascii="Times New Roman" w:hAnsi="Times New Roman" w:cs="Times New Roman"/>
                <w:color w:val="auto"/>
                <w:sz w:val="24"/>
                <w:szCs w:val="24"/>
              </w:rPr>
              <w:t>，废水中主要污染物</w:t>
            </w:r>
            <w:r>
              <w:rPr>
                <w:rFonts w:hint="default" w:ascii="Times New Roman" w:hAnsi="Times New Roman" w:cs="Times New Roman"/>
                <w:color w:val="auto"/>
                <w:sz w:val="24"/>
                <w:szCs w:val="24"/>
                <w:lang w:eastAsia="zh-CN"/>
              </w:rPr>
              <w:t>CODcr</w:t>
            </w:r>
            <w:r>
              <w:rPr>
                <w:rFonts w:hint="default" w:ascii="Times New Roman" w:hAnsi="Times New Roman" w:cs="Times New Roman"/>
                <w:color w:val="auto"/>
                <w:sz w:val="24"/>
                <w:szCs w:val="24"/>
              </w:rPr>
              <w:t>、NH</w:t>
            </w:r>
            <w:r>
              <w:rPr>
                <w:rFonts w:hint="default" w:ascii="Times New Roman" w:hAnsi="Times New Roman" w:cs="Times New Roman"/>
                <w:color w:val="auto"/>
                <w:sz w:val="24"/>
                <w:szCs w:val="24"/>
                <w:vertAlign w:val="subscript"/>
              </w:rPr>
              <w:t>3</w:t>
            </w:r>
            <w:r>
              <w:rPr>
                <w:rFonts w:hint="default" w:ascii="Times New Roman" w:hAnsi="Times New Roman" w:cs="Times New Roman"/>
                <w:color w:val="auto"/>
                <w:sz w:val="24"/>
                <w:szCs w:val="24"/>
              </w:rPr>
              <w:t>-N的总量指标建议纳入该</w:t>
            </w:r>
            <w:r>
              <w:rPr>
                <w:rFonts w:hint="default" w:ascii="Times New Roman" w:hAnsi="Times New Roman" w:cs="Times New Roman"/>
                <w:color w:val="auto"/>
                <w:sz w:val="24"/>
                <w:szCs w:val="24"/>
                <w:lang w:val="zh-CN"/>
              </w:rPr>
              <w:t>污水处理厂</w:t>
            </w:r>
            <w:r>
              <w:rPr>
                <w:rFonts w:hint="default" w:ascii="Times New Roman" w:hAnsi="Times New Roman" w:cs="Times New Roman"/>
                <w:color w:val="auto"/>
                <w:sz w:val="24"/>
                <w:szCs w:val="24"/>
              </w:rPr>
              <w:t>总量指标管理。</w:t>
            </w:r>
          </w:p>
          <w:p>
            <w:pPr>
              <w:spacing w:line="360" w:lineRule="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 xml:space="preserve"> 2、废气：</w:t>
            </w:r>
          </w:p>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（1）本项目不设锅炉等燃煤燃油设备，无SO</w:t>
            </w:r>
            <w:r>
              <w:rPr>
                <w:rFonts w:hint="default" w:ascii="Times New Roman" w:hAnsi="Times New Roman" w:cs="Times New Roman"/>
                <w:color w:val="auto"/>
                <w:sz w:val="24"/>
                <w:szCs w:val="24"/>
                <w:vertAlign w:val="subscript"/>
              </w:rPr>
              <w:t>2</w:t>
            </w:r>
            <w:r>
              <w:rPr>
                <w:rFonts w:hint="default" w:ascii="Times New Roman" w:hAnsi="Times New Roman" w:cs="Times New Roman"/>
                <w:color w:val="auto"/>
                <w:sz w:val="24"/>
                <w:szCs w:val="24"/>
              </w:rPr>
              <w:t>、氮氧化物等废气产生，不需要申请SO</w:t>
            </w:r>
            <w:r>
              <w:rPr>
                <w:rFonts w:hint="default" w:ascii="Times New Roman" w:hAnsi="Times New Roman" w:cs="Times New Roman"/>
                <w:color w:val="auto"/>
                <w:sz w:val="24"/>
                <w:szCs w:val="24"/>
                <w:vertAlign w:val="subscript"/>
              </w:rPr>
              <w:t>2</w:t>
            </w:r>
            <w:r>
              <w:rPr>
                <w:rFonts w:hint="default" w:ascii="Times New Roman" w:hAnsi="Times New Roman" w:cs="Times New Roman"/>
                <w:color w:val="auto"/>
                <w:sz w:val="24"/>
                <w:szCs w:val="24"/>
              </w:rPr>
              <w:t>、氮氧化物总量</w:t>
            </w:r>
            <w:r>
              <w:rPr>
                <w:rFonts w:hint="default" w:ascii="Times New Roman" w:hAnsi="Times New Roman" w:cs="Times New Roman"/>
                <w:color w:val="auto"/>
                <w:sz w:val="24"/>
                <w:szCs w:val="24"/>
                <w:lang w:eastAsia="zh-CN"/>
              </w:rPr>
              <w:t>控制指标</w:t>
            </w:r>
            <w:r>
              <w:rPr>
                <w:rFonts w:hint="default" w:ascii="Times New Roman" w:hAnsi="Times New Roman" w:cs="Times New Roman"/>
                <w:color w:val="auto"/>
                <w:sz w:val="24"/>
                <w:szCs w:val="24"/>
              </w:rPr>
              <w:t>。</w:t>
            </w:r>
          </w:p>
          <w:p>
            <w:pPr>
              <w:spacing w:line="360" w:lineRule="auto"/>
              <w:ind w:firstLine="480" w:firstLineChars="200"/>
              <w:rPr>
                <w:rFonts w:hint="default" w:ascii="Times New Roman" w:hAnsi="Times New Roman" w:cs="Times New Roman"/>
                <w:color w:val="auto"/>
                <w:sz w:val="24"/>
                <w:lang w:eastAsia="zh-CN"/>
              </w:rPr>
            </w:pPr>
            <w:r>
              <w:rPr>
                <w:rFonts w:hint="default" w:ascii="Times New Roman" w:hAnsi="Times New Roman" w:cs="Times New Roman"/>
                <w:color w:val="auto"/>
                <w:sz w:val="24"/>
                <w:szCs w:val="24"/>
              </w:rPr>
              <w:t>（2）</w:t>
            </w:r>
            <w:r>
              <w:rPr>
                <w:rFonts w:hint="default" w:ascii="Times New Roman" w:hAnsi="Times New Roman" w:cs="Times New Roman"/>
                <w:color w:val="auto"/>
                <w:sz w:val="24"/>
              </w:rPr>
              <w:t>根据“十三五”规划，国家继续对化学需氧量、氨氮、二氧化硫和氮氧化物实施总量控制，同时在重点区域和重点行业推进挥发性有机物排放总量控制</w:t>
            </w:r>
            <w:r>
              <w:rPr>
                <w:rFonts w:hint="default" w:ascii="Times New Roman" w:hAnsi="Times New Roman" w:cs="Times New Roman"/>
                <w:color w:val="auto"/>
                <w:sz w:val="24"/>
                <w:lang w:eastAsia="zh-CN"/>
              </w:rPr>
              <w:t>。</w:t>
            </w:r>
          </w:p>
          <w:p>
            <w:pPr>
              <w:spacing w:line="360" w:lineRule="auto"/>
              <w:ind w:firstLine="480" w:firstLineChars="200"/>
              <w:rPr>
                <w:rFonts w:hint="default" w:ascii="Times New Roman" w:hAnsi="Times New Roman" w:cs="Times New Roman"/>
                <w:color w:val="auto"/>
                <w:sz w:val="24"/>
                <w:lang w:eastAsia="zh-CN"/>
              </w:rPr>
            </w:pPr>
            <w:r>
              <w:rPr>
                <w:rFonts w:hint="default" w:ascii="Times New Roman" w:hAnsi="Times New Roman" w:cs="Times New Roman"/>
                <w:color w:val="auto"/>
                <w:sz w:val="24"/>
                <w:lang w:eastAsia="zh-CN"/>
              </w:rPr>
              <w:t>经计算，本项目</w:t>
            </w:r>
            <w:r>
              <w:rPr>
                <w:rFonts w:hint="default" w:ascii="Times New Roman" w:hAnsi="Times New Roman" w:cs="Times New Roman"/>
                <w:color w:val="auto"/>
                <w:sz w:val="24"/>
                <w:lang w:val="en-US" w:eastAsia="zh-CN"/>
              </w:rPr>
              <w:t>VOCs排放量为</w:t>
            </w:r>
            <w:r>
              <w:rPr>
                <w:rFonts w:hint="eastAsia" w:cs="Times New Roman"/>
                <w:color w:val="auto"/>
                <w:sz w:val="24"/>
                <w:lang w:val="en-US" w:eastAsia="zh-CN"/>
              </w:rPr>
              <w:t>0.013</w:t>
            </w:r>
            <w:r>
              <w:rPr>
                <w:rFonts w:hint="default" w:ascii="Times New Roman" w:hAnsi="Times New Roman" w:cs="Times New Roman"/>
                <w:color w:val="auto"/>
                <w:sz w:val="24"/>
                <w:lang w:val="en-US" w:eastAsia="zh-CN"/>
              </w:rPr>
              <w:t>t/a</w:t>
            </w:r>
            <w:r>
              <w:rPr>
                <w:rFonts w:hint="default" w:ascii="Times New Roman" w:hAnsi="Times New Roman" w:cs="Times New Roman"/>
                <w:color w:val="auto"/>
                <w:sz w:val="24"/>
                <w:szCs w:val="24"/>
              </w:rPr>
              <w:t>。</w:t>
            </w:r>
            <w:r>
              <w:rPr>
                <w:rFonts w:hint="default" w:ascii="Times New Roman" w:hAnsi="Times New Roman" w:cs="Times New Roman"/>
                <w:color w:val="auto"/>
                <w:sz w:val="24"/>
              </w:rPr>
              <w:t>按照</w:t>
            </w:r>
            <w:r>
              <w:rPr>
                <w:rFonts w:hint="default" w:ascii="Times New Roman" w:hAnsi="Times New Roman" w:cs="Times New Roman"/>
                <w:color w:val="auto"/>
                <w:sz w:val="24"/>
                <w:lang w:eastAsia="zh-CN"/>
              </w:rPr>
              <w:t>威海市生态环境局关于转发《山东省生态环境厅关于印发山东省建设项目主要大气污染物排放总量替代指标核算及管理办法的通知》的通知（威环函【</w:t>
            </w:r>
            <w:r>
              <w:rPr>
                <w:rFonts w:hint="default" w:ascii="Times New Roman" w:hAnsi="Times New Roman" w:cs="Times New Roman"/>
                <w:color w:val="auto"/>
                <w:sz w:val="24"/>
                <w:lang w:val="en-US" w:eastAsia="zh-CN"/>
              </w:rPr>
              <w:t>2020</w:t>
            </w:r>
            <w:r>
              <w:rPr>
                <w:rFonts w:hint="default" w:ascii="Times New Roman" w:hAnsi="Times New Roman" w:cs="Times New Roman"/>
                <w:color w:val="auto"/>
                <w:sz w:val="24"/>
                <w:lang w:eastAsia="zh-CN"/>
              </w:rPr>
              <w:t>】</w:t>
            </w:r>
            <w:r>
              <w:rPr>
                <w:rFonts w:hint="default" w:ascii="Times New Roman" w:hAnsi="Times New Roman" w:cs="Times New Roman"/>
                <w:color w:val="auto"/>
                <w:sz w:val="24"/>
                <w:lang w:val="en-US" w:eastAsia="zh-CN"/>
              </w:rPr>
              <w:t>8号</w:t>
            </w:r>
            <w:r>
              <w:rPr>
                <w:rFonts w:hint="default" w:ascii="Times New Roman" w:hAnsi="Times New Roman" w:cs="Times New Roman"/>
                <w:color w:val="auto"/>
                <w:sz w:val="24"/>
                <w:lang w:eastAsia="zh-CN"/>
              </w:rPr>
              <w:t>）中</w:t>
            </w:r>
            <w:r>
              <w:rPr>
                <w:rFonts w:hint="eastAsia" w:ascii="Times New Roman" w:hAnsi="Times New Roman" w:cs="Times New Roman"/>
                <w:color w:val="auto"/>
                <w:sz w:val="24"/>
                <w:lang w:eastAsia="zh-CN"/>
              </w:rPr>
              <w:t>“</w:t>
            </w:r>
            <w:r>
              <w:rPr>
                <w:rFonts w:hint="default" w:ascii="Times New Roman" w:hAnsi="Times New Roman" w:cs="Times New Roman"/>
                <w:color w:val="auto"/>
                <w:sz w:val="24"/>
                <w:lang w:eastAsia="zh-CN"/>
              </w:rPr>
              <w:t>上一年度环境空气质量年平均浓度达标的区市，相关污染物进行等量替代</w:t>
            </w:r>
            <w:r>
              <w:rPr>
                <w:rFonts w:hint="eastAsia" w:ascii="Times New Roman" w:hAnsi="Times New Roman" w:cs="Times New Roman"/>
                <w:color w:val="auto"/>
                <w:sz w:val="24"/>
                <w:lang w:eastAsia="zh-CN"/>
              </w:rPr>
              <w:t>”</w:t>
            </w:r>
            <w:r>
              <w:rPr>
                <w:rFonts w:hint="eastAsia" w:cs="Times New Roman"/>
                <w:color w:val="auto"/>
                <w:sz w:val="24"/>
                <w:lang w:eastAsia="zh-CN"/>
              </w:rPr>
              <w:t>的</w:t>
            </w:r>
            <w:r>
              <w:rPr>
                <w:rFonts w:hint="default" w:ascii="Times New Roman" w:hAnsi="Times New Roman" w:cs="Times New Roman" w:eastAsiaTheme="minorEastAsia"/>
                <w:b w:val="0"/>
                <w:bCs w:val="0"/>
                <w:color w:val="auto"/>
                <w:kern w:val="0"/>
                <w:sz w:val="24"/>
                <w:szCs w:val="24"/>
              </w:rPr>
              <w:t>要求，</w:t>
            </w:r>
            <w:r>
              <w:rPr>
                <w:rFonts w:hint="default" w:ascii="Times New Roman" w:hAnsi="Times New Roman" w:cs="Times New Roman"/>
                <w:color w:val="auto"/>
                <w:sz w:val="24"/>
                <w:lang w:eastAsia="zh-CN"/>
              </w:rPr>
              <w:t>本项目</w:t>
            </w:r>
            <w:r>
              <w:rPr>
                <w:rFonts w:hint="default" w:ascii="Times New Roman" w:hAnsi="Times New Roman" w:cs="Times New Roman"/>
                <w:color w:val="auto"/>
                <w:sz w:val="24"/>
              </w:rPr>
              <w:t>需</w:t>
            </w:r>
            <w:r>
              <w:rPr>
                <w:rFonts w:hint="eastAsia" w:cs="Times New Roman"/>
                <w:color w:val="auto"/>
                <w:sz w:val="24"/>
                <w:lang w:eastAsia="zh-CN"/>
              </w:rPr>
              <w:t>等</w:t>
            </w:r>
            <w:r>
              <w:rPr>
                <w:rFonts w:hint="default" w:ascii="Times New Roman" w:hAnsi="Times New Roman" w:cs="Times New Roman"/>
                <w:color w:val="auto"/>
                <w:sz w:val="24"/>
                <w:lang w:eastAsia="zh-CN"/>
              </w:rPr>
              <w:t>量</w:t>
            </w:r>
            <w:r>
              <w:rPr>
                <w:rFonts w:hint="default" w:ascii="Times New Roman" w:hAnsi="Times New Roman" w:cs="Times New Roman"/>
                <w:color w:val="auto"/>
                <w:sz w:val="24"/>
              </w:rPr>
              <w:t>替代挥发性有机物</w:t>
            </w:r>
            <w:r>
              <w:rPr>
                <w:rFonts w:hint="default" w:ascii="Times New Roman" w:hAnsi="Times New Roman" w:cs="Times New Roman"/>
                <w:color w:val="auto"/>
                <w:sz w:val="24"/>
                <w:lang w:eastAsia="zh-CN"/>
              </w:rPr>
              <w:t>的量为</w:t>
            </w:r>
            <w:r>
              <w:rPr>
                <w:rFonts w:hint="eastAsia" w:cs="Times New Roman"/>
                <w:color w:val="auto"/>
                <w:sz w:val="24"/>
                <w:lang w:val="en-US" w:eastAsia="zh-CN"/>
              </w:rPr>
              <w:t>0.013</w:t>
            </w:r>
            <w:r>
              <w:rPr>
                <w:rFonts w:hint="default" w:ascii="Times New Roman" w:hAnsi="Times New Roman" w:cs="Times New Roman"/>
                <w:color w:val="auto"/>
                <w:sz w:val="24"/>
              </w:rPr>
              <w:t>t/a</w:t>
            </w:r>
            <w:r>
              <w:rPr>
                <w:rFonts w:hint="default" w:ascii="Times New Roman" w:hAnsi="Times New Roman" w:cs="Times New Roman"/>
                <w:color w:val="auto"/>
                <w:sz w:val="24"/>
                <w:lang w:eastAsia="zh-CN"/>
              </w:rPr>
              <w:t>，</w:t>
            </w:r>
            <w:r>
              <w:rPr>
                <w:rFonts w:hint="default" w:ascii="Times New Roman" w:hAnsi="Times New Roman" w:cs="Times New Roman"/>
                <w:color w:val="auto"/>
                <w:sz w:val="24"/>
                <w:szCs w:val="24"/>
                <w:highlight w:val="none"/>
              </w:rPr>
              <w:t>可从</w:t>
            </w:r>
            <w:r>
              <w:rPr>
                <w:rFonts w:hint="eastAsia" w:cs="Times New Roman"/>
                <w:bCs/>
                <w:color w:val="auto"/>
                <w:sz w:val="24"/>
                <w:szCs w:val="24"/>
                <w:highlight w:val="none"/>
                <w:lang w:eastAsia="zh-CN"/>
              </w:rPr>
              <w:t>威海市畅源化纤有限责任公司羊亭分公司</w:t>
            </w:r>
            <w:r>
              <w:rPr>
                <w:rFonts w:hint="default" w:ascii="Times New Roman" w:hAnsi="Times New Roman" w:cs="Times New Roman"/>
                <w:color w:val="auto"/>
                <w:sz w:val="24"/>
                <w:szCs w:val="24"/>
                <w:highlight w:val="none"/>
              </w:rPr>
              <w:t>的VOCs削减量（共</w:t>
            </w:r>
            <w:r>
              <w:rPr>
                <w:rFonts w:hint="eastAsia" w:cs="Times New Roman"/>
                <w:color w:val="auto"/>
                <w:sz w:val="24"/>
                <w:szCs w:val="24"/>
                <w:highlight w:val="none"/>
                <w:lang w:val="en-US" w:eastAsia="zh-CN"/>
              </w:rPr>
              <w:t>0.175</w:t>
            </w:r>
            <w:r>
              <w:rPr>
                <w:rFonts w:hint="default" w:ascii="Times New Roman" w:hAnsi="Times New Roman" w:cs="Times New Roman"/>
                <w:color w:val="auto"/>
                <w:sz w:val="24"/>
                <w:szCs w:val="24"/>
                <w:highlight w:val="none"/>
              </w:rPr>
              <w:t>t，</w:t>
            </w:r>
            <w:r>
              <w:rPr>
                <w:rFonts w:hint="default" w:ascii="Times New Roman" w:hAnsi="Times New Roman" w:cs="Times New Roman"/>
                <w:color w:val="auto"/>
                <w:sz w:val="24"/>
                <w:szCs w:val="24"/>
                <w:highlight w:val="none"/>
                <w:lang w:eastAsia="zh-CN"/>
              </w:rPr>
              <w:t>目前剩余</w:t>
            </w:r>
            <w:r>
              <w:rPr>
                <w:rFonts w:hint="eastAsia" w:cs="Times New Roman"/>
                <w:color w:val="auto"/>
                <w:sz w:val="24"/>
                <w:szCs w:val="24"/>
                <w:highlight w:val="none"/>
                <w:lang w:val="en-US" w:eastAsia="zh-CN"/>
              </w:rPr>
              <w:t>0.175</w:t>
            </w:r>
            <w:r>
              <w:rPr>
                <w:rFonts w:hint="default" w:ascii="Times New Roman" w:hAnsi="Times New Roman" w:cs="Times New Roman"/>
                <w:color w:val="auto"/>
                <w:sz w:val="24"/>
                <w:szCs w:val="24"/>
                <w:highlight w:val="none"/>
                <w:lang w:val="en-US" w:eastAsia="zh-CN"/>
              </w:rPr>
              <w:t>t，</w:t>
            </w:r>
            <w:r>
              <w:rPr>
                <w:rFonts w:hint="default" w:ascii="Times New Roman" w:hAnsi="Times New Roman" w:cs="Times New Roman"/>
                <w:color w:val="auto"/>
                <w:sz w:val="24"/>
                <w:szCs w:val="24"/>
                <w:highlight w:val="none"/>
              </w:rPr>
              <w:t>大于</w:t>
            </w:r>
            <w:r>
              <w:rPr>
                <w:rFonts w:hint="eastAsia" w:cs="Times New Roman"/>
                <w:color w:val="auto"/>
                <w:sz w:val="24"/>
                <w:szCs w:val="24"/>
                <w:highlight w:val="none"/>
                <w:lang w:val="en-US" w:eastAsia="zh-CN"/>
              </w:rPr>
              <w:t>0.013</w:t>
            </w:r>
            <w:r>
              <w:rPr>
                <w:rFonts w:hint="default" w:ascii="Times New Roman" w:hAnsi="Times New Roman" w:cs="Times New Roman"/>
                <w:color w:val="auto"/>
                <w:sz w:val="24"/>
                <w:szCs w:val="24"/>
                <w:highlight w:val="none"/>
              </w:rPr>
              <w:t>t/a）中进行替代</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eastAsiaTheme="minorEastAsia"/>
                <w:b w:val="0"/>
                <w:bCs w:val="0"/>
                <w:color w:val="auto"/>
                <w:sz w:val="24"/>
                <w:szCs w:val="24"/>
                <w:highlight w:val="none"/>
              </w:rPr>
              <w:t>项目VOCs替代源具体说明见附件</w:t>
            </w:r>
            <w:r>
              <w:rPr>
                <w:rFonts w:hint="default" w:ascii="Times New Roman" w:hAnsi="Times New Roman" w:cs="Times New Roman"/>
                <w:color w:val="auto"/>
                <w:sz w:val="24"/>
                <w:lang w:eastAsia="zh-CN"/>
              </w:rPr>
              <w:t>。</w:t>
            </w:r>
          </w:p>
          <w:p>
            <w:pPr>
              <w:spacing w:line="360" w:lineRule="auto"/>
              <w:ind w:firstLine="480" w:firstLineChars="200"/>
              <w:jc w:val="left"/>
              <w:rPr>
                <w:rFonts w:hint="default" w:ascii="Times New Roman" w:hAnsi="Times New Roman" w:eastAsia="宋体" w:cs="Times New Roman"/>
                <w:bCs/>
                <w:color w:val="auto"/>
                <w:sz w:val="24"/>
                <w:szCs w:val="24"/>
                <w:lang w:eastAsia="zh-CN"/>
              </w:rPr>
            </w:pPr>
          </w:p>
          <w:p>
            <w:pPr>
              <w:spacing w:line="360" w:lineRule="auto"/>
              <w:ind w:firstLine="480" w:firstLineChars="200"/>
              <w:jc w:val="left"/>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rPr>
                <w:rFonts w:hint="default"/>
                <w:color w:val="auto"/>
                <w:lang w:eastAsia="zh-CN"/>
              </w:rPr>
            </w:pPr>
          </w:p>
          <w:p>
            <w:pPr>
              <w:pStyle w:val="10"/>
              <w:rPr>
                <w:rFonts w:hint="default" w:ascii="Times New Roman" w:hAnsi="Times New Roman" w:cs="Times New Roman"/>
                <w:bCs/>
                <w:color w:val="auto"/>
                <w:sz w:val="24"/>
                <w:szCs w:val="24"/>
                <w:lang w:eastAsia="zh-CN"/>
              </w:rPr>
            </w:pPr>
          </w:p>
          <w:p>
            <w:pPr>
              <w:rPr>
                <w:rFonts w:hint="default"/>
                <w:color w:val="auto"/>
                <w:lang w:eastAsia="zh-CN"/>
              </w:rPr>
            </w:pPr>
          </w:p>
          <w:p>
            <w:pPr>
              <w:spacing w:line="360" w:lineRule="auto"/>
              <w:rPr>
                <w:rFonts w:hint="default" w:ascii="Times New Roman" w:hAnsi="Times New Roman" w:cs="Times New Roman"/>
                <w:color w:val="auto"/>
                <w:sz w:val="24"/>
              </w:rPr>
            </w:pPr>
          </w:p>
        </w:tc>
      </w:tr>
    </w:tbl>
    <w:p>
      <w:pPr>
        <w:spacing w:after="120"/>
        <w:rPr>
          <w:rFonts w:hint="default" w:ascii="Times New Roman" w:hAnsi="Times New Roman" w:eastAsia="黑体" w:cs="Times New Roman"/>
          <w:color w:val="auto"/>
          <w:sz w:val="30"/>
          <w:szCs w:val="30"/>
        </w:rPr>
      </w:pPr>
    </w:p>
    <w:p>
      <w:pPr>
        <w:spacing w:after="120"/>
        <w:rPr>
          <w:rFonts w:hint="default" w:ascii="Times New Roman" w:hAnsi="Times New Roman" w:eastAsia="黑体" w:cs="Times New Roman"/>
          <w:color w:val="auto"/>
          <w:sz w:val="30"/>
          <w:szCs w:val="30"/>
        </w:rPr>
      </w:pPr>
      <w:r>
        <w:rPr>
          <w:rFonts w:hint="default" w:ascii="Times New Roman" w:hAnsi="Times New Roman" w:eastAsia="黑体" w:cs="Times New Roman"/>
          <w:color w:val="auto"/>
          <w:sz w:val="30"/>
          <w:szCs w:val="30"/>
        </w:rPr>
        <w:t>五、建设项目工程分析</w:t>
      </w:r>
    </w:p>
    <w:tbl>
      <w:tblPr>
        <w:tblStyle w:val="39"/>
        <w:tblW w:w="9357"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35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357" w:type="dxa"/>
          </w:tcPr>
          <w:p>
            <w:pPr>
              <w:spacing w:line="360" w:lineRule="auto"/>
              <w:jc w:val="left"/>
              <w:rPr>
                <w:rFonts w:hint="default" w:ascii="Times New Roman" w:hAnsi="Times New Roman" w:eastAsia="黑体" w:cs="Times New Roman"/>
                <w:color w:val="auto"/>
                <w:sz w:val="28"/>
                <w:szCs w:val="28"/>
              </w:rPr>
            </w:pPr>
            <w:bookmarkStart w:id="1" w:name="_Toc145557451"/>
            <w:bookmarkStart w:id="2" w:name="_Toc145641277"/>
            <w:r>
              <w:rPr>
                <w:rFonts w:hint="default" w:ascii="Times New Roman" w:hAnsi="Times New Roman" w:eastAsia="黑体" w:cs="Times New Roman"/>
                <w:color w:val="auto"/>
                <w:sz w:val="28"/>
                <w:szCs w:val="28"/>
              </w:rPr>
              <w:t>工艺流程：</w:t>
            </w:r>
            <w:bookmarkEnd w:id="1"/>
            <w:bookmarkEnd w:id="2"/>
          </w:p>
          <w:p>
            <w:pPr>
              <w:spacing w:line="360" w:lineRule="auto"/>
              <w:ind w:firstLine="482" w:firstLineChars="200"/>
              <w:jc w:val="left"/>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一、施工期工艺流程</w:t>
            </w:r>
          </w:p>
          <w:p>
            <w:pPr>
              <w:numPr>
                <w:ilvl w:val="0"/>
                <w:numId w:val="0"/>
              </w:numPr>
              <w:spacing w:line="360" w:lineRule="auto"/>
              <w:ind w:firstLine="480" w:firstLineChars="200"/>
              <w:jc w:val="left"/>
              <w:rPr>
                <w:rFonts w:hint="default" w:ascii="Times New Roman" w:hAnsi="Times New Roman" w:eastAsia="宋体" w:cs="Times New Roman"/>
                <w:color w:val="auto"/>
                <w:sz w:val="24"/>
                <w:lang w:eastAsia="zh-CN"/>
              </w:rPr>
            </w:pPr>
            <w:r>
              <w:rPr>
                <w:rFonts w:hint="default" w:ascii="Times New Roman" w:hAnsi="Times New Roman" w:cs="Times New Roman"/>
                <w:color w:val="auto"/>
                <w:sz w:val="24"/>
                <w:lang w:eastAsia="zh-CN"/>
              </w:rPr>
              <w:t>本</w:t>
            </w:r>
            <w:r>
              <w:rPr>
                <w:rFonts w:hint="default" w:ascii="Times New Roman" w:hAnsi="Times New Roman" w:cs="Times New Roman"/>
                <w:color w:val="auto"/>
                <w:sz w:val="24"/>
              </w:rPr>
              <w:t>项目</w:t>
            </w:r>
            <w:r>
              <w:rPr>
                <w:rFonts w:hint="eastAsia" w:cs="Times New Roman"/>
                <w:color w:val="auto"/>
                <w:sz w:val="24"/>
                <w:lang w:eastAsia="zh-CN"/>
              </w:rPr>
              <w:t>使用</w:t>
            </w:r>
            <w:r>
              <w:rPr>
                <w:rFonts w:hint="default" w:ascii="Times New Roman" w:hAnsi="Times New Roman" w:cs="Times New Roman"/>
                <w:color w:val="auto"/>
                <w:sz w:val="24"/>
                <w:lang w:eastAsia="zh-CN"/>
              </w:rPr>
              <w:t>已建</w:t>
            </w:r>
            <w:r>
              <w:rPr>
                <w:rFonts w:hint="default" w:ascii="Times New Roman" w:hAnsi="Times New Roman" w:cs="Times New Roman"/>
                <w:color w:val="auto"/>
                <w:sz w:val="24"/>
              </w:rPr>
              <w:t>生产车间</w:t>
            </w:r>
            <w:r>
              <w:rPr>
                <w:rFonts w:hint="default" w:ascii="Times New Roman" w:hAnsi="Times New Roman" w:cs="Times New Roman"/>
                <w:color w:val="auto"/>
                <w:sz w:val="24"/>
                <w:lang w:eastAsia="zh-CN"/>
              </w:rPr>
              <w:t>进行生产</w:t>
            </w:r>
            <w:r>
              <w:rPr>
                <w:rFonts w:hint="default" w:ascii="Times New Roman" w:hAnsi="Times New Roman" w:cs="Times New Roman"/>
                <w:color w:val="auto"/>
                <w:sz w:val="24"/>
              </w:rPr>
              <w:t>，</w:t>
            </w:r>
            <w:r>
              <w:rPr>
                <w:rFonts w:hint="default" w:ascii="Times New Roman" w:hAnsi="Times New Roman" w:cs="Times New Roman"/>
                <w:color w:val="auto"/>
                <w:sz w:val="24"/>
                <w:lang w:eastAsia="zh-CN"/>
              </w:rPr>
              <w:t>无土建工程</w:t>
            </w:r>
            <w:r>
              <w:rPr>
                <w:rFonts w:hint="default" w:ascii="Times New Roman" w:hAnsi="Times New Roman" w:cs="Times New Roman"/>
                <w:color w:val="auto"/>
                <w:sz w:val="24"/>
              </w:rPr>
              <w:t>，因此，本环评对施工期不再进行分析和评价</w:t>
            </w:r>
            <w:r>
              <w:rPr>
                <w:rFonts w:hint="default" w:ascii="Times New Roman" w:hAnsi="Times New Roman" w:cs="Times New Roman"/>
                <w:color w:val="auto"/>
                <w:sz w:val="24"/>
                <w:lang w:eastAsia="zh-CN"/>
              </w:rPr>
              <w:t>。</w:t>
            </w:r>
          </w:p>
          <w:p>
            <w:pPr>
              <w:numPr>
                <w:ilvl w:val="0"/>
                <w:numId w:val="0"/>
              </w:numPr>
              <w:spacing w:line="360" w:lineRule="auto"/>
              <w:ind w:firstLine="482" w:firstLineChars="200"/>
              <w:jc w:val="left"/>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lang w:eastAsia="zh-CN"/>
              </w:rPr>
              <w:t>二、</w:t>
            </w:r>
            <w:r>
              <w:rPr>
                <w:rFonts w:hint="default" w:ascii="Times New Roman" w:hAnsi="Times New Roman" w:cs="Times New Roman"/>
                <w:b/>
                <w:bCs/>
                <w:color w:val="auto"/>
                <w:sz w:val="24"/>
                <w:szCs w:val="24"/>
              </w:rPr>
              <w:t>营运期工艺流程</w:t>
            </w:r>
          </w:p>
          <w:p>
            <w:pPr>
              <w:spacing w:line="360" w:lineRule="auto"/>
              <w:jc w:val="center"/>
              <w:rPr>
                <w:rFonts w:hint="default" w:ascii="Times New Roman" w:hAnsi="Times New Roman" w:cs="Times New Roman"/>
                <w:color w:val="auto"/>
                <w:sz w:val="24"/>
              </w:rPr>
            </w:pPr>
            <w:r>
              <w:rPr>
                <w:rFonts w:hint="default" w:ascii="Times New Roman" w:hAnsi="Times New Roman" w:cs="Times New Roman"/>
                <w:color w:val="auto"/>
                <w:sz w:val="24"/>
              </w:rPr>
              <mc:AlternateContent>
                <mc:Choice Requires="wpc">
                  <w:drawing>
                    <wp:inline distT="0" distB="0" distL="114300" distR="114300">
                      <wp:extent cx="5830570" cy="1589405"/>
                      <wp:effectExtent l="0" t="0" r="0" b="12065"/>
                      <wp:docPr id="37" name="画布 74"/>
                      <wp:cNvGraphicFramePr/>
                      <a:graphic xmlns:a="http://schemas.openxmlformats.org/drawingml/2006/main">
                        <a:graphicData uri="http://schemas.microsoft.com/office/word/2010/wordprocessingCanvas">
                          <wpc:wpc>
                            <wpc:bg>
                              <a:noFill/>
                            </wpc:bg>
                            <wpc:whole>
                              <a:ln>
                                <a:noFill/>
                              </a:ln>
                            </wpc:whole>
                            <wps:wsp>
                              <wps:cNvPr id="11" name="矩形 76"/>
                              <wps:cNvSpPr/>
                              <wps:spPr>
                                <a:xfrm>
                                  <a:off x="36195" y="548641"/>
                                  <a:ext cx="515620" cy="351155"/>
                                </a:xfrm>
                                <a:prstGeom prst="rect">
                                  <a:avLst/>
                                </a:prstGeom>
                                <a:solidFill>
                                  <a:srgbClr val="FFFFFF"/>
                                </a:solidFill>
                                <a:ln w="9525" cap="flat" cmpd="sng">
                                  <a:solidFill>
                                    <a:srgbClr val="000000"/>
                                  </a:solidFill>
                                  <a:prstDash val="solid"/>
                                  <a:miter/>
                                  <a:headEnd type="none" w="med" len="med"/>
                                  <a:tailEnd type="triangle" w="med" len="med"/>
                                </a:ln>
                              </wps:spPr>
                              <wps:txbx>
                                <w:txbxContent>
                                  <w:p>
                                    <w:pPr>
                                      <w:spacing w:line="240" w:lineRule="auto"/>
                                      <w:jc w:val="center"/>
                                      <w:rPr>
                                        <w:rFonts w:hint="eastAsia" w:eastAsia="宋体"/>
                                        <w:sz w:val="21"/>
                                        <w:szCs w:val="21"/>
                                        <w:lang w:eastAsia="zh-CN"/>
                                      </w:rPr>
                                    </w:pPr>
                                    <w:r>
                                      <w:rPr>
                                        <w:rFonts w:hint="eastAsia" w:eastAsia="宋体"/>
                                        <w:sz w:val="21"/>
                                        <w:szCs w:val="21"/>
                                        <w:lang w:eastAsia="zh-CN"/>
                                      </w:rPr>
                                      <w:t>原料</w:t>
                                    </w:r>
                                  </w:p>
                                </w:txbxContent>
                              </wps:txbx>
                              <wps:bodyPr upright="1"/>
                            </wps:wsp>
                            <wps:wsp>
                              <wps:cNvPr id="12" name="矩形 77"/>
                              <wps:cNvSpPr/>
                              <wps:spPr>
                                <a:xfrm>
                                  <a:off x="5094605" y="556895"/>
                                  <a:ext cx="558165" cy="3175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pPr>
                                      <w:spacing w:line="240" w:lineRule="auto"/>
                                      <w:jc w:val="center"/>
                                      <w:rPr>
                                        <w:rFonts w:hint="eastAsia" w:eastAsia="宋体"/>
                                        <w:lang w:eastAsia="zh-CN"/>
                                      </w:rPr>
                                    </w:pPr>
                                    <w:r>
                                      <w:rPr>
                                        <w:rFonts w:hint="eastAsia"/>
                                        <w:lang w:eastAsia="zh-CN"/>
                                      </w:rPr>
                                      <w:t>检验</w:t>
                                    </w:r>
                                  </w:p>
                                </w:txbxContent>
                              </wps:txbx>
                              <wps:bodyPr upright="1"/>
                            </wps:wsp>
                            <wps:wsp>
                              <wps:cNvPr id="13" name="矩形 78"/>
                              <wps:cNvSpPr/>
                              <wps:spPr>
                                <a:xfrm>
                                  <a:off x="2553335" y="579120"/>
                                  <a:ext cx="760095" cy="3175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pPr>
                                      <w:spacing w:line="240" w:lineRule="auto"/>
                                      <w:rPr>
                                        <w:rFonts w:hint="eastAsia" w:eastAsia="宋体"/>
                                        <w:lang w:eastAsia="zh-CN"/>
                                      </w:rPr>
                                    </w:pPr>
                                    <w:r>
                                      <w:rPr>
                                        <w:rFonts w:hint="eastAsia"/>
                                        <w:lang w:eastAsia="zh-CN"/>
                                      </w:rPr>
                                      <w:t>合模保压</w:t>
                                    </w:r>
                                  </w:p>
                                </w:txbxContent>
                              </wps:txbx>
                              <wps:bodyPr upright="1"/>
                            </wps:wsp>
                            <wps:wsp>
                              <wps:cNvPr id="14" name="矩形 79"/>
                              <wps:cNvSpPr/>
                              <wps:spPr>
                                <a:xfrm>
                                  <a:off x="1566545" y="575945"/>
                                  <a:ext cx="739140" cy="3175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pPr>
                                      <w:spacing w:line="240" w:lineRule="auto"/>
                                      <w:rPr>
                                        <w:rFonts w:hint="eastAsia" w:eastAsia="宋体"/>
                                        <w:lang w:eastAsia="zh-CN"/>
                                      </w:rPr>
                                    </w:pPr>
                                    <w:r>
                                      <w:rPr>
                                        <w:rFonts w:hint="eastAsia" w:eastAsia="宋体"/>
                                        <w:lang w:eastAsia="zh-CN"/>
                                      </w:rPr>
                                      <w:t>加热熔融</w:t>
                                    </w:r>
                                  </w:p>
                                </w:txbxContent>
                              </wps:txbx>
                              <wps:bodyPr upright="1"/>
                            </wps:wsp>
                            <wps:wsp>
                              <wps:cNvPr id="15" name="直线 80"/>
                              <wps:cNvSpPr/>
                              <wps:spPr>
                                <a:xfrm>
                                  <a:off x="558165" y="737870"/>
                                  <a:ext cx="233680" cy="6985"/>
                                </a:xfrm>
                                <a:prstGeom prst="line">
                                  <a:avLst/>
                                </a:prstGeom>
                                <a:ln w="9525" cap="flat" cmpd="sng">
                                  <a:solidFill>
                                    <a:srgbClr val="000000"/>
                                  </a:solidFill>
                                  <a:prstDash val="solid"/>
                                  <a:headEnd type="none" w="med" len="med"/>
                                  <a:tailEnd type="triangle" w="med" len="med"/>
                                </a:ln>
                              </wps:spPr>
                              <wps:bodyPr upright="1"/>
                            </wps:wsp>
                            <wps:wsp>
                              <wps:cNvPr id="16" name="直线 81"/>
                              <wps:cNvSpPr/>
                              <wps:spPr>
                                <a:xfrm>
                                  <a:off x="1322705" y="718820"/>
                                  <a:ext cx="228600" cy="0"/>
                                </a:xfrm>
                                <a:prstGeom prst="line">
                                  <a:avLst/>
                                </a:prstGeom>
                                <a:ln w="9525" cap="flat" cmpd="sng">
                                  <a:solidFill>
                                    <a:srgbClr val="000000"/>
                                  </a:solidFill>
                                  <a:prstDash val="solid"/>
                                  <a:headEnd type="none" w="med" len="med"/>
                                  <a:tailEnd type="triangle" w="med" len="med"/>
                                </a:ln>
                              </wps:spPr>
                              <wps:bodyPr upright="1"/>
                            </wps:wsp>
                            <wps:wsp>
                              <wps:cNvPr id="17" name="矩形 82"/>
                              <wps:cNvSpPr/>
                              <wps:spPr>
                                <a:xfrm>
                                  <a:off x="812165" y="558800"/>
                                  <a:ext cx="487680" cy="3175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pPr>
                                      <w:spacing w:line="240" w:lineRule="auto"/>
                                      <w:rPr>
                                        <w:rFonts w:hint="eastAsia" w:eastAsia="宋体"/>
                                        <w:lang w:eastAsia="zh-CN"/>
                                      </w:rPr>
                                    </w:pPr>
                                    <w:r>
                                      <w:rPr>
                                        <w:rFonts w:hint="eastAsia" w:eastAsia="宋体"/>
                                        <w:lang w:eastAsia="zh-CN"/>
                                      </w:rPr>
                                      <w:t>烘干</w:t>
                                    </w:r>
                                  </w:p>
                                </w:txbxContent>
                              </wps:txbx>
                              <wps:bodyPr upright="1"/>
                            </wps:wsp>
                            <wps:wsp>
                              <wps:cNvPr id="18" name="直线 83"/>
                              <wps:cNvSpPr/>
                              <wps:spPr>
                                <a:xfrm flipV="1">
                                  <a:off x="5418455" y="875030"/>
                                  <a:ext cx="635" cy="345440"/>
                                </a:xfrm>
                                <a:prstGeom prst="line">
                                  <a:avLst/>
                                </a:prstGeom>
                                <a:ln w="9525" cap="flat" cmpd="sng">
                                  <a:solidFill>
                                    <a:srgbClr val="000000"/>
                                  </a:solidFill>
                                  <a:prstDash val="solid"/>
                                  <a:headEnd type="triangle" w="med" len="med"/>
                                  <a:tailEnd type="none" w="med" len="med"/>
                                </a:ln>
                              </wps:spPr>
                              <wps:bodyPr upright="1"/>
                            </wps:wsp>
                            <wps:wsp>
                              <wps:cNvPr id="19" name="直线 84"/>
                              <wps:cNvSpPr/>
                              <wps:spPr>
                                <a:xfrm>
                                  <a:off x="2303780" y="724535"/>
                                  <a:ext cx="228600" cy="0"/>
                                </a:xfrm>
                                <a:prstGeom prst="line">
                                  <a:avLst/>
                                </a:prstGeom>
                                <a:ln w="9525" cap="flat" cmpd="sng">
                                  <a:solidFill>
                                    <a:srgbClr val="000000"/>
                                  </a:solidFill>
                                  <a:prstDash val="solid"/>
                                  <a:headEnd type="none" w="med" len="med"/>
                                  <a:tailEnd type="triangle" w="med" len="med"/>
                                </a:ln>
                              </wps:spPr>
                              <wps:bodyPr upright="1"/>
                            </wps:wsp>
                            <wps:wsp>
                              <wps:cNvPr id="20" name="矩形 85"/>
                              <wps:cNvSpPr/>
                              <wps:spPr>
                                <a:xfrm>
                                  <a:off x="4328795" y="551180"/>
                                  <a:ext cx="510540" cy="3175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pPr>
                                      <w:spacing w:line="240" w:lineRule="auto"/>
                                      <w:rPr>
                                        <w:rFonts w:hint="eastAsia" w:eastAsia="宋体"/>
                                        <w:lang w:eastAsia="zh-CN"/>
                                      </w:rPr>
                                    </w:pPr>
                                    <w:r>
                                      <w:rPr>
                                        <w:rFonts w:hint="eastAsia" w:eastAsia="宋体"/>
                                        <w:lang w:eastAsia="zh-CN"/>
                                      </w:rPr>
                                      <w:t>脱模</w:t>
                                    </w:r>
                                  </w:p>
                                </w:txbxContent>
                              </wps:txbx>
                              <wps:bodyPr upright="1"/>
                            </wps:wsp>
                            <wps:wsp>
                              <wps:cNvPr id="21" name="矩形 86"/>
                              <wps:cNvSpPr/>
                              <wps:spPr>
                                <a:xfrm>
                                  <a:off x="5077460" y="13970"/>
                                  <a:ext cx="654050" cy="298450"/>
                                </a:xfrm>
                                <a:prstGeom prst="rect">
                                  <a:avLst/>
                                </a:prstGeom>
                                <a:noFill/>
                                <a:ln>
                                  <a:noFill/>
                                </a:ln>
                              </wps:spPr>
                              <wps:txbx>
                                <w:txbxContent>
                                  <w:p>
                                    <w:pPr>
                                      <w:spacing w:line="240" w:lineRule="auto"/>
                                      <w:rPr>
                                        <w:rFonts w:hint="eastAsia" w:eastAsia="宋体"/>
                                        <w:sz w:val="18"/>
                                        <w:szCs w:val="18"/>
                                        <w:lang w:eastAsia="zh-CN"/>
                                      </w:rPr>
                                    </w:pPr>
                                    <w:r>
                                      <w:rPr>
                                        <w:rFonts w:hint="eastAsia"/>
                                        <w:sz w:val="18"/>
                                        <w:szCs w:val="18"/>
                                        <w:lang w:eastAsia="zh-CN"/>
                                      </w:rPr>
                                      <w:t>不合格</w:t>
                                    </w:r>
                                  </w:p>
                                </w:txbxContent>
                              </wps:txbx>
                              <wps:bodyPr upright="1"/>
                            </wps:wsp>
                            <wps:wsp>
                              <wps:cNvPr id="22" name="矩形 87"/>
                              <wps:cNvSpPr/>
                              <wps:spPr>
                                <a:xfrm>
                                  <a:off x="3599180" y="568325"/>
                                  <a:ext cx="482600" cy="3175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pPr>
                                      <w:spacing w:line="240" w:lineRule="auto"/>
                                      <w:rPr>
                                        <w:rFonts w:hint="eastAsia" w:eastAsia="宋体"/>
                                        <w:lang w:eastAsia="zh-CN"/>
                                      </w:rPr>
                                    </w:pPr>
                                    <w:r>
                                      <w:rPr>
                                        <w:rFonts w:hint="eastAsia"/>
                                        <w:lang w:eastAsia="zh-CN"/>
                                      </w:rPr>
                                      <w:t>冷却</w:t>
                                    </w:r>
                                  </w:p>
                                </w:txbxContent>
                              </wps:txbx>
                              <wps:bodyPr upright="1"/>
                            </wps:wsp>
                            <wps:wsp>
                              <wps:cNvPr id="23" name="直线 88"/>
                              <wps:cNvSpPr/>
                              <wps:spPr>
                                <a:xfrm>
                                  <a:off x="4846955" y="713105"/>
                                  <a:ext cx="228600" cy="0"/>
                                </a:xfrm>
                                <a:prstGeom prst="line">
                                  <a:avLst/>
                                </a:prstGeom>
                                <a:ln w="9525" cap="flat" cmpd="sng">
                                  <a:solidFill>
                                    <a:srgbClr val="000000"/>
                                  </a:solidFill>
                                  <a:prstDash val="solid"/>
                                  <a:headEnd type="none" w="med" len="med"/>
                                  <a:tailEnd type="triangle" w="med" len="med"/>
                                </a:ln>
                              </wps:spPr>
                              <wps:bodyPr upright="1"/>
                            </wps:wsp>
                            <wps:wsp>
                              <wps:cNvPr id="24" name="直线 89"/>
                              <wps:cNvSpPr/>
                              <wps:spPr>
                                <a:xfrm>
                                  <a:off x="3343910" y="728345"/>
                                  <a:ext cx="228600" cy="0"/>
                                </a:xfrm>
                                <a:prstGeom prst="line">
                                  <a:avLst/>
                                </a:prstGeom>
                                <a:ln w="9525" cap="flat" cmpd="sng">
                                  <a:solidFill>
                                    <a:srgbClr val="000000"/>
                                  </a:solidFill>
                                  <a:prstDash val="solid"/>
                                  <a:headEnd type="none" w="med" len="med"/>
                                  <a:tailEnd type="triangle" w="med" len="med"/>
                                </a:ln>
                              </wps:spPr>
                              <wps:bodyPr upright="1"/>
                            </wps:wsp>
                            <wps:wsp>
                              <wps:cNvPr id="25" name="直线 90"/>
                              <wps:cNvSpPr/>
                              <wps:spPr>
                                <a:xfrm>
                                  <a:off x="4104005" y="703580"/>
                                  <a:ext cx="228600" cy="0"/>
                                </a:xfrm>
                                <a:prstGeom prst="line">
                                  <a:avLst/>
                                </a:prstGeom>
                                <a:ln w="9525" cap="flat" cmpd="sng">
                                  <a:solidFill>
                                    <a:srgbClr val="000000"/>
                                  </a:solidFill>
                                  <a:prstDash val="solid"/>
                                  <a:headEnd type="none" w="med" len="med"/>
                                  <a:tailEnd type="triangle" w="med" len="med"/>
                                </a:ln>
                              </wps:spPr>
                              <wps:bodyPr upright="1"/>
                            </wps:wsp>
                            <wps:wsp>
                              <wps:cNvPr id="26" name="矩形 91"/>
                              <wps:cNvSpPr/>
                              <wps:spPr>
                                <a:xfrm>
                                  <a:off x="1481455" y="0"/>
                                  <a:ext cx="1466215" cy="292100"/>
                                </a:xfrm>
                                <a:prstGeom prst="rect">
                                  <a:avLst/>
                                </a:prstGeom>
                                <a:noFill/>
                                <a:ln>
                                  <a:noFill/>
                                </a:ln>
                              </wps:spPr>
                              <wps:txbx>
                                <w:txbxContent>
                                  <w:p>
                                    <w:pPr>
                                      <w:spacing w:line="240" w:lineRule="auto"/>
                                      <w:rPr>
                                        <w:rFonts w:hint="eastAsia" w:eastAsia="宋体"/>
                                        <w:sz w:val="18"/>
                                        <w:szCs w:val="18"/>
                                        <w:lang w:eastAsia="zh-CN"/>
                                      </w:rPr>
                                    </w:pPr>
                                    <w:r>
                                      <w:rPr>
                                        <w:rFonts w:hint="eastAsia"/>
                                        <w:sz w:val="18"/>
                                        <w:szCs w:val="18"/>
                                        <w:lang w:eastAsia="zh-CN"/>
                                      </w:rPr>
                                      <w:t>噪声、有机废气、下脚料</w:t>
                                    </w:r>
                                  </w:p>
                                </w:txbxContent>
                              </wps:txbx>
                              <wps:bodyPr upright="1"/>
                            </wps:wsp>
                            <wps:wsp>
                              <wps:cNvPr id="27" name="矩形 92"/>
                              <wps:cNvSpPr/>
                              <wps:spPr>
                                <a:xfrm>
                                  <a:off x="3597275" y="1137920"/>
                                  <a:ext cx="552450" cy="292100"/>
                                </a:xfrm>
                                <a:prstGeom prst="rect">
                                  <a:avLst/>
                                </a:prstGeom>
                                <a:noFill/>
                                <a:ln>
                                  <a:noFill/>
                                </a:ln>
                              </wps:spPr>
                              <wps:txbx>
                                <w:txbxContent>
                                  <w:p>
                                    <w:pPr>
                                      <w:spacing w:line="240" w:lineRule="auto"/>
                                      <w:rPr>
                                        <w:rFonts w:hint="eastAsia" w:eastAsia="宋体"/>
                                        <w:sz w:val="18"/>
                                        <w:szCs w:val="18"/>
                                        <w:lang w:eastAsia="zh-CN"/>
                                      </w:rPr>
                                    </w:pPr>
                                    <w:r>
                                      <w:rPr>
                                        <w:rFonts w:hint="eastAsia"/>
                                        <w:sz w:val="18"/>
                                        <w:szCs w:val="18"/>
                                        <w:lang w:eastAsia="zh-CN"/>
                                      </w:rPr>
                                      <w:t>循环水</w:t>
                                    </w:r>
                                  </w:p>
                                </w:txbxContent>
                              </wps:txbx>
                              <wps:bodyPr upright="1"/>
                            </wps:wsp>
                            <wps:wsp>
                              <wps:cNvPr id="28" name="直线 93"/>
                              <wps:cNvSpPr/>
                              <wps:spPr>
                                <a:xfrm flipV="1">
                                  <a:off x="5346065" y="297815"/>
                                  <a:ext cx="0" cy="241300"/>
                                </a:xfrm>
                                <a:prstGeom prst="line">
                                  <a:avLst/>
                                </a:prstGeom>
                                <a:ln w="9525" cap="flat" cmpd="sng">
                                  <a:solidFill>
                                    <a:srgbClr val="000000"/>
                                  </a:solidFill>
                                  <a:prstDash val="dashDot"/>
                                  <a:headEnd type="none" w="med" len="med"/>
                                  <a:tailEnd type="triangle" w="med" len="med"/>
                                </a:ln>
                              </wps:spPr>
                              <wps:bodyPr upright="1"/>
                            </wps:wsp>
                            <wps:wsp>
                              <wps:cNvPr id="29" name="直线 94"/>
                              <wps:cNvSpPr/>
                              <wps:spPr>
                                <a:xfrm flipV="1">
                                  <a:off x="3782060" y="892175"/>
                                  <a:ext cx="0" cy="241300"/>
                                </a:xfrm>
                                <a:prstGeom prst="line">
                                  <a:avLst/>
                                </a:prstGeom>
                                <a:ln w="9525" cap="flat" cmpd="sng">
                                  <a:solidFill>
                                    <a:srgbClr val="000000"/>
                                  </a:solidFill>
                                  <a:prstDash val="dashDot"/>
                                  <a:headEnd type="none" w="med" len="med"/>
                                  <a:tailEnd type="triangle" w="med" len="med"/>
                                </a:ln>
                              </wps:spPr>
                              <wps:bodyPr upright="1"/>
                            </wps:wsp>
                            <wps:wsp>
                              <wps:cNvPr id="30" name="直线 95"/>
                              <wps:cNvSpPr/>
                              <wps:spPr>
                                <a:xfrm flipV="1">
                                  <a:off x="3892550" y="905510"/>
                                  <a:ext cx="0" cy="241300"/>
                                </a:xfrm>
                                <a:prstGeom prst="line">
                                  <a:avLst/>
                                </a:prstGeom>
                                <a:ln w="9525" cap="flat" cmpd="sng">
                                  <a:solidFill>
                                    <a:srgbClr val="000000"/>
                                  </a:solidFill>
                                  <a:prstDash val="dashDot"/>
                                  <a:headEnd type="triangle" w="med" len="med"/>
                                  <a:tailEnd type="none" w="med" len="med"/>
                                </a:ln>
                              </wps:spPr>
                              <wps:bodyPr upright="1"/>
                            </wps:wsp>
                            <wps:wsp>
                              <wps:cNvPr id="31" name="矩形 96"/>
                              <wps:cNvSpPr/>
                              <wps:spPr>
                                <a:xfrm>
                                  <a:off x="694055" y="499745"/>
                                  <a:ext cx="2711450" cy="461010"/>
                                </a:xfrm>
                                <a:prstGeom prst="rect">
                                  <a:avLst/>
                                </a:prstGeom>
                                <a:noFill/>
                                <a:ln w="9525" cap="flat" cmpd="sng">
                                  <a:solidFill>
                                    <a:srgbClr val="000000"/>
                                  </a:solidFill>
                                  <a:prstDash val="solid"/>
                                  <a:miter/>
                                  <a:headEnd type="none" w="med" len="med"/>
                                  <a:tailEnd type="triangle" w="med" len="med"/>
                                </a:ln>
                              </wps:spPr>
                              <wps:txbx>
                                <w:txbxContent>
                                  <w:p>
                                    <w:pPr>
                                      <w:spacing w:line="240" w:lineRule="auto"/>
                                      <w:rPr>
                                        <w:rFonts w:hint="eastAsia" w:eastAsia="宋体"/>
                                        <w:lang w:eastAsia="zh-CN"/>
                                      </w:rPr>
                                    </w:pPr>
                                  </w:p>
                                </w:txbxContent>
                              </wps:txbx>
                              <wps:bodyPr upright="1"/>
                            </wps:wsp>
                            <wps:wsp>
                              <wps:cNvPr id="32" name="直线 97"/>
                              <wps:cNvSpPr/>
                              <wps:spPr>
                                <a:xfrm flipV="1">
                                  <a:off x="2054225" y="240665"/>
                                  <a:ext cx="0" cy="241300"/>
                                </a:xfrm>
                                <a:prstGeom prst="line">
                                  <a:avLst/>
                                </a:prstGeom>
                                <a:ln w="9525" cap="flat" cmpd="sng">
                                  <a:solidFill>
                                    <a:srgbClr val="000000"/>
                                  </a:solidFill>
                                  <a:prstDash val="dashDot"/>
                                  <a:headEnd type="none" w="med" len="med"/>
                                  <a:tailEnd type="triangle" w="med" len="med"/>
                                </a:ln>
                              </wps:spPr>
                              <wps:bodyPr upright="1"/>
                            </wps:wsp>
                            <wps:wsp>
                              <wps:cNvPr id="33" name="矩形 98"/>
                              <wps:cNvSpPr/>
                              <wps:spPr>
                                <a:xfrm>
                                  <a:off x="5130800" y="1217931"/>
                                  <a:ext cx="546100" cy="3175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pPr>
                                      <w:spacing w:line="240" w:lineRule="auto"/>
                                      <w:jc w:val="center"/>
                                      <w:rPr>
                                        <w:rFonts w:hint="eastAsia" w:eastAsia="宋体"/>
                                        <w:lang w:eastAsia="zh-CN"/>
                                      </w:rPr>
                                    </w:pPr>
                                    <w:r>
                                      <w:rPr>
                                        <w:rFonts w:hint="eastAsia"/>
                                        <w:lang w:eastAsia="zh-CN"/>
                                      </w:rPr>
                                      <w:t>成品</w:t>
                                    </w:r>
                                  </w:p>
                                </w:txbxContent>
                              </wps:txbx>
                              <wps:bodyPr upright="1"/>
                            </wps:wsp>
                            <wps:wsp>
                              <wps:cNvPr id="34" name="矩形 99"/>
                              <wps:cNvSpPr/>
                              <wps:spPr>
                                <a:xfrm>
                                  <a:off x="4243070" y="10160"/>
                                  <a:ext cx="647700" cy="292100"/>
                                </a:xfrm>
                                <a:prstGeom prst="rect">
                                  <a:avLst/>
                                </a:prstGeom>
                                <a:noFill/>
                                <a:ln>
                                  <a:noFill/>
                                </a:ln>
                              </wps:spPr>
                              <wps:txbx>
                                <w:txbxContent>
                                  <w:p>
                                    <w:pPr>
                                      <w:spacing w:line="240" w:lineRule="auto"/>
                                      <w:rPr>
                                        <w:rFonts w:hint="eastAsia" w:eastAsia="宋体"/>
                                        <w:sz w:val="18"/>
                                        <w:szCs w:val="18"/>
                                        <w:lang w:eastAsia="zh-CN"/>
                                      </w:rPr>
                                    </w:pPr>
                                    <w:r>
                                      <w:rPr>
                                        <w:rFonts w:hint="eastAsia"/>
                                        <w:sz w:val="18"/>
                                        <w:szCs w:val="18"/>
                                        <w:lang w:eastAsia="zh-CN"/>
                                      </w:rPr>
                                      <w:t>下脚料</w:t>
                                    </w:r>
                                  </w:p>
                                </w:txbxContent>
                              </wps:txbx>
                              <wps:bodyPr upright="1"/>
                            </wps:wsp>
                            <wps:wsp>
                              <wps:cNvPr id="36" name="直线 100"/>
                              <wps:cNvSpPr/>
                              <wps:spPr>
                                <a:xfrm flipV="1">
                                  <a:off x="4542155" y="303530"/>
                                  <a:ext cx="0" cy="241300"/>
                                </a:xfrm>
                                <a:prstGeom prst="line">
                                  <a:avLst/>
                                </a:prstGeom>
                                <a:ln w="9525" cap="flat" cmpd="sng">
                                  <a:solidFill>
                                    <a:srgbClr val="000000"/>
                                  </a:solidFill>
                                  <a:prstDash val="dashDot"/>
                                  <a:headEnd type="none" w="med" len="med"/>
                                  <a:tailEnd type="triangle" w="med" len="med"/>
                                </a:ln>
                              </wps:spPr>
                              <wps:bodyPr upright="1"/>
                            </wps:wsp>
                          </wpc:wpc>
                        </a:graphicData>
                      </a:graphic>
                    </wp:inline>
                  </w:drawing>
                </mc:Choice>
                <mc:Fallback>
                  <w:pict>
                    <v:group id="画布 74" o:spid="_x0000_s1026" o:spt="203" style="height:125.15pt;width:459.1pt;" coordsize="5830570,1589405" editas="canvas" o:gfxdata="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">
                      <o:lock v:ext="edit" aspectratio="f"/>
                      <v:rect id="画布 74" o:spid="_x0000_s1026" o:spt="1" style="position:absolute;left:0;top:0;height:1589405;width:5830570;" filled="f" stroked="f" coordsize="21600,21600" o:gfxdata="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">
                        <v:fill on="f" focussize="0,0"/>
                        <v:stroke on="f"/>
                        <v:imagedata o:title=""/>
                        <o:lock v:ext="edit" aspectratio="f"/>
                      </v:rect>
                      <v:rect id="矩形 76" o:spid="_x0000_s1026" o:spt="1" style="position:absolute;left:36195;top:548640;height:351155;width:515620;" fillcolor="#FFFFFF" filled="t" stroked="t" coordsize="21600,21600" o:gfxdata="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mQBI9UAAAAFAQAADwAAAAAAAAABACAAAAAiAAAAZHJzL2Rvd25yZXYueG1sUEsB&#10;AhQAFAAAAAgAh07iQMH9Myf4AQAA6QMAAA4AAAAAAAAAAQAgAAAAJAEAAGRycy9lMm9Eb2MueG1s&#10;UEsFBgAAAAAGAAYAWQEAAI4FAAAAAA==&#10;">
                        <v:fill on="t" focussize="0,0"/>
                        <v:stroke color="#000000" joinstyle="miter" endarrow="block"/>
                        <v:imagedata o:title=""/>
                        <o:lock v:ext="edit" aspectratio="f"/>
                        <v:textbox>
                          <w:txbxContent>
                            <w:p>
                              <w:pPr>
                                <w:spacing w:line="240" w:lineRule="auto"/>
                                <w:jc w:val="center"/>
                                <w:rPr>
                                  <w:rFonts w:hint="eastAsia" w:eastAsia="宋体"/>
                                  <w:sz w:val="21"/>
                                  <w:szCs w:val="21"/>
                                  <w:lang w:eastAsia="zh-CN"/>
                                </w:rPr>
                              </w:pPr>
                              <w:r>
                                <w:rPr>
                                  <w:rFonts w:hint="eastAsia" w:eastAsia="宋体"/>
                                  <w:sz w:val="21"/>
                                  <w:szCs w:val="21"/>
                                  <w:lang w:eastAsia="zh-CN"/>
                                </w:rPr>
                                <w:t>原料</w:t>
                              </w:r>
                            </w:p>
                          </w:txbxContent>
                        </v:textbox>
                      </v:rect>
                      <v:rect id="矩形 77" o:spid="_x0000_s1026" o:spt="1" style="position:absolute;left:5094604;top:556894;height:317500;width:558165;" fillcolor="#FFFFFF" filled="t" stroked="t" coordsize="21600,21600" o:gfxdata="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6ZAEj1QAAAAUBAAAPAAAAAAAAAAEAIAAAACIAAABkcnMvZG93bnJldi54bWxQ&#10;SwECFAAUAAAACACHTuJApnjN8/oBAADrAwAADgAAAAAAAAABACAAAAAkAQAAZHJzL2Uyb0RvYy54&#10;bWxQSwUGAAAAAAYABgBZAQAAkAUAAAAA&#10;">
                        <v:fill on="t" focussize="0,0"/>
                        <v:stroke color="#000000" joinstyle="miter" endarrow="block"/>
                        <v:imagedata o:title=""/>
                        <o:lock v:ext="edit" aspectratio="f"/>
                        <v:textbox>
                          <w:txbxContent>
                            <w:p>
                              <w:pPr>
                                <w:spacing w:line="240" w:lineRule="auto"/>
                                <w:jc w:val="center"/>
                                <w:rPr>
                                  <w:rFonts w:hint="eastAsia" w:eastAsia="宋体"/>
                                  <w:lang w:eastAsia="zh-CN"/>
                                </w:rPr>
                              </w:pPr>
                              <w:r>
                                <w:rPr>
                                  <w:rFonts w:hint="eastAsia"/>
                                  <w:lang w:eastAsia="zh-CN"/>
                                </w:rPr>
                                <w:t>检验</w:t>
                              </w:r>
                            </w:p>
                          </w:txbxContent>
                        </v:textbox>
                      </v:rect>
                      <v:rect id="矩形 78" o:spid="_x0000_s1026" o:spt="1" style="position:absolute;left:2553335;top:579119;height:317500;width:760095;" fillcolor="#FFFFFF" filled="t" stroked="t" coordsize="21600,21600" o:gfxdata="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mQBI9UAAAAFAQAADwAAAAAAAAABACAAAAAiAAAAZHJzL2Rvd25yZXYueG1s&#10;UEsBAhQAFAAAAAgAh07iQBsPjI37AQAA6wMAAA4AAAAAAAAAAQAgAAAAJAEAAGRycy9lMm9Eb2Mu&#10;eG1sUEsFBgAAAAAGAAYAWQEAAJEFAAAAAA==&#10;">
                        <v:fill on="t" focussize="0,0"/>
                        <v:stroke color="#000000" joinstyle="miter" endarrow="block"/>
                        <v:imagedata o:title=""/>
                        <o:lock v:ext="edit" aspectratio="f"/>
                        <v:textbox>
                          <w:txbxContent>
                            <w:p>
                              <w:pPr>
                                <w:spacing w:line="240" w:lineRule="auto"/>
                                <w:rPr>
                                  <w:rFonts w:hint="eastAsia" w:eastAsia="宋体"/>
                                  <w:lang w:eastAsia="zh-CN"/>
                                </w:rPr>
                              </w:pPr>
                              <w:r>
                                <w:rPr>
                                  <w:rFonts w:hint="eastAsia"/>
                                  <w:lang w:eastAsia="zh-CN"/>
                                </w:rPr>
                                <w:t>合模保压</w:t>
                              </w:r>
                            </w:p>
                          </w:txbxContent>
                        </v:textbox>
                      </v:rect>
                      <v:rect id="矩形 79" o:spid="_x0000_s1026" o:spt="1" style="position:absolute;left:1566545;top:575944;height:317500;width:739140;" fillcolor="#FFFFFF" filled="t" stroked="t" coordsize="21600,21600" o:gfxdata="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mQBI9UAAAAFAQAADwAAAAAAAAABACAAAAAiAAAAZHJzL2Rvd25yZXYueG1s&#10;UEsBAhQAFAAAAAgAh07iQLKz9sj7AQAA6wMAAA4AAAAAAAAAAQAgAAAAJAEAAGRycy9lMm9Eb2Mu&#10;eG1sUEsFBgAAAAAGAAYAWQEAAJEFAAAAAA==&#10;">
                        <v:fill on="t" focussize="0,0"/>
                        <v:stroke color="#000000" joinstyle="miter" endarrow="block"/>
                        <v:imagedata o:title=""/>
                        <o:lock v:ext="edit" aspectratio="f"/>
                        <v:textbox>
                          <w:txbxContent>
                            <w:p>
                              <w:pPr>
                                <w:spacing w:line="240" w:lineRule="auto"/>
                                <w:rPr>
                                  <w:rFonts w:hint="eastAsia" w:eastAsia="宋体"/>
                                  <w:lang w:eastAsia="zh-CN"/>
                                </w:rPr>
                              </w:pPr>
                              <w:r>
                                <w:rPr>
                                  <w:rFonts w:hint="eastAsia" w:eastAsia="宋体"/>
                                  <w:lang w:eastAsia="zh-CN"/>
                                </w:rPr>
                                <w:t>加热熔融</w:t>
                              </w:r>
                            </w:p>
                          </w:txbxContent>
                        </v:textbox>
                      </v:rect>
                      <v:line id="直线 80" o:spid="_x0000_s1026" o:spt="20" style="position:absolute;left:558165;top:737869;height:6985;width:233680;" filled="f" stroked="t" coordsize="21600,21600" o:gfxdata="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VEGTu2AAAAAUBAAAP&#10;AAAAAAAAAAEAIAAAACIAAABkcnMvZG93bnJldi54bWxQSwECFAAUAAAACACHTuJA4fEP2N8BAACf&#10;AwAADgAAAAAAAAABACAAAAAnAQAAZHJzL2Uyb0RvYy54bWxQSwUGAAAAAAYABgBZAQAAeAUAAAAA&#10;">
                        <v:fill on="f" focussize="0,0"/>
                        <v:stroke color="#000000" joinstyle="round" endarrow="block"/>
                        <v:imagedata o:title=""/>
                        <o:lock v:ext="edit" aspectratio="f"/>
                      </v:line>
                      <v:line id="直线 81" o:spid="_x0000_s1026" o:spt="20" style="position:absolute;left:1322705;top:718819;height:0;width:228600;" filled="f" stroked="t" coordsize="21600,21600" o:gfxdata="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1RBk7tgAAAAFAQAA&#10;DwAAAAAAAAABACAAAAAiAAAAZHJzL2Rvd25yZXYueG1sUEsBAhQAFAAAAAgAh07iQAeD/R7gAQAA&#10;nQMAAA4AAAAAAAAAAQAgAAAAJwEAAGRycy9lMm9Eb2MueG1sUEsFBgAAAAAGAAYAWQEAAHkFAAAA&#10;AA==&#10;">
                        <v:fill on="f" focussize="0,0"/>
                        <v:stroke color="#000000" joinstyle="round" endarrow="block"/>
                        <v:imagedata o:title=""/>
                        <o:lock v:ext="edit" aspectratio="f"/>
                      </v:line>
                      <v:rect id="矩形 82" o:spid="_x0000_s1026" o:spt="1" style="position:absolute;left:812165;top:558799;height:317500;width:487680;" fillcolor="#FFFFFF" filled="t" stroked="t" coordsize="21600,21600" o:gfxdata="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6ZAEj1QAAAAUBAAAPAAAAAAAAAAEAIAAAACIAAABkcnMvZG93bnJldi54bWxQ&#10;SwECFAAUAAAACACHTuJAG6GfSfoBAADqAwAADgAAAAAAAAABACAAAAAkAQAAZHJzL2Uyb0RvYy54&#10;bWxQSwUGAAAAAAYABgBZAQAAkAUAAAAA&#10;">
                        <v:fill on="t" focussize="0,0"/>
                        <v:stroke color="#000000" joinstyle="miter" endarrow="block"/>
                        <v:imagedata o:title=""/>
                        <o:lock v:ext="edit" aspectratio="f"/>
                        <v:textbox>
                          <w:txbxContent>
                            <w:p>
                              <w:pPr>
                                <w:spacing w:line="240" w:lineRule="auto"/>
                                <w:rPr>
                                  <w:rFonts w:hint="eastAsia" w:eastAsia="宋体"/>
                                  <w:lang w:eastAsia="zh-CN"/>
                                </w:rPr>
                              </w:pPr>
                              <w:r>
                                <w:rPr>
                                  <w:rFonts w:hint="eastAsia" w:eastAsia="宋体"/>
                                  <w:lang w:eastAsia="zh-CN"/>
                                </w:rPr>
                                <w:t>烘干</w:t>
                              </w:r>
                            </w:p>
                          </w:txbxContent>
                        </v:textbox>
                      </v:rect>
                      <v:line id="直线 83" o:spid="_x0000_s1026" o:spt="20" style="position:absolute;left:5418454;top:875030;flip:y;height:345440;width:635;" filled="f" stroked="t" coordsize="21600,21600" o:gfxdata="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Md2lyrV&#10;AAAABQEAAA8AAAAAAAAAAQAgAAAAIgAAAGRycy9kb3ducmV2LnhtbFBLAQIUABQAAAAIAIdO4kA/&#10;30YJ6gEAAKkDAAAOAAAAAAAAAAEAIAAAACQBAABkcnMvZTJvRG9jLnhtbFBLBQYAAAAABgAGAFkB&#10;AACABQAAAAA=&#10;">
                        <v:fill on="f" focussize="0,0"/>
                        <v:stroke color="#000000" joinstyle="round" startarrow="block"/>
                        <v:imagedata o:title=""/>
                        <o:lock v:ext="edit" aspectratio="f"/>
                      </v:line>
                      <v:line id="直线 84" o:spid="_x0000_s1026" o:spt="20" style="position:absolute;left:2303780;top:724534;height:0;width:228600;" filled="f" stroked="t" coordsize="21600,21600" o:gfxdata="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VEGTu2AAAAAUB&#10;AAAPAAAAAAAAAAEAIAAAACIAAABkcnMvZG93bnJldi54bWxQSwECFAAUAAAACACHTuJAJskCSOIB&#10;AACdAwAADgAAAAAAAAABACAAAAAnAQAAZHJzL2Uyb0RvYy54bWxQSwUGAAAAAAYABgBZAQAAewUA&#10;AAAA&#10;">
                        <v:fill on="f" focussize="0,0"/>
                        <v:stroke color="#000000" joinstyle="round" endarrow="block"/>
                        <v:imagedata o:title=""/>
                        <o:lock v:ext="edit" aspectratio="f"/>
                      </v:line>
                      <v:rect id="矩形 85" o:spid="_x0000_s1026" o:spt="1" style="position:absolute;left:4328794;top:551179;height:317500;width:510540;" fillcolor="#FFFFFF" filled="t" stroked="t" coordsize="21600,21600" o:gfxdata="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PpkASPVAAAABQEAAA8AAAAAAAAAAQAgAAAAIgAAAGRycy9kb3ducmV2Lnht&#10;bFBLAQIUABQAAAAIAIdO4kDP9cLM/AEAAOsDAAAOAAAAAAAAAAEAIAAAACQBAABkcnMvZTJvRG9j&#10;LnhtbFBLBQYAAAAABgAGAFkBAACSBQAAAAA=&#10;">
                        <v:fill on="t" focussize="0,0"/>
                        <v:stroke color="#000000" joinstyle="miter" endarrow="block"/>
                        <v:imagedata o:title=""/>
                        <o:lock v:ext="edit" aspectratio="f"/>
                        <v:textbox>
                          <w:txbxContent>
                            <w:p>
                              <w:pPr>
                                <w:spacing w:line="240" w:lineRule="auto"/>
                                <w:rPr>
                                  <w:rFonts w:hint="eastAsia" w:eastAsia="宋体"/>
                                  <w:lang w:eastAsia="zh-CN"/>
                                </w:rPr>
                              </w:pPr>
                              <w:r>
                                <w:rPr>
                                  <w:rFonts w:hint="eastAsia" w:eastAsia="宋体"/>
                                  <w:lang w:eastAsia="zh-CN"/>
                                </w:rPr>
                                <w:t>脱模</w:t>
                              </w:r>
                            </w:p>
                          </w:txbxContent>
                        </v:textbox>
                      </v:rect>
                      <v:rect id="矩形 86" o:spid="_x0000_s1026" o:spt="1" style="position:absolute;left:5077459;top:13970;height:298450;width:654050;" filled="f" stroked="f" coordsize="21600,21600" o:gfxdata="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">
                        <v:fill on="f" focussize="0,0"/>
                        <v:stroke on="f"/>
                        <v:imagedata o:title=""/>
                        <o:lock v:ext="edit" aspectratio="f"/>
                        <v:textbox>
                          <w:txbxContent>
                            <w:p>
                              <w:pPr>
                                <w:spacing w:line="240" w:lineRule="auto"/>
                                <w:rPr>
                                  <w:rFonts w:hint="eastAsia" w:eastAsia="宋体"/>
                                  <w:sz w:val="18"/>
                                  <w:szCs w:val="18"/>
                                  <w:lang w:eastAsia="zh-CN"/>
                                </w:rPr>
                              </w:pPr>
                              <w:r>
                                <w:rPr>
                                  <w:rFonts w:hint="eastAsia"/>
                                  <w:sz w:val="18"/>
                                  <w:szCs w:val="18"/>
                                  <w:lang w:eastAsia="zh-CN"/>
                                </w:rPr>
                                <w:t>不合格</w:t>
                              </w:r>
                            </w:p>
                          </w:txbxContent>
                        </v:textbox>
                      </v:rect>
                      <v:rect id="矩形 87" o:spid="_x0000_s1026" o:spt="1" style="position:absolute;left:3599179;top:568324;height:317500;width:482600;" fillcolor="#FFFFFF" filled="t" stroked="t" coordsize="21600,21600" o:gfxdata="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6ZAEj1QAAAAUBAAAPAAAAAAAAAAEAIAAAACIAAABkcnMvZG93bnJldi54bWxQ&#10;SwECFAAUAAAACACHTuJA4g50lfoBAADrAwAADgAAAAAAAAABACAAAAAkAQAAZHJzL2Uyb0RvYy54&#10;bWxQSwUGAAAAAAYABgBZAQAAkAUAAAAA&#10;">
                        <v:fill on="t" focussize="0,0"/>
                        <v:stroke color="#000000" joinstyle="miter" endarrow="block"/>
                        <v:imagedata o:title=""/>
                        <o:lock v:ext="edit" aspectratio="f"/>
                        <v:textbox>
                          <w:txbxContent>
                            <w:p>
                              <w:pPr>
                                <w:spacing w:line="240" w:lineRule="auto"/>
                                <w:rPr>
                                  <w:rFonts w:hint="eastAsia" w:eastAsia="宋体"/>
                                  <w:lang w:eastAsia="zh-CN"/>
                                </w:rPr>
                              </w:pPr>
                              <w:r>
                                <w:rPr>
                                  <w:rFonts w:hint="eastAsia"/>
                                  <w:lang w:eastAsia="zh-CN"/>
                                </w:rPr>
                                <w:t>冷却</w:t>
                              </w:r>
                            </w:p>
                          </w:txbxContent>
                        </v:textbox>
                      </v:rect>
                      <v:line id="直线 88" o:spid="_x0000_s1026" o:spt="20" style="position:absolute;left:4846954;top:713104;height:0;width:228600;" filled="f" stroked="t" coordsize="21600,21600" o:gfxdata="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UQZO7YAAAA&#10;BQEAAA8AAAAAAAAAAQAgAAAAIgAAAGRycy9kb3ducmV2LnhtbFBLAQIUABQAAAAIAIdO4kD4z8FV&#10;5AEAAJ0DAAAOAAAAAAAAAAEAIAAAACcBAABkcnMvZTJvRG9jLnhtbFBLBQYAAAAABgAGAFkBAAB9&#10;BQAAAAA=&#10;">
                        <v:fill on="f" focussize="0,0"/>
                        <v:stroke color="#000000" joinstyle="round" endarrow="block"/>
                        <v:imagedata o:title=""/>
                        <o:lock v:ext="edit" aspectratio="f"/>
                      </v:line>
                      <v:line id="直线 89" o:spid="_x0000_s1026" o:spt="20" style="position:absolute;left:3343909;top:728344;height:0;width:228600;" filled="f" stroked="t" coordsize="21600,21600" o:gfxdata="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1RBk7tgAAAAF&#10;AQAADwAAAAAAAAABACAAAAAiAAAAZHJzL2Rvd25yZXYueG1sUEsBAhQAFAAAAAgAh07iQFRLlVPj&#10;AQAAnQMAAA4AAAAAAAAAAQAgAAAAJwEAAGRycy9lMm9Eb2MueG1sUEsFBgAAAAAGAAYAWQEAAHwF&#10;AAAAAA==&#10;">
                        <v:fill on="f" focussize="0,0"/>
                        <v:stroke color="#000000" joinstyle="round" endarrow="block"/>
                        <v:imagedata o:title=""/>
                        <o:lock v:ext="edit" aspectratio="f"/>
                      </v:line>
                      <v:line id="直线 90" o:spid="_x0000_s1026" o:spt="20" style="position:absolute;left:4104004;top:703579;height:0;width:228600;" filled="f" stroked="t" coordsize="21600,21600" o:gfxdata="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VEGTu2AAAAAUBAAAP&#10;AAAAAAAAAAEAIAAAACIAAABkcnMvZG93bnJldi54bWxQSwECFAAUAAAACACHTuJA5M3M+d8BAACd&#10;AwAADgAAAAAAAAABACAAAAAnAQAAZHJzL2Uyb0RvYy54bWxQSwUGAAAAAAYABgBZAQAAeAUAAAAA&#10;">
                        <v:fill on="f" focussize="0,0"/>
                        <v:stroke color="#000000" joinstyle="round" endarrow="block"/>
                        <v:imagedata o:title=""/>
                        <o:lock v:ext="edit" aspectratio="f"/>
                      </v:line>
                      <v:rect id="矩形 91" o:spid="_x0000_s1026" o:spt="1" style="position:absolute;left:1481455;top:0;height:292100;width:1466215;" filled="f" stroked="f" coordsize="21600,21600" o:gfxdata="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Fhg+fHXAAAABQEAAA8AAAAAAAAAAQAgAAAAIgAAAGRycy9kb3ducmV2Lnht&#10;bFBLAQIUABQAAAAIAIdO4kCZBrONiAEAAPsCAAAOAAAAAAAAAAEAIAAAACYBAABkcnMvZTJvRG9j&#10;LnhtbFBLBQYAAAAABgAGAFkBAAAgBQAAAAA=&#10;">
                        <v:fill on="f" focussize="0,0"/>
                        <v:stroke on="f"/>
                        <v:imagedata o:title=""/>
                        <o:lock v:ext="edit" aspectratio="f"/>
                        <v:textbox>
                          <w:txbxContent>
                            <w:p>
                              <w:pPr>
                                <w:spacing w:line="240" w:lineRule="auto"/>
                                <w:rPr>
                                  <w:rFonts w:hint="eastAsia" w:eastAsia="宋体"/>
                                  <w:sz w:val="18"/>
                                  <w:szCs w:val="18"/>
                                  <w:lang w:eastAsia="zh-CN"/>
                                </w:rPr>
                              </w:pPr>
                              <w:r>
                                <w:rPr>
                                  <w:rFonts w:hint="eastAsia"/>
                                  <w:sz w:val="18"/>
                                  <w:szCs w:val="18"/>
                                  <w:lang w:eastAsia="zh-CN"/>
                                </w:rPr>
                                <w:t>噪声、有机废气、下脚料</w:t>
                              </w:r>
                            </w:p>
                          </w:txbxContent>
                        </v:textbox>
                      </v:rect>
                      <v:rect id="矩形 92" o:spid="_x0000_s1026" o:spt="1" style="position:absolute;left:3597274;top:1137920;height:292100;width:552450;" filled="f" stroked="f" coordsize="21600,21600" o:gfxdata="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">
                        <v:fill on="f" focussize="0,0"/>
                        <v:stroke on="f"/>
                        <v:imagedata o:title=""/>
                        <o:lock v:ext="edit" aspectratio="f"/>
                        <v:textbox>
                          <w:txbxContent>
                            <w:p>
                              <w:pPr>
                                <w:spacing w:line="240" w:lineRule="auto"/>
                                <w:rPr>
                                  <w:rFonts w:hint="eastAsia" w:eastAsia="宋体"/>
                                  <w:sz w:val="18"/>
                                  <w:szCs w:val="18"/>
                                  <w:lang w:eastAsia="zh-CN"/>
                                </w:rPr>
                              </w:pPr>
                              <w:r>
                                <w:rPr>
                                  <w:rFonts w:hint="eastAsia"/>
                                  <w:sz w:val="18"/>
                                  <w:szCs w:val="18"/>
                                  <w:lang w:eastAsia="zh-CN"/>
                                </w:rPr>
                                <w:t>循环水</w:t>
                              </w:r>
                            </w:p>
                          </w:txbxContent>
                        </v:textbox>
                      </v:rect>
                      <v:line id="直线 93" o:spid="_x0000_s1026" o:spt="20" style="position:absolute;left:5346064;top:297815;flip:y;height:241300;width:0;" filled="f" stroked="t" coordsize="21600,21600" o:gfxdata="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UdoyB&#10;1AAAAAUBAAAPAAAAAAAAAAEAIAAAACIAAABkcnMvZG93bnJldi54bWxQSwECFAAUAAAACACHTuJA&#10;sub6y+wBAACpAwAADgAAAAAAAAABACAAAAAjAQAAZHJzL2Uyb0RvYy54bWxQSwUGAAAAAAYABgBZ&#10;AQAAgQUAAAAA&#10;">
                        <v:fill on="f" focussize="0,0"/>
                        <v:stroke color="#000000" joinstyle="round" dashstyle="dashDot" endarrow="block"/>
                        <v:imagedata o:title=""/>
                        <o:lock v:ext="edit" aspectratio="f"/>
                      </v:line>
                      <v:line id="直线 94" o:spid="_x0000_s1026" o:spt="20" style="position:absolute;left:3782059;top:892175;flip:y;height:241300;width:0;" filled="f" stroked="t" coordsize="21600,21600" o:gfxdata="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lHaM&#10;gdQAAAAFAQAADwAAAAAAAAABACAAAAAiAAAAZHJzL2Rvd25yZXYueG1sUEsBAhQAFAAAAAgAh07i&#10;QPFab6XtAQAAqQMAAA4AAAAAAAAAAQAgAAAAIwEAAGRycy9lMm9Eb2MueG1sUEsFBgAAAAAGAAYA&#10;WQEAAIIFAAAAAA==&#10;">
                        <v:fill on="f" focussize="0,0"/>
                        <v:stroke color="#000000" joinstyle="round" dashstyle="dashDot" endarrow="block"/>
                        <v:imagedata o:title=""/>
                        <o:lock v:ext="edit" aspectratio="f"/>
                      </v:line>
                      <v:line id="直线 95" o:spid="_x0000_s1026" o:spt="20" style="position:absolute;left:3892549;top:905510;flip:y;height:241300;width:0;" filled="f" stroked="t" coordsize="21600,21600" o:gfxdata="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FroHQXUAAAA&#10;BQEAAA8AAAAAAAAAAQAgAAAAIgAAAGRycy9kb3ducmV2LnhtbFBLAQIUABQAAAAIAIdO4kA3RNaC&#10;6AEAAKkDAAAOAAAAAAAAAAEAIAAAACMBAABkcnMvZTJvRG9jLnhtbFBLBQYAAAAABgAGAFkBAAB9&#10;BQAAAAA=&#10;">
                        <v:fill on="f" focussize="0,0"/>
                        <v:stroke color="#000000" joinstyle="round" dashstyle="dashDot" startarrow="block"/>
                        <v:imagedata o:title=""/>
                        <o:lock v:ext="edit" aspectratio="f"/>
                      </v:line>
                      <v:rect id="矩形 96" o:spid="_x0000_s1026" o:spt="1" style="position:absolute;left:694055;top:499744;height:461009;width:2711450;" filled="f" stroked="t" coordsize="21600,21600" o:gfxdata="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FAF591QAAAAUBAAAPAAAAAAAAAAEAIAAAACIAAABkcnMvZG93bnJldi54bWxQSwECFAAU&#10;AAAACACHTuJA26AE0vQBAADCAwAADgAAAAAAAAABACAAAAAkAQAAZHJzL2Uyb0RvYy54bWxQSwUG&#10;AAAAAAYABgBZAQAAigUAAAAA&#10;">
                        <v:fill on="f" focussize="0,0"/>
                        <v:stroke color="#000000" joinstyle="miter" endarrow="block"/>
                        <v:imagedata o:title=""/>
                        <o:lock v:ext="edit" aspectratio="f"/>
                        <v:textbox>
                          <w:txbxContent>
                            <w:p>
                              <w:pPr>
                                <w:spacing w:line="240" w:lineRule="auto"/>
                                <w:rPr>
                                  <w:rFonts w:hint="eastAsia" w:eastAsia="宋体"/>
                                  <w:lang w:eastAsia="zh-CN"/>
                                </w:rPr>
                              </w:pPr>
                            </w:p>
                          </w:txbxContent>
                        </v:textbox>
                      </v:rect>
                      <v:line id="直线 97" o:spid="_x0000_s1026" o:spt="20" style="position:absolute;left:2054225;top:240665;flip:y;height:241300;width:0;" filled="f" stroked="t" coordsize="21600,21600" o:gfxdata="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lHaMgdQA&#10;AAAFAQAADwAAAAAAAAABACAAAAAiAAAAZHJzL2Rvd25yZXYueG1sUEsBAhQAFAAAAAgAh07iQG5U&#10;pw/qAQAAqQMAAA4AAAAAAAAAAQAgAAAAIwEAAGRycy9lMm9Eb2MueG1sUEsFBgAAAAAGAAYAWQEA&#10;AH8FAAAAAA==&#10;">
                        <v:fill on="f" focussize="0,0"/>
                        <v:stroke color="#000000" joinstyle="round" dashstyle="dashDot" endarrow="block"/>
                        <v:imagedata o:title=""/>
                        <o:lock v:ext="edit" aspectratio="f"/>
                      </v:line>
                      <v:rect id="矩形 98" o:spid="_x0000_s1026" o:spt="1" style="position:absolute;left:5130799;top:1217930;height:317500;width:546100;" fillcolor="#FFFFFF" filled="t" stroked="t" coordsize="21600,21600" o:gfxdata="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PpkASPVAAAABQEAAA8AAAAAAAAAAQAgAAAAIgAAAGRycy9kb3ducmV2LnhtbFBL&#10;AQIUABQAAAAIAIdO4kA/BQc4+QEAAOwDAAAOAAAAAAAAAAEAIAAAACQBAABkcnMvZTJvRG9jLnht&#10;bFBLBQYAAAAABgAGAFkBAACPBQAAAAA=&#10;">
                        <v:fill on="t" focussize="0,0"/>
                        <v:stroke color="#000000" joinstyle="miter" endarrow="block"/>
                        <v:imagedata o:title=""/>
                        <o:lock v:ext="edit" aspectratio="f"/>
                        <v:textbox>
                          <w:txbxContent>
                            <w:p>
                              <w:pPr>
                                <w:spacing w:line="240" w:lineRule="auto"/>
                                <w:jc w:val="center"/>
                                <w:rPr>
                                  <w:rFonts w:hint="eastAsia" w:eastAsia="宋体"/>
                                  <w:lang w:eastAsia="zh-CN"/>
                                </w:rPr>
                              </w:pPr>
                              <w:r>
                                <w:rPr>
                                  <w:rFonts w:hint="eastAsia"/>
                                  <w:lang w:eastAsia="zh-CN"/>
                                </w:rPr>
                                <w:t>成品</w:t>
                              </w:r>
                            </w:p>
                          </w:txbxContent>
                        </v:textbox>
                      </v:rect>
                      <v:rect id="矩形 99" o:spid="_x0000_s1026" o:spt="1" style="position:absolute;left:4243069;top:10160;height:292100;width:647700;" filled="f" stroked="f" coordsize="21600,21600" o:gfxdata="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&#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">
                        <v:fill on="f" focussize="0,0"/>
                        <v:stroke on="f"/>
                        <v:imagedata o:title=""/>
                        <o:lock v:ext="edit" aspectratio="f"/>
                        <v:textbox>
                          <w:txbxContent>
                            <w:p>
                              <w:pPr>
                                <w:spacing w:line="240" w:lineRule="auto"/>
                                <w:rPr>
                                  <w:rFonts w:hint="eastAsia" w:eastAsia="宋体"/>
                                  <w:sz w:val="18"/>
                                  <w:szCs w:val="18"/>
                                  <w:lang w:eastAsia="zh-CN"/>
                                </w:rPr>
                              </w:pPr>
                              <w:r>
                                <w:rPr>
                                  <w:rFonts w:hint="eastAsia"/>
                                  <w:sz w:val="18"/>
                                  <w:szCs w:val="18"/>
                                  <w:lang w:eastAsia="zh-CN"/>
                                </w:rPr>
                                <w:t>下脚料</w:t>
                              </w:r>
                            </w:p>
                          </w:txbxContent>
                        </v:textbox>
                      </v:rect>
                      <v:line id="直线 100" o:spid="_x0000_s1026" o:spt="20" style="position:absolute;left:4542154;top:303530;flip:y;height:241300;width:0;" filled="f" stroked="t" coordsize="21600,21600" o:gfxdata="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lHaMgdQA&#10;AAAFAQAADwAAAAAAAAABACAAAAAiAAAAZHJzL2Rvd25yZXYueG1sUEsBAhQAFAAAAAgAh07iQGjD&#10;GejqAQAAqgMAAA4AAAAAAAAAAQAgAAAAIwEAAGRycy9lMm9Eb2MueG1sUEsFBgAAAAAGAAYAWQEA&#10;AH8FAAAAAA==&#10;">
                        <v:fill on="f" focussize="0,0"/>
                        <v:stroke color="#000000" joinstyle="round" dashstyle="dashDot" endarrow="block"/>
                        <v:imagedata o:title=""/>
                        <o:lock v:ext="edit" aspectratio="f"/>
                      </v:line>
                      <w10:wrap type="none"/>
                      <w10:anchorlock/>
                    </v:group>
                  </w:pict>
                </mc:Fallback>
              </mc:AlternateContent>
            </w:r>
            <w:r>
              <w:rPr>
                <w:rFonts w:hint="default" w:ascii="Times New Roman" w:hAnsi="Times New Roman" w:cs="Times New Roman"/>
                <w:b/>
                <w:color w:val="auto"/>
                <w:spacing w:val="8"/>
                <w:sz w:val="24"/>
                <w:szCs w:val="24"/>
              </w:rPr>
              <w:t>图5-</w:t>
            </w:r>
            <w:r>
              <w:rPr>
                <w:rFonts w:hint="default" w:ascii="Times New Roman" w:hAnsi="Times New Roman" w:cs="Times New Roman"/>
                <w:b/>
                <w:color w:val="auto"/>
                <w:spacing w:val="8"/>
                <w:sz w:val="24"/>
                <w:szCs w:val="24"/>
                <w:lang w:val="en-US" w:eastAsia="zh-CN"/>
              </w:rPr>
              <w:t>1</w:t>
            </w:r>
            <w:r>
              <w:rPr>
                <w:rFonts w:hint="default" w:ascii="Times New Roman" w:hAnsi="Times New Roman" w:cs="Times New Roman"/>
                <w:b/>
                <w:color w:val="auto"/>
                <w:spacing w:val="8"/>
                <w:sz w:val="24"/>
                <w:szCs w:val="24"/>
              </w:rPr>
              <w:t xml:space="preserve">  </w:t>
            </w:r>
            <w:r>
              <w:rPr>
                <w:rFonts w:hint="default" w:ascii="Times New Roman" w:hAnsi="Times New Roman" w:cs="Times New Roman"/>
                <w:b/>
                <w:bCs/>
                <w:color w:val="auto"/>
                <w:sz w:val="24"/>
                <w:szCs w:val="24"/>
                <w:lang w:eastAsia="zh-CN"/>
              </w:rPr>
              <w:t>项目生产</w:t>
            </w:r>
            <w:r>
              <w:rPr>
                <w:rFonts w:hint="default" w:ascii="Times New Roman" w:hAnsi="Times New Roman" w:cs="Times New Roman"/>
                <w:b/>
                <w:color w:val="auto"/>
                <w:spacing w:val="8"/>
                <w:sz w:val="24"/>
                <w:szCs w:val="24"/>
              </w:rPr>
              <w:t>工艺流程及产污环节图</w:t>
            </w:r>
          </w:p>
          <w:p>
            <w:pPr>
              <w:spacing w:line="360" w:lineRule="auto"/>
              <w:ind w:firstLine="480" w:firstLineChars="200"/>
              <w:jc w:val="left"/>
              <w:rPr>
                <w:rFonts w:hint="default" w:ascii="Times New Roman" w:hAnsi="Times New Roman" w:cs="Times New Roman" w:eastAsiaTheme="minorEastAsia"/>
                <w:color w:val="auto"/>
                <w:sz w:val="24"/>
                <w:szCs w:val="24"/>
                <w:lang w:eastAsia="zh-CN"/>
              </w:rPr>
            </w:pPr>
            <w:r>
              <w:rPr>
                <w:color w:val="auto"/>
                <w:sz w:val="24"/>
                <w:szCs w:val="24"/>
              </w:rPr>
              <w:t>工艺流程简述：</w:t>
            </w:r>
          </w:p>
          <w:p>
            <w:pPr>
              <w:numPr>
                <w:ilvl w:val="0"/>
                <w:numId w:val="0"/>
              </w:numPr>
              <w:spacing w:line="360" w:lineRule="auto"/>
              <w:ind w:firstLine="480" w:firstLineChars="200"/>
              <w:jc w:val="left"/>
              <w:rPr>
                <w:rFonts w:hint="default" w:ascii="Times New Roman" w:hAnsi="Times New Roman" w:cs="Times New Roman"/>
                <w:color w:val="auto"/>
                <w:sz w:val="24"/>
                <w:szCs w:val="24"/>
                <w:lang w:val="en-US" w:eastAsia="zh-CN" w:bidi="ar"/>
              </w:rPr>
            </w:pPr>
            <w:r>
              <w:rPr>
                <w:rFonts w:hint="default" w:ascii="Times New Roman" w:hAnsi="Times New Roman" w:cs="Times New Roman"/>
                <w:color w:val="auto"/>
                <w:sz w:val="24"/>
                <w:szCs w:val="24"/>
                <w:lang w:val="en-US" w:eastAsia="zh-CN" w:bidi="ar"/>
              </w:rPr>
              <w:t>本项目工艺流程比较简单，</w:t>
            </w:r>
            <w:r>
              <w:rPr>
                <w:rFonts w:hint="default" w:ascii="Times New Roman" w:hAnsi="Times New Roman" w:eastAsia="宋体" w:cs="Times New Roman"/>
                <w:color w:val="auto"/>
                <w:sz w:val="24"/>
                <w:szCs w:val="24"/>
                <w:lang w:eastAsia="zh-CN"/>
              </w:rPr>
              <w:t>项目</w:t>
            </w:r>
            <w:r>
              <w:rPr>
                <w:rFonts w:hint="eastAsia" w:cs="Times New Roman"/>
                <w:color w:val="auto"/>
                <w:sz w:val="24"/>
                <w:szCs w:val="24"/>
                <w:lang w:val="en-US" w:eastAsia="zh-CN"/>
              </w:rPr>
              <w:t>PS</w:t>
            </w:r>
            <w:r>
              <w:rPr>
                <w:rFonts w:hint="eastAsia" w:ascii="Times New Roman" w:hAnsi="Times New Roman" w:cs="Times New Roman"/>
                <w:color w:val="auto"/>
                <w:sz w:val="24"/>
                <w:szCs w:val="24"/>
                <w:lang w:val="en-US" w:eastAsia="zh-CN"/>
              </w:rPr>
              <w:t>、ABS等</w:t>
            </w:r>
            <w:r>
              <w:rPr>
                <w:rFonts w:hint="eastAsia" w:eastAsia="宋体" w:cs="Times New Roman"/>
                <w:color w:val="auto"/>
                <w:sz w:val="24"/>
                <w:szCs w:val="24"/>
                <w:lang w:val="en-US" w:eastAsia="zh-CN"/>
              </w:rPr>
              <w:t>原料</w:t>
            </w:r>
            <w:r>
              <w:rPr>
                <w:rFonts w:hint="eastAsia" w:cs="Times New Roman"/>
                <w:color w:val="auto"/>
                <w:sz w:val="24"/>
                <w:szCs w:val="24"/>
                <w:lang w:val="en-US" w:eastAsia="zh-CN"/>
              </w:rPr>
              <w:t>分别</w:t>
            </w:r>
            <w:r>
              <w:rPr>
                <w:rFonts w:hint="eastAsia" w:eastAsia="宋体" w:cs="Times New Roman"/>
                <w:color w:val="auto"/>
                <w:sz w:val="24"/>
                <w:szCs w:val="24"/>
                <w:lang w:val="en-US" w:eastAsia="zh-CN"/>
              </w:rPr>
              <w:t>送入注塑一体机内，首先进行烘干，</w:t>
            </w:r>
            <w:r>
              <w:rPr>
                <w:rFonts w:hint="eastAsia"/>
                <w:color w:val="auto"/>
                <w:sz w:val="24"/>
                <w:lang w:eastAsia="zh-CN"/>
              </w:rPr>
              <w:t>烘干后的原料</w:t>
            </w:r>
            <w:r>
              <w:rPr>
                <w:rFonts w:hint="default" w:ascii="Times New Roman" w:hAnsi="Times New Roman" w:eastAsia="宋体" w:cs="Times New Roman"/>
                <w:color w:val="auto"/>
                <w:sz w:val="24"/>
                <w:szCs w:val="24"/>
                <w:lang w:eastAsia="zh-CN"/>
              </w:rPr>
              <w:t>通过电加热至熔融状态</w:t>
            </w:r>
            <w:r>
              <w:rPr>
                <w:rFonts w:hint="eastAsia" w:eastAsia="宋体" w:cs="Times New Roman"/>
                <w:color w:val="auto"/>
                <w:sz w:val="24"/>
                <w:szCs w:val="24"/>
                <w:lang w:eastAsia="zh-CN"/>
              </w:rPr>
              <w:t>后注入模具，填充合模并进行保压成型</w:t>
            </w:r>
            <w:r>
              <w:rPr>
                <w:rFonts w:hint="default" w:ascii="Times New Roman" w:hAnsi="Times New Roman" w:eastAsia="宋体" w:cs="Times New Roman"/>
                <w:color w:val="auto"/>
                <w:sz w:val="24"/>
                <w:szCs w:val="24"/>
                <w:lang w:eastAsia="zh-CN"/>
              </w:rPr>
              <w:t>，经循环冷却水冷却后，</w:t>
            </w:r>
            <w:r>
              <w:rPr>
                <w:rFonts w:hint="eastAsia" w:eastAsia="宋体" w:cs="Times New Roman"/>
                <w:color w:val="auto"/>
                <w:sz w:val="24"/>
                <w:szCs w:val="24"/>
                <w:lang w:eastAsia="zh-CN"/>
              </w:rPr>
              <w:t>进行脱模，检验合格即为成品，包装入库待售。</w:t>
            </w:r>
            <w:r>
              <w:rPr>
                <w:rFonts w:hint="eastAsia" w:cs="Times New Roman"/>
                <w:color w:val="auto"/>
                <w:sz w:val="24"/>
                <w:szCs w:val="24"/>
                <w:lang w:eastAsia="zh-CN"/>
              </w:rPr>
              <w:t>注塑机注塑过程均采用电加热，</w:t>
            </w:r>
            <w:r>
              <w:rPr>
                <w:rFonts w:hint="eastAsia" w:cs="Times New Roman"/>
                <w:color w:val="auto"/>
                <w:sz w:val="24"/>
                <w:szCs w:val="24"/>
                <w:lang w:val="en-US" w:eastAsia="zh-CN"/>
              </w:rPr>
              <w:t>PS加热温度约为240~260</w:t>
            </w:r>
            <w:r>
              <w:rPr>
                <w:rFonts w:hint="eastAsia" w:ascii="宋体" w:hAnsi="宋体" w:eastAsia="宋体" w:cs="宋体"/>
                <w:color w:val="auto"/>
                <w:sz w:val="24"/>
                <w:szCs w:val="24"/>
                <w:lang w:val="en-US" w:eastAsia="zh-CN"/>
              </w:rPr>
              <w:t>℃</w:t>
            </w:r>
            <w:r>
              <w:rPr>
                <w:rFonts w:hint="eastAsia" w:cs="Times New Roman"/>
                <w:color w:val="auto"/>
                <w:sz w:val="24"/>
                <w:szCs w:val="24"/>
                <w:lang w:val="en-US" w:eastAsia="zh-CN"/>
              </w:rPr>
              <w:t>，ABS加热温度约为180~200</w:t>
            </w:r>
            <w:r>
              <w:rPr>
                <w:rFonts w:hint="eastAsia" w:ascii="宋体" w:hAnsi="宋体" w:eastAsia="宋体" w:cs="宋体"/>
                <w:color w:val="auto"/>
                <w:sz w:val="24"/>
                <w:szCs w:val="24"/>
                <w:lang w:val="en-US" w:eastAsia="zh-CN"/>
              </w:rPr>
              <w:t>℃</w:t>
            </w:r>
            <w:r>
              <w:rPr>
                <w:rFonts w:hint="eastAsia" w:cs="Times New Roman"/>
                <w:color w:val="auto"/>
                <w:sz w:val="24"/>
                <w:szCs w:val="24"/>
                <w:lang w:val="en-US" w:eastAsia="zh-CN"/>
              </w:rPr>
              <w:t>，均小于物料分解温度（NL66分解温度约为280</w:t>
            </w:r>
            <w:r>
              <w:rPr>
                <w:rFonts w:hint="eastAsia" w:ascii="宋体" w:hAnsi="宋体" w:eastAsia="宋体" w:cs="宋体"/>
                <w:color w:val="auto"/>
                <w:sz w:val="24"/>
                <w:szCs w:val="24"/>
                <w:lang w:val="en-US" w:eastAsia="zh-CN"/>
              </w:rPr>
              <w:t>℃</w:t>
            </w:r>
            <w:r>
              <w:rPr>
                <w:rFonts w:hint="eastAsia" w:cs="Times New Roman"/>
                <w:color w:val="auto"/>
                <w:sz w:val="24"/>
                <w:szCs w:val="24"/>
                <w:lang w:val="en-US" w:eastAsia="zh-CN"/>
              </w:rPr>
              <w:t>，ABS分解温度约为250</w:t>
            </w:r>
            <w:r>
              <w:rPr>
                <w:rFonts w:hint="eastAsia" w:ascii="宋体" w:hAnsi="宋体" w:eastAsia="宋体" w:cs="宋体"/>
                <w:color w:val="auto"/>
                <w:sz w:val="24"/>
                <w:szCs w:val="24"/>
                <w:lang w:val="en-US" w:eastAsia="zh-CN"/>
              </w:rPr>
              <w:t>℃</w:t>
            </w:r>
            <w:r>
              <w:rPr>
                <w:rFonts w:hint="eastAsia" w:cs="Times New Roman"/>
                <w:color w:val="auto"/>
                <w:sz w:val="24"/>
                <w:szCs w:val="24"/>
                <w:lang w:val="en-US" w:eastAsia="zh-CN"/>
              </w:rPr>
              <w:t>）。</w:t>
            </w:r>
          </w:p>
          <w:p>
            <w:pPr>
              <w:numPr>
                <w:ilvl w:val="0"/>
                <w:numId w:val="0"/>
              </w:numPr>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lang w:val="zh-TW" w:eastAsia="zh-CN" w:bidi="ar"/>
              </w:rPr>
              <w:t>产污环节：</w:t>
            </w:r>
            <w:r>
              <w:rPr>
                <w:rFonts w:hint="default" w:ascii="Times New Roman" w:hAnsi="Times New Roman" w:cs="Times New Roman"/>
                <w:color w:val="auto"/>
                <w:sz w:val="24"/>
                <w:szCs w:val="24"/>
                <w:lang w:val="en-US" w:eastAsia="zh-CN" w:bidi="ar"/>
              </w:rPr>
              <w:t>机械设备运行产生机械噪声；原料</w:t>
            </w:r>
            <w:r>
              <w:rPr>
                <w:rFonts w:hint="eastAsia" w:cs="Times New Roman"/>
                <w:color w:val="auto"/>
                <w:sz w:val="24"/>
                <w:szCs w:val="24"/>
                <w:lang w:val="en-US" w:eastAsia="zh-CN" w:bidi="ar"/>
              </w:rPr>
              <w:t>烘干、</w:t>
            </w:r>
            <w:r>
              <w:rPr>
                <w:rFonts w:hint="default" w:ascii="Times New Roman" w:hAnsi="Times New Roman" w:cs="Times New Roman"/>
                <w:color w:val="auto"/>
                <w:sz w:val="24"/>
                <w:szCs w:val="24"/>
                <w:lang w:val="en-US" w:eastAsia="zh-CN" w:bidi="ar"/>
              </w:rPr>
              <w:t>加热熔融及</w:t>
            </w:r>
            <w:r>
              <w:rPr>
                <w:rFonts w:hint="eastAsia" w:cs="Times New Roman"/>
                <w:color w:val="auto"/>
                <w:sz w:val="24"/>
                <w:szCs w:val="24"/>
                <w:lang w:val="en-US" w:eastAsia="zh-CN" w:bidi="ar"/>
              </w:rPr>
              <w:t>合模保压等注塑</w:t>
            </w:r>
            <w:r>
              <w:rPr>
                <w:rFonts w:hint="default" w:ascii="Times New Roman" w:hAnsi="Times New Roman" w:cs="Times New Roman"/>
                <w:color w:val="auto"/>
                <w:sz w:val="24"/>
                <w:szCs w:val="24"/>
                <w:lang w:val="en-US" w:eastAsia="zh-CN" w:bidi="ar"/>
              </w:rPr>
              <w:t>过程产生</w:t>
            </w:r>
            <w:r>
              <w:rPr>
                <w:rFonts w:hint="eastAsia" w:cs="Times New Roman"/>
                <w:color w:val="auto"/>
                <w:sz w:val="24"/>
                <w:szCs w:val="24"/>
                <w:lang w:val="en-US" w:eastAsia="zh-CN" w:bidi="ar"/>
              </w:rPr>
              <w:t>少量</w:t>
            </w:r>
            <w:r>
              <w:rPr>
                <w:rFonts w:hint="default" w:ascii="Times New Roman" w:hAnsi="Times New Roman" w:cs="Times New Roman"/>
                <w:color w:val="auto"/>
                <w:sz w:val="24"/>
                <w:szCs w:val="24"/>
                <w:lang w:val="en-US" w:eastAsia="zh-CN" w:bidi="ar"/>
              </w:rPr>
              <w:t>有机废气；冷却过程冷却水循环使用；</w:t>
            </w:r>
            <w:r>
              <w:rPr>
                <w:rFonts w:hint="eastAsia" w:cs="Times New Roman"/>
                <w:color w:val="auto"/>
                <w:sz w:val="24"/>
                <w:szCs w:val="24"/>
                <w:lang w:val="en-US" w:eastAsia="zh-CN" w:bidi="ar"/>
              </w:rPr>
              <w:t>注塑、脱模</w:t>
            </w:r>
            <w:r>
              <w:rPr>
                <w:rFonts w:hint="default" w:ascii="Times New Roman" w:hAnsi="Times New Roman" w:cs="Times New Roman"/>
                <w:color w:val="auto"/>
                <w:sz w:val="24"/>
                <w:szCs w:val="24"/>
                <w:lang w:val="en-US" w:eastAsia="zh-CN" w:bidi="ar"/>
              </w:rPr>
              <w:t>过程产生一定量下脚料；</w:t>
            </w:r>
            <w:r>
              <w:rPr>
                <w:rFonts w:hint="eastAsia" w:cs="Times New Roman"/>
                <w:color w:val="auto"/>
                <w:sz w:val="24"/>
                <w:szCs w:val="24"/>
                <w:lang w:val="en-US" w:eastAsia="zh-CN" w:bidi="ar"/>
              </w:rPr>
              <w:t>检验过程产生少量不合格品；</w:t>
            </w:r>
            <w:r>
              <w:rPr>
                <w:rFonts w:hint="default" w:ascii="Times New Roman" w:hAnsi="Times New Roman" w:cs="Times New Roman"/>
                <w:color w:val="auto"/>
                <w:sz w:val="24"/>
                <w:szCs w:val="24"/>
                <w:lang w:val="en-US" w:eastAsia="zh-CN" w:bidi="ar"/>
              </w:rPr>
              <w:t>包装过程产生少量废包装</w:t>
            </w:r>
            <w:r>
              <w:rPr>
                <w:rFonts w:hint="eastAsia" w:ascii="Times New Roman" w:hAnsi="Times New Roman" w:cs="Times New Roman" w:eastAsiaTheme="minorEastAsia"/>
                <w:color w:val="auto"/>
                <w:sz w:val="24"/>
                <w:szCs w:val="24"/>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357" w:type="dxa"/>
          </w:tcPr>
          <w:p>
            <w:pPr>
              <w:spacing w:line="360" w:lineRule="auto"/>
              <w:rPr>
                <w:rFonts w:hint="default" w:ascii="Times New Roman" w:hAnsi="Times New Roman" w:cs="Times New Roman"/>
                <w:b/>
                <w:bCs/>
                <w:color w:val="auto"/>
                <w:kern w:val="0"/>
                <w:sz w:val="28"/>
                <w:szCs w:val="28"/>
              </w:rPr>
            </w:pPr>
            <w:r>
              <w:rPr>
                <w:rFonts w:hint="default" w:ascii="Times New Roman" w:hAnsi="Times New Roman" w:cs="Times New Roman"/>
                <w:b/>
                <w:bCs/>
                <w:color w:val="auto"/>
                <w:kern w:val="0"/>
                <w:sz w:val="28"/>
                <w:szCs w:val="28"/>
              </w:rPr>
              <w:t>主要污染工序：</w:t>
            </w:r>
          </w:p>
          <w:p>
            <w:pPr>
              <w:adjustRightInd w:val="0"/>
              <w:snapToGrid w:val="0"/>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一、施工期</w:t>
            </w:r>
          </w:p>
          <w:p>
            <w:pPr>
              <w:spacing w:line="360" w:lineRule="auto"/>
              <w:ind w:firstLine="480" w:firstLineChars="200"/>
              <w:jc w:val="left"/>
              <w:rPr>
                <w:rFonts w:hint="default" w:ascii="Times New Roman" w:hAnsi="Times New Roman" w:cs="Times New Roman"/>
                <w:color w:val="auto"/>
                <w:sz w:val="24"/>
              </w:rPr>
            </w:pPr>
            <w:r>
              <w:rPr>
                <w:rFonts w:hint="default" w:ascii="Times New Roman" w:hAnsi="Times New Roman" w:cs="Times New Roman"/>
                <w:color w:val="auto"/>
                <w:sz w:val="24"/>
                <w:lang w:eastAsia="zh-CN"/>
              </w:rPr>
              <w:t>本</w:t>
            </w:r>
            <w:r>
              <w:rPr>
                <w:rFonts w:hint="default" w:ascii="Times New Roman" w:hAnsi="Times New Roman" w:cs="Times New Roman"/>
                <w:color w:val="auto"/>
                <w:sz w:val="24"/>
              </w:rPr>
              <w:t>项目</w:t>
            </w:r>
            <w:r>
              <w:rPr>
                <w:rFonts w:hint="eastAsia" w:cs="Times New Roman"/>
                <w:color w:val="auto"/>
                <w:sz w:val="24"/>
                <w:lang w:eastAsia="zh-CN"/>
              </w:rPr>
              <w:t>使用</w:t>
            </w:r>
            <w:r>
              <w:rPr>
                <w:rFonts w:hint="default" w:ascii="Times New Roman" w:hAnsi="Times New Roman" w:cs="Times New Roman"/>
                <w:color w:val="auto"/>
                <w:sz w:val="24"/>
                <w:lang w:eastAsia="zh-CN"/>
              </w:rPr>
              <w:t>已建</w:t>
            </w:r>
            <w:r>
              <w:rPr>
                <w:rFonts w:hint="default" w:ascii="Times New Roman" w:hAnsi="Times New Roman" w:cs="Times New Roman"/>
                <w:color w:val="auto"/>
                <w:sz w:val="24"/>
              </w:rPr>
              <w:t>生产车间</w:t>
            </w:r>
            <w:r>
              <w:rPr>
                <w:rFonts w:hint="default" w:ascii="Times New Roman" w:hAnsi="Times New Roman" w:cs="Times New Roman"/>
                <w:color w:val="auto"/>
                <w:sz w:val="24"/>
                <w:lang w:eastAsia="zh-CN"/>
              </w:rPr>
              <w:t>进行生产</w:t>
            </w:r>
            <w:r>
              <w:rPr>
                <w:rFonts w:hint="default" w:ascii="Times New Roman" w:hAnsi="Times New Roman" w:cs="Times New Roman"/>
                <w:color w:val="auto"/>
                <w:sz w:val="24"/>
              </w:rPr>
              <w:t>，</w:t>
            </w:r>
            <w:r>
              <w:rPr>
                <w:rFonts w:hint="default" w:ascii="Times New Roman" w:hAnsi="Times New Roman" w:cs="Times New Roman"/>
                <w:color w:val="auto"/>
                <w:sz w:val="24"/>
                <w:lang w:eastAsia="zh-CN"/>
              </w:rPr>
              <w:t>无土建工程</w:t>
            </w:r>
            <w:r>
              <w:rPr>
                <w:rFonts w:hint="default" w:ascii="Times New Roman" w:hAnsi="Times New Roman" w:cs="Times New Roman"/>
                <w:color w:val="auto"/>
                <w:sz w:val="24"/>
              </w:rPr>
              <w:t>，因此，本环评对施工期不再进行分析和评价。</w:t>
            </w: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二、运营期</w:t>
            </w: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1、废气</w:t>
            </w:r>
          </w:p>
          <w:p>
            <w:pPr>
              <w:pStyle w:val="64"/>
              <w:autoSpaceDE w:val="0"/>
              <w:autoSpaceDN w:val="0"/>
              <w:adjustRightInd/>
              <w:spacing w:line="360" w:lineRule="auto"/>
              <w:jc w:val="left"/>
              <w:textAlignment w:val="auto"/>
              <w:rPr>
                <w:rFonts w:hint="default" w:ascii="Times New Roman" w:hAnsi="Times New Roman" w:eastAsia="宋体" w:cs="Times New Roman"/>
                <w:color w:val="auto"/>
                <w:szCs w:val="24"/>
                <w:lang w:val="en-US"/>
              </w:rPr>
            </w:pPr>
            <w:r>
              <w:rPr>
                <w:rFonts w:hint="eastAsia" w:eastAsia="宋体"/>
                <w:color w:val="auto"/>
                <w:szCs w:val="24"/>
                <w:lang w:eastAsia="zh-CN"/>
              </w:rPr>
              <w:t>本</w:t>
            </w:r>
            <w:r>
              <w:rPr>
                <w:rFonts w:eastAsia="宋体"/>
                <w:color w:val="auto"/>
                <w:szCs w:val="24"/>
              </w:rPr>
              <w:t>项目</w:t>
            </w:r>
            <w:r>
              <w:rPr>
                <w:rFonts w:hint="eastAsia" w:ascii="宋体" w:hAnsi="宋体" w:eastAsia="宋体" w:cs="宋体"/>
                <w:color w:val="auto"/>
                <w:szCs w:val="24"/>
                <w:shd w:val="clear" w:color="auto" w:fill="FFFFFF"/>
              </w:rPr>
              <w:t>废气</w:t>
            </w:r>
            <w:r>
              <w:rPr>
                <w:rFonts w:hint="default" w:ascii="Times New Roman" w:hAnsi="Times New Roman" w:cs="Times New Roman" w:eastAsiaTheme="minorEastAsia"/>
                <w:color w:val="auto"/>
                <w:szCs w:val="24"/>
                <w:shd w:val="clear" w:color="auto" w:fill="FFFFFF"/>
              </w:rPr>
              <w:t>主要</w:t>
            </w:r>
            <w:r>
              <w:rPr>
                <w:rFonts w:hint="eastAsia" w:ascii="Times New Roman" w:hAnsi="Times New Roman" w:cs="Times New Roman" w:eastAsiaTheme="minorEastAsia"/>
                <w:color w:val="auto"/>
                <w:szCs w:val="24"/>
                <w:shd w:val="clear" w:color="auto" w:fill="FFFFFF"/>
                <w:lang w:eastAsia="zh-CN"/>
              </w:rPr>
              <w:t>是</w:t>
            </w:r>
            <w:r>
              <w:rPr>
                <w:rFonts w:hint="default" w:ascii="Times New Roman" w:hAnsi="Times New Roman" w:cs="Times New Roman" w:eastAsiaTheme="minorEastAsia"/>
                <w:color w:val="auto"/>
                <w:sz w:val="24"/>
                <w:szCs w:val="24"/>
                <w:lang w:val="en-US" w:eastAsia="zh-CN" w:bidi="ar"/>
              </w:rPr>
              <w:t>原料烘干、加热熔融及合模保压等注塑过程产生</w:t>
            </w:r>
            <w:r>
              <w:rPr>
                <w:rFonts w:hint="eastAsia" w:cs="Times New Roman" w:eastAsiaTheme="minorEastAsia"/>
                <w:color w:val="auto"/>
                <w:sz w:val="24"/>
                <w:szCs w:val="24"/>
                <w:lang w:val="en-US" w:eastAsia="zh-CN" w:bidi="ar"/>
              </w:rPr>
              <w:t>的</w:t>
            </w:r>
            <w:r>
              <w:rPr>
                <w:rFonts w:hint="default" w:ascii="Times New Roman" w:hAnsi="Times New Roman" w:cs="Times New Roman" w:eastAsiaTheme="minorEastAsia"/>
                <w:color w:val="auto"/>
                <w:sz w:val="24"/>
                <w:szCs w:val="24"/>
                <w:lang w:val="en-US" w:eastAsia="zh-CN" w:bidi="ar"/>
              </w:rPr>
              <w:t>有机废气</w:t>
            </w:r>
            <w:r>
              <w:rPr>
                <w:rFonts w:hint="eastAsia" w:ascii="Times New Roman" w:hAnsi="Times New Roman" w:cs="Times New Roman" w:eastAsiaTheme="minorEastAsia"/>
                <w:color w:val="auto"/>
                <w:szCs w:val="24"/>
                <w:lang w:val="zh-CN"/>
              </w:rPr>
              <w:t>，主要污染物为</w:t>
            </w:r>
            <w:r>
              <w:rPr>
                <w:rFonts w:hint="eastAsia" w:ascii="Times New Roman" w:hAnsi="Times New Roman" w:cs="Times New Roman" w:eastAsiaTheme="minorEastAsia"/>
                <w:color w:val="auto"/>
                <w:szCs w:val="24"/>
                <w:lang w:val="en-US" w:eastAsia="zh-CN"/>
              </w:rPr>
              <w:t>VOCs</w:t>
            </w:r>
            <w:r>
              <w:rPr>
                <w:rFonts w:hint="eastAsia" w:cs="Times New Roman" w:eastAsiaTheme="minorEastAsia"/>
                <w:color w:val="auto"/>
                <w:szCs w:val="24"/>
                <w:shd w:val="clear" w:color="auto" w:fill="FFFFFF"/>
                <w:lang w:val="en-US" w:eastAsia="zh-CN"/>
              </w:rPr>
              <w:t>，有机废气经分子筛废气处理装置</w:t>
            </w:r>
            <w:r>
              <w:rPr>
                <w:rFonts w:hint="default" w:ascii="Times New Roman" w:hAnsi="Times New Roman" w:cs="Times New Roman" w:eastAsiaTheme="minorEastAsia"/>
                <w:color w:val="auto"/>
                <w:szCs w:val="24"/>
                <w:shd w:val="clear" w:color="auto" w:fill="FFFFFF"/>
                <w:lang w:val="en-US" w:eastAsia="zh-CN"/>
              </w:rPr>
              <w:t>处理后由15m排气筒排放</w:t>
            </w:r>
            <w:r>
              <w:rPr>
                <w:rFonts w:hint="eastAsia" w:cs="Times New Roman" w:eastAsiaTheme="minorEastAsia"/>
                <w:color w:val="auto"/>
                <w:szCs w:val="24"/>
                <w:shd w:val="clear" w:color="auto" w:fill="FFFFFF"/>
                <w:lang w:val="en-US" w:eastAsia="zh-CN"/>
              </w:rPr>
              <w:t>。</w:t>
            </w:r>
          </w:p>
          <w:p>
            <w:pPr>
              <w:spacing w:line="360" w:lineRule="auto"/>
              <w:ind w:firstLine="482" w:firstLineChars="200"/>
              <w:rPr>
                <w:rFonts w:hint="default" w:ascii="Times New Roman" w:hAnsi="Times New Roman" w:cs="Times New Roman"/>
                <w:b/>
                <w:bCs/>
                <w:color w:val="auto"/>
                <w:sz w:val="24"/>
              </w:rPr>
            </w:pPr>
            <w:r>
              <w:rPr>
                <w:rFonts w:hint="default" w:ascii="Times New Roman" w:hAnsi="Times New Roman" w:cs="Times New Roman"/>
                <w:b/>
                <w:bCs/>
                <w:color w:val="auto"/>
                <w:sz w:val="24"/>
              </w:rPr>
              <w:t>2、废水</w:t>
            </w:r>
          </w:p>
          <w:p>
            <w:pPr>
              <w:spacing w:line="360" w:lineRule="auto"/>
              <w:ind w:firstLine="480" w:firstLineChars="200"/>
              <w:jc w:val="left"/>
              <w:rPr>
                <w:rFonts w:hint="default" w:ascii="Times New Roman" w:hAnsi="Times New Roman" w:eastAsia="宋体" w:cs="Times New Roman"/>
                <w:color w:val="auto"/>
                <w:sz w:val="24"/>
                <w:szCs w:val="24"/>
                <w:lang w:eastAsia="zh-CN"/>
              </w:rPr>
            </w:pPr>
            <w:r>
              <w:rPr>
                <w:color w:val="auto"/>
                <w:sz w:val="24"/>
                <w:szCs w:val="24"/>
              </w:rPr>
              <w:t>本项目运营期间</w:t>
            </w:r>
            <w:r>
              <w:rPr>
                <w:rFonts w:hint="default" w:ascii="Times New Roman" w:hAnsi="Times New Roman" w:cs="Times New Roman"/>
                <w:color w:val="auto"/>
                <w:sz w:val="24"/>
              </w:rPr>
              <w:t>生产过程</w:t>
            </w:r>
            <w:r>
              <w:rPr>
                <w:rFonts w:hint="eastAsia" w:cs="Times New Roman"/>
                <w:color w:val="auto"/>
                <w:sz w:val="24"/>
                <w:lang w:eastAsia="zh-CN"/>
              </w:rPr>
              <w:t>冷却水</w:t>
            </w:r>
            <w:r>
              <w:rPr>
                <w:rFonts w:hint="default" w:ascii="Times New Roman" w:hAnsi="Times New Roman" w:cs="Times New Roman"/>
                <w:color w:val="auto"/>
                <w:sz w:val="24"/>
                <w:szCs w:val="24"/>
              </w:rPr>
              <w:t>循环使用</w:t>
            </w:r>
            <w:r>
              <w:rPr>
                <w:rFonts w:hint="eastAsia" w:cs="Times New Roman"/>
                <w:color w:val="auto"/>
                <w:sz w:val="24"/>
                <w:szCs w:val="24"/>
                <w:lang w:eastAsia="zh-CN"/>
              </w:rPr>
              <w:t>，</w:t>
            </w:r>
            <w:r>
              <w:rPr>
                <w:rFonts w:hint="default" w:ascii="Times New Roman" w:hAnsi="Times New Roman" w:cs="Times New Roman"/>
                <w:color w:val="auto"/>
                <w:sz w:val="24"/>
                <w:szCs w:val="24"/>
              </w:rPr>
              <w:t>定期补充</w:t>
            </w:r>
            <w:r>
              <w:rPr>
                <w:rFonts w:hint="eastAsia" w:cs="Times New Roman"/>
                <w:color w:val="auto"/>
                <w:sz w:val="24"/>
                <w:szCs w:val="24"/>
                <w:lang w:eastAsia="zh-CN"/>
              </w:rPr>
              <w:t>，</w:t>
            </w:r>
            <w:r>
              <w:rPr>
                <w:rFonts w:hint="default" w:ascii="Times New Roman" w:hAnsi="Times New Roman" w:cs="Times New Roman"/>
                <w:color w:val="auto"/>
                <w:sz w:val="24"/>
                <w:szCs w:val="24"/>
              </w:rPr>
              <w:t>不外排</w:t>
            </w:r>
            <w:r>
              <w:rPr>
                <w:rFonts w:hint="eastAsia"/>
                <w:bCs/>
                <w:color w:val="auto"/>
                <w:sz w:val="24"/>
                <w:szCs w:val="24"/>
              </w:rPr>
              <w:t>，</w:t>
            </w:r>
            <w:r>
              <w:rPr>
                <w:bCs/>
                <w:color w:val="auto"/>
                <w:sz w:val="24"/>
                <w:szCs w:val="24"/>
              </w:rPr>
              <w:t>因此，本项目废水主要为生活污水</w:t>
            </w:r>
            <w:r>
              <w:rPr>
                <w:rFonts w:hint="eastAsia"/>
                <w:bCs/>
                <w:color w:val="auto"/>
                <w:sz w:val="24"/>
                <w:szCs w:val="24"/>
              </w:rPr>
              <w:t>，产生量约为</w:t>
            </w:r>
            <w:r>
              <w:rPr>
                <w:rFonts w:hint="eastAsia"/>
                <w:bCs/>
                <w:color w:val="auto"/>
                <w:sz w:val="24"/>
                <w:szCs w:val="24"/>
                <w:lang w:val="en-US" w:eastAsia="zh-CN"/>
              </w:rPr>
              <w:t>240</w:t>
            </w:r>
            <w:r>
              <w:rPr>
                <w:rFonts w:hint="eastAsia"/>
                <w:bCs/>
                <w:color w:val="auto"/>
                <w:sz w:val="24"/>
                <w:szCs w:val="24"/>
              </w:rPr>
              <w:t>t/a，主要污染物为CODcr、氨氮等。</w:t>
            </w:r>
            <w:r>
              <w:rPr>
                <w:rFonts w:hint="default" w:ascii="Times New Roman" w:hAnsi="Times New Roman" w:cs="Times New Roman"/>
                <w:color w:val="auto"/>
                <w:sz w:val="24"/>
                <w:szCs w:val="24"/>
              </w:rPr>
              <w:t>项目</w:t>
            </w:r>
            <w:r>
              <w:rPr>
                <w:rFonts w:hint="default" w:ascii="Times New Roman" w:hAnsi="Times New Roman" w:cs="Times New Roman"/>
                <w:color w:val="auto"/>
                <w:sz w:val="24"/>
                <w:szCs w:val="24"/>
                <w:lang w:eastAsia="zh-CN"/>
              </w:rPr>
              <w:t>生活污水经化粪池预处理</w:t>
            </w:r>
            <w:r>
              <w:rPr>
                <w:rFonts w:hint="default" w:ascii="Times New Roman" w:hAnsi="Times New Roman" w:cs="Times New Roman"/>
                <w:color w:val="auto"/>
                <w:sz w:val="24"/>
                <w:szCs w:val="24"/>
              </w:rPr>
              <w:t>达到《污水排入城镇下水道水质标准》（GB/T 31962-2015）表1 B等级标准后，</w:t>
            </w:r>
            <w:r>
              <w:rPr>
                <w:rFonts w:hint="default" w:ascii="Times New Roman" w:hAnsi="Times New Roman" w:cs="Times New Roman"/>
                <w:color w:val="auto"/>
                <w:sz w:val="24"/>
                <w:szCs w:val="24"/>
                <w:lang w:eastAsia="zh-CN"/>
              </w:rPr>
              <w:t>由</w:t>
            </w:r>
            <w:r>
              <w:rPr>
                <w:rFonts w:hint="default" w:ascii="Times New Roman" w:hAnsi="Times New Roman" w:cs="Times New Roman"/>
                <w:color w:val="auto"/>
                <w:sz w:val="24"/>
                <w:szCs w:val="24"/>
              </w:rPr>
              <w:t>污水管网输送至</w:t>
            </w:r>
            <w:r>
              <w:rPr>
                <w:rFonts w:hint="eastAsia" w:cs="Times New Roman"/>
                <w:color w:val="auto"/>
                <w:sz w:val="24"/>
                <w:szCs w:val="24"/>
                <w:lang w:eastAsia="zh-CN"/>
              </w:rPr>
              <w:t>威海初村污水处理厂</w:t>
            </w:r>
            <w:r>
              <w:rPr>
                <w:rFonts w:hint="default" w:ascii="Times New Roman" w:hAnsi="Times New Roman" w:cs="Times New Roman"/>
                <w:color w:val="auto"/>
                <w:sz w:val="24"/>
                <w:szCs w:val="24"/>
              </w:rPr>
              <w:t>进一步处理</w:t>
            </w:r>
            <w:r>
              <w:rPr>
                <w:rFonts w:hint="default" w:ascii="Times New Roman" w:hAnsi="Times New Roman" w:cs="Times New Roman"/>
                <w:color w:val="auto"/>
                <w:sz w:val="24"/>
                <w:szCs w:val="24"/>
                <w:lang w:eastAsia="zh-CN"/>
              </w:rPr>
              <w:t>。</w:t>
            </w:r>
          </w:p>
          <w:p>
            <w:pPr>
              <w:pStyle w:val="17"/>
              <w:autoSpaceDE w:val="0"/>
              <w:autoSpaceDN w:val="0"/>
              <w:adjustRightInd w:val="0"/>
              <w:ind w:left="0" w:firstLine="0"/>
              <w:rPr>
                <w:rFonts w:hint="default" w:ascii="Times New Roman" w:hAnsi="Times New Roman" w:cs="Times New Roman"/>
                <w:b/>
                <w:bCs/>
                <w:color w:val="auto"/>
              </w:rPr>
            </w:pPr>
            <w:r>
              <w:rPr>
                <w:rFonts w:hint="default" w:ascii="Times New Roman" w:hAnsi="Times New Roman" w:cs="Times New Roman"/>
                <w:color w:val="auto"/>
              </w:rPr>
              <w:t xml:space="preserve">   </w:t>
            </w:r>
            <w:r>
              <w:rPr>
                <w:rFonts w:hint="default" w:ascii="Times New Roman" w:hAnsi="Times New Roman" w:cs="Times New Roman"/>
                <w:b/>
                <w:bCs/>
                <w:color w:val="auto"/>
              </w:rPr>
              <w:t>3、噪声</w:t>
            </w:r>
          </w:p>
          <w:p>
            <w:pPr>
              <w:spacing w:line="360" w:lineRule="auto"/>
              <w:ind w:firstLine="480" w:firstLineChars="200"/>
              <w:rPr>
                <w:rFonts w:hint="default" w:ascii="Times New Roman" w:hAnsi="Times New Roman" w:cs="Times New Roman"/>
                <w:b/>
                <w:bCs/>
                <w:color w:val="auto"/>
                <w:sz w:val="24"/>
              </w:rPr>
            </w:pPr>
            <w:r>
              <w:rPr>
                <w:rFonts w:hint="default" w:ascii="Times New Roman" w:hAnsi="Times New Roman" w:cs="Times New Roman"/>
                <w:color w:val="auto"/>
                <w:sz w:val="24"/>
              </w:rPr>
              <w:t>本项目</w:t>
            </w:r>
            <w:r>
              <w:rPr>
                <w:rFonts w:hint="default" w:ascii="Times New Roman" w:hAnsi="Times New Roman" w:cs="Times New Roman"/>
                <w:color w:val="auto"/>
                <w:sz w:val="24"/>
                <w:szCs w:val="24"/>
              </w:rPr>
              <w:t>噪声主要来自</w:t>
            </w:r>
            <w:r>
              <w:rPr>
                <w:rFonts w:hint="eastAsia" w:cs="Times New Roman"/>
                <w:color w:val="auto"/>
                <w:sz w:val="24"/>
                <w:szCs w:val="24"/>
                <w:lang w:eastAsia="zh-CN"/>
              </w:rPr>
              <w:t>注塑机、风机</w:t>
            </w:r>
            <w:r>
              <w:rPr>
                <w:rFonts w:hint="default" w:ascii="Times New Roman" w:hAnsi="Times New Roman" w:cs="Times New Roman"/>
                <w:color w:val="auto"/>
                <w:sz w:val="24"/>
                <w:szCs w:val="24"/>
                <w:lang w:eastAsia="zh-CN"/>
              </w:rPr>
              <w:t>等机械设备</w:t>
            </w:r>
            <w:r>
              <w:rPr>
                <w:rFonts w:hint="default" w:ascii="Times New Roman" w:hAnsi="Times New Roman" w:cs="Times New Roman"/>
                <w:color w:val="auto"/>
                <w:sz w:val="24"/>
                <w:szCs w:val="24"/>
              </w:rPr>
              <w:t>的运行，</w:t>
            </w:r>
            <w:r>
              <w:rPr>
                <w:rFonts w:hint="default" w:ascii="Times New Roman" w:hAnsi="Times New Roman" w:cs="Times New Roman"/>
                <w:color w:val="auto"/>
                <w:sz w:val="24"/>
              </w:rPr>
              <w:t>根据国内同类行业的车间内噪声值的经验数据，噪声值约在</w:t>
            </w:r>
            <w:r>
              <w:rPr>
                <w:rFonts w:hint="default" w:ascii="Times New Roman" w:hAnsi="Times New Roman" w:cs="Times New Roman"/>
                <w:color w:val="auto"/>
                <w:sz w:val="24"/>
                <w:lang w:val="en-US" w:eastAsia="zh-CN"/>
              </w:rPr>
              <w:t>65</w:t>
            </w:r>
            <w:r>
              <w:rPr>
                <w:rFonts w:hint="default" w:ascii="Times New Roman" w:hAnsi="Times New Roman" w:cs="Times New Roman"/>
                <w:color w:val="auto"/>
                <w:sz w:val="24"/>
              </w:rPr>
              <w:t>～</w:t>
            </w:r>
            <w:r>
              <w:rPr>
                <w:rFonts w:hint="default" w:ascii="Times New Roman" w:hAnsi="Times New Roman" w:cs="Times New Roman"/>
                <w:color w:val="auto"/>
                <w:sz w:val="24"/>
                <w:lang w:val="en-US" w:eastAsia="zh-CN"/>
              </w:rPr>
              <w:t>85</w:t>
            </w:r>
            <w:r>
              <w:rPr>
                <w:rFonts w:hint="default" w:ascii="Times New Roman" w:hAnsi="Times New Roman" w:cs="Times New Roman"/>
                <w:color w:val="auto"/>
                <w:sz w:val="24"/>
              </w:rPr>
              <w:t>dB(A)</w:t>
            </w:r>
            <w:r>
              <w:rPr>
                <w:rFonts w:hint="default" w:ascii="Times New Roman" w:hAnsi="Times New Roman" w:cs="Times New Roman"/>
                <w:color w:val="auto"/>
                <w:sz w:val="24"/>
                <w:lang w:eastAsia="zh-CN"/>
              </w:rPr>
              <w:t>左右</w:t>
            </w:r>
            <w:r>
              <w:rPr>
                <w:rFonts w:hint="default" w:ascii="Times New Roman" w:hAnsi="Times New Roman" w:cs="Times New Roman"/>
                <w:color w:val="auto"/>
                <w:sz w:val="24"/>
              </w:rPr>
              <w:t>。</w:t>
            </w: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4、固体废物</w:t>
            </w:r>
          </w:p>
          <w:p>
            <w:pPr>
              <w:adjustRightInd w:val="0"/>
              <w:snapToGrid w:val="0"/>
              <w:spacing w:line="360" w:lineRule="auto"/>
              <w:ind w:firstLine="480"/>
              <w:rPr>
                <w:rFonts w:hint="default" w:ascii="Times New Roman" w:hAnsi="Times New Roman" w:cs="Times New Roman"/>
                <w:color w:val="auto"/>
                <w:sz w:val="24"/>
              </w:rPr>
            </w:pPr>
            <w:r>
              <w:rPr>
                <w:rFonts w:hint="eastAsia"/>
                <w:color w:val="auto"/>
                <w:sz w:val="24"/>
              </w:rPr>
              <w:t>本</w:t>
            </w:r>
            <w:r>
              <w:rPr>
                <w:rFonts w:hint="eastAsia"/>
                <w:color w:val="auto"/>
                <w:sz w:val="24"/>
                <w:szCs w:val="24"/>
              </w:rPr>
              <w:t>项目</w:t>
            </w:r>
            <w:r>
              <w:rPr>
                <w:color w:val="auto"/>
                <w:sz w:val="24"/>
                <w:szCs w:val="24"/>
              </w:rPr>
              <w:t>营运期固体废物分为一般工业固废</w:t>
            </w:r>
            <w:r>
              <w:rPr>
                <w:rFonts w:hint="eastAsia"/>
                <w:color w:val="auto"/>
                <w:sz w:val="24"/>
                <w:szCs w:val="24"/>
              </w:rPr>
              <w:t>、危险废物和</w:t>
            </w:r>
            <w:r>
              <w:rPr>
                <w:color w:val="auto"/>
                <w:sz w:val="24"/>
                <w:szCs w:val="24"/>
              </w:rPr>
              <w:t>职工生活垃圾。</w:t>
            </w:r>
            <w:r>
              <w:rPr>
                <w:rFonts w:hint="eastAsia"/>
                <w:color w:val="auto"/>
                <w:sz w:val="24"/>
                <w:szCs w:val="24"/>
              </w:rPr>
              <w:t>其中一般工业固废主要为废包装、下脚料</w:t>
            </w:r>
            <w:r>
              <w:rPr>
                <w:rFonts w:hint="eastAsia"/>
                <w:color w:val="auto"/>
                <w:sz w:val="24"/>
                <w:szCs w:val="24"/>
                <w:lang w:eastAsia="zh-CN"/>
              </w:rPr>
              <w:t>、不合格品</w:t>
            </w:r>
            <w:r>
              <w:rPr>
                <w:rFonts w:hint="eastAsia"/>
                <w:color w:val="auto"/>
                <w:sz w:val="24"/>
                <w:szCs w:val="24"/>
              </w:rPr>
              <w:t>；危险废物</w:t>
            </w:r>
            <w:r>
              <w:rPr>
                <w:rFonts w:hint="eastAsia"/>
                <w:color w:val="auto"/>
                <w:sz w:val="24"/>
                <w:szCs w:val="24"/>
                <w:lang w:eastAsia="zh-CN"/>
              </w:rPr>
              <w:t>主要为废分子筛</w:t>
            </w:r>
            <w:r>
              <w:rPr>
                <w:rFonts w:hint="default" w:ascii="Times New Roman" w:hAnsi="Times New Roman" w:cs="Times New Roman"/>
                <w:color w:val="auto"/>
                <w:sz w:val="24"/>
                <w:szCs w:val="24"/>
              </w:rPr>
              <w:t>。</w:t>
            </w:r>
          </w:p>
          <w:p>
            <w:pPr>
              <w:spacing w:line="360" w:lineRule="auto"/>
              <w:ind w:firstLine="482" w:firstLineChars="200"/>
              <w:rPr>
                <w:rFonts w:hint="default" w:ascii="Times New Roman" w:hAnsi="Times New Roman" w:cs="Times New Roman"/>
                <w:b/>
                <w:bCs/>
                <w:color w:val="auto"/>
                <w:sz w:val="24"/>
              </w:rPr>
            </w:pPr>
            <w:r>
              <w:rPr>
                <w:rFonts w:hint="default" w:ascii="Times New Roman" w:hAnsi="Times New Roman" w:cs="Times New Roman"/>
                <w:b/>
                <w:bCs/>
                <w:color w:val="auto"/>
                <w:sz w:val="24"/>
              </w:rPr>
              <w:t>5、环境风险</w:t>
            </w:r>
          </w:p>
          <w:p>
            <w:pPr>
              <w:spacing w:line="360" w:lineRule="auto"/>
              <w:ind w:firstLine="480" w:firstLineChars="200"/>
              <w:rPr>
                <w:rFonts w:hint="default" w:ascii="Times New Roman" w:hAnsi="Times New Roman" w:cs="Times New Roman"/>
                <w:bCs/>
                <w:color w:val="auto"/>
                <w:sz w:val="24"/>
                <w:szCs w:val="24"/>
              </w:rPr>
            </w:pPr>
            <w:r>
              <w:rPr>
                <w:rFonts w:hint="eastAsia" w:ascii="Times New Roman"/>
                <w:bCs/>
                <w:color w:val="auto"/>
                <w:sz w:val="24"/>
                <w:szCs w:val="24"/>
              </w:rPr>
              <w:t>根据《建设项目环境风险评价技术导则》</w:t>
            </w:r>
            <w:r>
              <w:rPr>
                <w:rFonts w:ascii="Times New Roman"/>
                <w:bCs/>
                <w:color w:val="auto"/>
                <w:sz w:val="24"/>
                <w:szCs w:val="24"/>
              </w:rPr>
              <w:t>(HJ169-2018)和《危险化学品重大危险源辨识》(GB18218-2018)可知，</w:t>
            </w:r>
            <w:r>
              <w:rPr>
                <w:rFonts w:hint="default" w:ascii="Times New Roman" w:hAnsi="Times New Roman" w:cs="Times New Roman"/>
                <w:color w:val="auto"/>
                <w:sz w:val="24"/>
              </w:rPr>
              <w:t>本项目不生产和使用具有毒性和易燃易爆等性质的物品</w:t>
            </w:r>
            <w:r>
              <w:rPr>
                <w:rFonts w:hint="eastAsia" w:cs="Times New Roman"/>
                <w:color w:val="auto"/>
                <w:sz w:val="24"/>
                <w:lang w:eastAsia="zh-CN"/>
              </w:rPr>
              <w:t>，</w:t>
            </w:r>
            <w:r>
              <w:rPr>
                <w:rFonts w:hint="default" w:ascii="Times New Roman" w:hAnsi="Times New Roman" w:cs="Times New Roman"/>
                <w:color w:val="auto"/>
                <w:sz w:val="24"/>
              </w:rPr>
              <w:t>没有构成重大危险源</w:t>
            </w:r>
            <w:r>
              <w:rPr>
                <w:rFonts w:hint="eastAsia" w:cs="Times New Roman"/>
                <w:color w:val="auto"/>
                <w:sz w:val="24"/>
                <w:lang w:eastAsia="zh-CN"/>
              </w:rPr>
              <w:t>，</w:t>
            </w:r>
            <w:r>
              <w:rPr>
                <w:rFonts w:ascii="Times New Roman"/>
                <w:bCs/>
                <w:color w:val="auto"/>
                <w:sz w:val="24"/>
                <w:szCs w:val="24"/>
              </w:rPr>
              <w:t>风险潜势为I级</w:t>
            </w:r>
            <w:r>
              <w:rPr>
                <w:rFonts w:hint="default" w:ascii="Times New Roman" w:hAnsi="Times New Roman" w:cs="Times New Roman"/>
                <w:color w:val="auto"/>
                <w:sz w:val="24"/>
                <w:szCs w:val="24"/>
                <w:lang w:eastAsia="zh-CN"/>
              </w:rPr>
              <w:t>。</w:t>
            </w: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spacing w:line="360" w:lineRule="auto"/>
              <w:ind w:firstLine="480" w:firstLineChars="200"/>
              <w:rPr>
                <w:rFonts w:hint="default" w:ascii="Times New Roman" w:hAnsi="Times New Roman" w:cs="Times New Roman"/>
                <w:color w:val="auto"/>
                <w:sz w:val="24"/>
              </w:rPr>
            </w:pPr>
          </w:p>
        </w:tc>
      </w:tr>
    </w:tbl>
    <w:p>
      <w:pPr>
        <w:spacing w:after="120"/>
        <w:rPr>
          <w:rFonts w:hint="default" w:ascii="Times New Roman" w:hAnsi="Times New Roman" w:eastAsia="黑体" w:cs="Times New Roman"/>
          <w:color w:val="auto"/>
          <w:sz w:val="30"/>
          <w:szCs w:val="30"/>
        </w:rPr>
      </w:pPr>
    </w:p>
    <w:p>
      <w:pPr>
        <w:spacing w:after="120"/>
        <w:rPr>
          <w:rFonts w:hint="default" w:ascii="Times New Roman" w:hAnsi="Times New Roman" w:eastAsia="黑体" w:cs="Times New Roman"/>
          <w:color w:val="auto"/>
          <w:sz w:val="30"/>
          <w:szCs w:val="30"/>
        </w:rPr>
      </w:pPr>
      <w:r>
        <w:rPr>
          <w:rFonts w:hint="default" w:ascii="Times New Roman" w:hAnsi="Times New Roman" w:eastAsia="黑体" w:cs="Times New Roman"/>
          <w:color w:val="auto"/>
          <w:sz w:val="30"/>
          <w:szCs w:val="30"/>
        </w:rPr>
        <w:t>六、项目主要污染物产生及预计排放情况</w:t>
      </w:r>
    </w:p>
    <w:tbl>
      <w:tblPr>
        <w:tblStyle w:val="39"/>
        <w:tblW w:w="9356"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
      <w:tblGrid>
        <w:gridCol w:w="1224"/>
        <w:gridCol w:w="980"/>
        <w:gridCol w:w="1781"/>
        <w:gridCol w:w="1260"/>
        <w:gridCol w:w="1425"/>
        <w:gridCol w:w="1343"/>
        <w:gridCol w:w="1343"/>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567" w:hRule="atLeast"/>
          <w:jc w:val="center"/>
        </w:trPr>
        <w:tc>
          <w:tcPr>
            <w:tcW w:w="1224" w:type="dxa"/>
            <w:vMerge w:val="restart"/>
            <w:tcBorders>
              <w:tl2br w:val="single" w:color="auto" w:sz="4" w:space="0"/>
            </w:tcBorders>
            <w:vAlign w:val="center"/>
          </w:tcPr>
          <w:p>
            <w:pPr>
              <w:rPr>
                <w:rFonts w:hint="default" w:ascii="Times New Roman" w:hAnsi="Times New Roman" w:cs="Times New Roman"/>
                <w:color w:val="auto"/>
                <w:szCs w:val="21"/>
              </w:rPr>
            </w:pPr>
            <w:r>
              <w:rPr>
                <w:rFonts w:hint="default" w:ascii="Times New Roman" w:hAnsi="Times New Roman" w:cs="Times New Roman"/>
                <w:color w:val="auto"/>
                <w:szCs w:val="21"/>
              </w:rPr>
              <w:t xml:space="preserve">   内</w:t>
            </w:r>
          </w:p>
          <w:p>
            <w:pPr>
              <w:ind w:firstLine="840" w:firstLineChars="400"/>
              <w:rPr>
                <w:rFonts w:hint="default" w:ascii="Times New Roman" w:hAnsi="Times New Roman" w:cs="Times New Roman"/>
                <w:color w:val="auto"/>
                <w:szCs w:val="21"/>
              </w:rPr>
            </w:pPr>
            <w:r>
              <w:rPr>
                <w:rFonts w:hint="default" w:ascii="Times New Roman" w:hAnsi="Times New Roman" w:cs="Times New Roman"/>
                <w:color w:val="auto"/>
                <w:szCs w:val="21"/>
              </w:rPr>
              <w:t>容</w:t>
            </w:r>
          </w:p>
          <w:p>
            <w:pPr>
              <w:ind w:firstLine="105" w:firstLineChars="50"/>
              <w:rPr>
                <w:rFonts w:hint="default" w:ascii="Times New Roman" w:hAnsi="Times New Roman" w:cs="Times New Roman"/>
                <w:color w:val="auto"/>
                <w:szCs w:val="21"/>
              </w:rPr>
            </w:pPr>
            <w:r>
              <w:rPr>
                <w:rFonts w:hint="default" w:ascii="Times New Roman" w:hAnsi="Times New Roman" w:cs="Times New Roman"/>
                <w:color w:val="auto"/>
                <w:szCs w:val="21"/>
              </w:rPr>
              <w:t>类</w:t>
            </w:r>
          </w:p>
          <w:p>
            <w:pPr>
              <w:ind w:firstLine="420" w:firstLineChars="200"/>
              <w:rPr>
                <w:rFonts w:hint="default" w:ascii="Times New Roman" w:hAnsi="Times New Roman" w:cs="Times New Roman"/>
                <w:color w:val="auto"/>
                <w:szCs w:val="21"/>
              </w:rPr>
            </w:pPr>
            <w:r>
              <w:rPr>
                <w:rFonts w:hint="default" w:ascii="Times New Roman" w:hAnsi="Times New Roman" w:cs="Times New Roman"/>
                <w:color w:val="auto"/>
                <w:szCs w:val="21"/>
              </w:rPr>
              <w:t>型</w:t>
            </w:r>
          </w:p>
        </w:tc>
        <w:tc>
          <w:tcPr>
            <w:tcW w:w="980" w:type="dxa"/>
            <w:vMerge w:val="restart"/>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排放源</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(编号)</w:t>
            </w:r>
          </w:p>
        </w:tc>
        <w:tc>
          <w:tcPr>
            <w:tcW w:w="1781" w:type="dxa"/>
            <w:vMerge w:val="restart"/>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污染物名称</w:t>
            </w:r>
          </w:p>
        </w:tc>
        <w:tc>
          <w:tcPr>
            <w:tcW w:w="2685" w:type="dxa"/>
            <w:gridSpan w:val="2"/>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污染物处理前</w:t>
            </w:r>
          </w:p>
        </w:tc>
        <w:tc>
          <w:tcPr>
            <w:tcW w:w="2686" w:type="dxa"/>
            <w:gridSpan w:val="2"/>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污染物处理后</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567" w:hRule="atLeast"/>
          <w:jc w:val="center"/>
        </w:trPr>
        <w:tc>
          <w:tcPr>
            <w:tcW w:w="1224" w:type="dxa"/>
            <w:vMerge w:val="continue"/>
            <w:vAlign w:val="center"/>
          </w:tcPr>
          <w:p>
            <w:pPr>
              <w:rPr>
                <w:rFonts w:hint="default" w:ascii="Times New Roman" w:hAnsi="Times New Roman" w:cs="Times New Roman"/>
                <w:color w:val="auto"/>
                <w:szCs w:val="21"/>
              </w:rPr>
            </w:pPr>
          </w:p>
        </w:tc>
        <w:tc>
          <w:tcPr>
            <w:tcW w:w="980" w:type="dxa"/>
            <w:vMerge w:val="continue"/>
            <w:vAlign w:val="center"/>
          </w:tcPr>
          <w:p>
            <w:pPr>
              <w:jc w:val="center"/>
              <w:rPr>
                <w:rFonts w:hint="default" w:ascii="Times New Roman" w:hAnsi="Times New Roman" w:cs="Times New Roman"/>
                <w:color w:val="auto"/>
                <w:szCs w:val="21"/>
              </w:rPr>
            </w:pPr>
          </w:p>
        </w:tc>
        <w:tc>
          <w:tcPr>
            <w:tcW w:w="1781" w:type="dxa"/>
            <w:vMerge w:val="continue"/>
            <w:vAlign w:val="center"/>
          </w:tcPr>
          <w:p>
            <w:pPr>
              <w:jc w:val="center"/>
              <w:rPr>
                <w:rFonts w:hint="default" w:ascii="Times New Roman" w:hAnsi="Times New Roman" w:cs="Times New Roman"/>
                <w:color w:val="auto"/>
                <w:szCs w:val="21"/>
              </w:rPr>
            </w:pPr>
          </w:p>
        </w:tc>
        <w:tc>
          <w:tcPr>
            <w:tcW w:w="1260"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产生浓度</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(单位)</w:t>
            </w:r>
          </w:p>
        </w:tc>
        <w:tc>
          <w:tcPr>
            <w:tcW w:w="1425"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产生量</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(单位)</w:t>
            </w:r>
          </w:p>
        </w:tc>
        <w:tc>
          <w:tcPr>
            <w:tcW w:w="1343"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排放浓度</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(单位)</w:t>
            </w:r>
          </w:p>
        </w:tc>
        <w:tc>
          <w:tcPr>
            <w:tcW w:w="1343"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排放量</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(单位)</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941" w:hRule="atLeast"/>
          <w:jc w:val="center"/>
        </w:trPr>
        <w:tc>
          <w:tcPr>
            <w:tcW w:w="1224" w:type="dxa"/>
            <w:vMerge w:val="restart"/>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大</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气</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污</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染</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物</w:t>
            </w:r>
          </w:p>
        </w:tc>
        <w:tc>
          <w:tcPr>
            <w:tcW w:w="980" w:type="dxa"/>
            <w:vMerge w:val="restart"/>
            <w:vAlign w:val="center"/>
          </w:tcPr>
          <w:p>
            <w:pPr>
              <w:pStyle w:val="2"/>
              <w:jc w:val="center"/>
              <w:rPr>
                <w:rFonts w:hint="eastAsia" w:ascii="Times New Roman" w:hAnsi="Times New Roman" w:eastAsia="宋体" w:cs="Times New Roman"/>
                <w:color w:val="auto"/>
                <w:sz w:val="21"/>
                <w:szCs w:val="21"/>
                <w:lang w:val="en-US" w:eastAsia="zh-CN"/>
              </w:rPr>
            </w:pPr>
            <w:r>
              <w:rPr>
                <w:rFonts w:hint="eastAsia" w:ascii="Times New Roman" w:cs="Times New Roman"/>
                <w:color w:val="auto"/>
                <w:sz w:val="21"/>
                <w:szCs w:val="21"/>
                <w:lang w:val="en-US" w:eastAsia="zh-CN"/>
              </w:rPr>
              <w:t>生产过程</w:t>
            </w:r>
          </w:p>
        </w:tc>
        <w:tc>
          <w:tcPr>
            <w:tcW w:w="1781" w:type="dxa"/>
            <w:vAlign w:val="center"/>
          </w:tcPr>
          <w:p>
            <w:pPr>
              <w:adjustRightInd w:val="0"/>
              <w:snapToGrid w:val="0"/>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VOCs（有组织）</w:t>
            </w:r>
          </w:p>
        </w:tc>
        <w:tc>
          <w:tcPr>
            <w:tcW w:w="1260" w:type="dxa"/>
            <w:vAlign w:val="center"/>
          </w:tcPr>
          <w:p>
            <w:pPr>
              <w:jc w:val="center"/>
              <w:rPr>
                <w:rFonts w:hint="default" w:ascii="Times New Roman" w:hAnsi="Times New Roman" w:cs="Times New Roman"/>
                <w:color w:val="auto"/>
                <w:szCs w:val="21"/>
              </w:rPr>
            </w:pPr>
            <w:r>
              <w:rPr>
                <w:rFonts w:hint="eastAsia" w:cs="Times New Roman"/>
                <w:color w:val="auto"/>
                <w:szCs w:val="21"/>
                <w:lang w:val="en-US" w:eastAsia="zh-CN"/>
              </w:rPr>
              <w:t>5.25</w:t>
            </w:r>
            <w:r>
              <w:rPr>
                <w:rFonts w:hint="default" w:ascii="Times New Roman" w:hAnsi="Times New Roman" w:cs="Times New Roman"/>
                <w:color w:val="auto"/>
                <w:szCs w:val="21"/>
              </w:rPr>
              <w:t>mg/m</w:t>
            </w:r>
            <w:r>
              <w:rPr>
                <w:rFonts w:hint="default" w:ascii="Times New Roman" w:hAnsi="Times New Roman" w:cs="Times New Roman"/>
                <w:color w:val="auto"/>
                <w:szCs w:val="21"/>
                <w:vertAlign w:val="superscript"/>
              </w:rPr>
              <w:t>3</w:t>
            </w:r>
          </w:p>
        </w:tc>
        <w:tc>
          <w:tcPr>
            <w:tcW w:w="1425" w:type="dxa"/>
            <w:vAlign w:val="center"/>
          </w:tcPr>
          <w:p>
            <w:pPr>
              <w:jc w:val="center"/>
              <w:rPr>
                <w:rFonts w:hint="default" w:ascii="Times New Roman" w:hAnsi="Times New Roman" w:cs="Times New Roman"/>
                <w:color w:val="auto"/>
                <w:szCs w:val="21"/>
              </w:rPr>
            </w:pPr>
            <w:r>
              <w:rPr>
                <w:rFonts w:hint="eastAsia" w:cs="Times New Roman"/>
                <w:color w:val="auto"/>
                <w:szCs w:val="21"/>
                <w:lang w:val="en-US" w:eastAsia="zh-CN"/>
              </w:rPr>
              <w:t>0.063</w:t>
            </w:r>
            <w:r>
              <w:rPr>
                <w:rFonts w:hint="default" w:ascii="Times New Roman" w:hAnsi="Times New Roman" w:cs="Times New Roman"/>
                <w:color w:val="auto"/>
                <w:szCs w:val="21"/>
              </w:rPr>
              <w:t>t/a</w:t>
            </w:r>
          </w:p>
        </w:tc>
        <w:tc>
          <w:tcPr>
            <w:tcW w:w="1343" w:type="dxa"/>
            <w:vAlign w:val="center"/>
          </w:tcPr>
          <w:p>
            <w:pPr>
              <w:jc w:val="center"/>
              <w:rPr>
                <w:rFonts w:hint="default" w:ascii="Times New Roman" w:hAnsi="Times New Roman" w:cs="Times New Roman"/>
                <w:color w:val="auto"/>
                <w:szCs w:val="21"/>
              </w:rPr>
            </w:pPr>
            <w:r>
              <w:rPr>
                <w:rFonts w:hint="eastAsia" w:cs="Times New Roman"/>
                <w:color w:val="auto"/>
                <w:szCs w:val="21"/>
                <w:lang w:val="en-US" w:eastAsia="zh-CN"/>
              </w:rPr>
              <w:t>0.5</w:t>
            </w:r>
            <w:r>
              <w:rPr>
                <w:rFonts w:hint="default" w:ascii="Times New Roman" w:hAnsi="Times New Roman" w:cs="Times New Roman"/>
                <w:color w:val="auto"/>
                <w:szCs w:val="21"/>
              </w:rPr>
              <w:t>mg/m</w:t>
            </w:r>
            <w:r>
              <w:rPr>
                <w:rFonts w:hint="default" w:ascii="Times New Roman" w:hAnsi="Times New Roman" w:cs="Times New Roman"/>
                <w:color w:val="auto"/>
                <w:szCs w:val="21"/>
                <w:vertAlign w:val="superscript"/>
              </w:rPr>
              <w:t>3</w:t>
            </w:r>
          </w:p>
        </w:tc>
        <w:tc>
          <w:tcPr>
            <w:tcW w:w="1343" w:type="dxa"/>
            <w:vAlign w:val="center"/>
          </w:tcPr>
          <w:p>
            <w:pPr>
              <w:pStyle w:val="2"/>
              <w:jc w:val="center"/>
              <w:rPr>
                <w:rFonts w:hint="default" w:ascii="Times New Roman" w:hAnsi="Times New Roman" w:cs="Times New Roman"/>
                <w:color w:val="auto"/>
                <w:sz w:val="21"/>
                <w:szCs w:val="21"/>
              </w:rPr>
            </w:pPr>
            <w:r>
              <w:rPr>
                <w:rFonts w:hint="eastAsia" w:ascii="Times New Roman" w:cs="Times New Roman"/>
                <w:color w:val="auto"/>
                <w:sz w:val="21"/>
                <w:szCs w:val="21"/>
                <w:lang w:val="en-US" w:eastAsia="zh-CN"/>
              </w:rPr>
              <w:t>0.006</w:t>
            </w:r>
            <w:r>
              <w:rPr>
                <w:rFonts w:hint="default" w:ascii="Times New Roman" w:hAnsi="Times New Roman" w:cs="Times New Roman"/>
                <w:color w:val="auto"/>
                <w:sz w:val="21"/>
                <w:szCs w:val="21"/>
              </w:rPr>
              <w:t xml:space="preserve">t/a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833" w:hRule="atLeast"/>
          <w:jc w:val="center"/>
        </w:trPr>
        <w:tc>
          <w:tcPr>
            <w:tcW w:w="1224" w:type="dxa"/>
            <w:vMerge w:val="continue"/>
            <w:vAlign w:val="center"/>
          </w:tcPr>
          <w:p>
            <w:pPr>
              <w:jc w:val="center"/>
              <w:rPr>
                <w:rFonts w:hint="default" w:ascii="Times New Roman" w:hAnsi="Times New Roman" w:cs="Times New Roman"/>
                <w:color w:val="auto"/>
                <w:szCs w:val="21"/>
              </w:rPr>
            </w:pPr>
          </w:p>
        </w:tc>
        <w:tc>
          <w:tcPr>
            <w:tcW w:w="980" w:type="dxa"/>
            <w:vMerge w:val="continue"/>
            <w:vAlign w:val="center"/>
          </w:tcPr>
          <w:p>
            <w:pPr>
              <w:pStyle w:val="2"/>
              <w:jc w:val="center"/>
              <w:rPr>
                <w:rFonts w:hint="default" w:ascii="Times New Roman" w:hAnsi="Times New Roman" w:cs="Times New Roman"/>
                <w:color w:val="auto"/>
                <w:sz w:val="21"/>
                <w:szCs w:val="21"/>
              </w:rPr>
            </w:pPr>
          </w:p>
        </w:tc>
        <w:tc>
          <w:tcPr>
            <w:tcW w:w="1781" w:type="dxa"/>
            <w:vAlign w:val="center"/>
          </w:tcPr>
          <w:p>
            <w:pPr>
              <w:adjustRightInd w:val="0"/>
              <w:snapToGrid w:val="0"/>
              <w:jc w:val="center"/>
              <w:rPr>
                <w:rFonts w:hint="eastAsia" w:ascii="Times New Roman" w:hAnsi="Times New Roman" w:eastAsia="宋体" w:cs="Times New Roman"/>
                <w:color w:val="auto"/>
                <w:szCs w:val="21"/>
                <w:lang w:eastAsia="zh-CN"/>
              </w:rPr>
            </w:pPr>
            <w:r>
              <w:rPr>
                <w:rFonts w:hint="default" w:ascii="Times New Roman" w:hAnsi="Times New Roman" w:cs="Times New Roman"/>
                <w:color w:val="auto"/>
                <w:szCs w:val="21"/>
              </w:rPr>
              <w:t>VOCs</w:t>
            </w:r>
            <w:r>
              <w:rPr>
                <w:rFonts w:hint="eastAsia" w:cs="Times New Roman"/>
                <w:color w:val="auto"/>
                <w:szCs w:val="21"/>
                <w:lang w:eastAsia="zh-CN"/>
              </w:rPr>
              <w:t>（无组织）</w:t>
            </w:r>
          </w:p>
        </w:tc>
        <w:tc>
          <w:tcPr>
            <w:tcW w:w="1260"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w:t>
            </w:r>
          </w:p>
        </w:tc>
        <w:tc>
          <w:tcPr>
            <w:tcW w:w="1425"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w:t>
            </w:r>
          </w:p>
        </w:tc>
        <w:tc>
          <w:tcPr>
            <w:tcW w:w="1343"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w:t>
            </w:r>
          </w:p>
        </w:tc>
        <w:tc>
          <w:tcPr>
            <w:tcW w:w="1343" w:type="dxa"/>
            <w:vAlign w:val="center"/>
          </w:tcPr>
          <w:p>
            <w:pPr>
              <w:jc w:val="center"/>
              <w:rPr>
                <w:rFonts w:hint="default" w:ascii="Times New Roman" w:hAnsi="Times New Roman" w:cs="Times New Roman"/>
                <w:color w:val="auto"/>
                <w:sz w:val="21"/>
                <w:szCs w:val="21"/>
              </w:rPr>
            </w:pPr>
            <w:r>
              <w:rPr>
                <w:rFonts w:hint="eastAsia" w:cs="Times New Roman"/>
                <w:color w:val="auto"/>
                <w:lang w:val="en-US" w:eastAsia="zh-CN"/>
              </w:rPr>
              <w:t>0.007</w:t>
            </w:r>
            <w:r>
              <w:rPr>
                <w:rFonts w:hint="default" w:ascii="Times New Roman" w:hAnsi="Times New Roman" w:cs="Times New Roman"/>
                <w:color w:val="auto"/>
              </w:rPr>
              <w:t>t/a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770" w:hRule="atLeast"/>
          <w:jc w:val="center"/>
        </w:trPr>
        <w:tc>
          <w:tcPr>
            <w:tcW w:w="1224" w:type="dxa"/>
            <w:vMerge w:val="restart"/>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水污</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染物</w:t>
            </w:r>
          </w:p>
        </w:tc>
        <w:tc>
          <w:tcPr>
            <w:tcW w:w="980" w:type="dxa"/>
            <w:vMerge w:val="restart"/>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生活污水</w:t>
            </w:r>
          </w:p>
          <w:p>
            <w:pPr>
              <w:jc w:val="center"/>
              <w:rPr>
                <w:rFonts w:hint="default" w:ascii="Times New Roman" w:hAnsi="Times New Roman" w:cs="Times New Roman"/>
                <w:color w:val="auto"/>
                <w:szCs w:val="21"/>
              </w:rPr>
            </w:pPr>
            <w:r>
              <w:rPr>
                <w:rFonts w:hint="eastAsia" w:cs="Times New Roman"/>
                <w:color w:val="auto"/>
                <w:spacing w:val="-8"/>
                <w:szCs w:val="21"/>
                <w:lang w:val="en-US" w:eastAsia="zh-CN"/>
              </w:rPr>
              <w:t>240</w:t>
            </w:r>
            <w:r>
              <w:rPr>
                <w:rFonts w:hint="default" w:ascii="Times New Roman" w:hAnsi="Times New Roman" w:cs="Times New Roman"/>
                <w:color w:val="auto"/>
                <w:spacing w:val="-8"/>
                <w:szCs w:val="21"/>
              </w:rPr>
              <w:t>t/a</w:t>
            </w:r>
          </w:p>
        </w:tc>
        <w:tc>
          <w:tcPr>
            <w:tcW w:w="1781" w:type="dxa"/>
            <w:tcBorders>
              <w:bottom w:val="single" w:color="auto" w:sz="4" w:space="0"/>
            </w:tcBorders>
            <w:vAlign w:val="center"/>
          </w:tcPr>
          <w:p>
            <w:pPr>
              <w:autoSpaceDE w:val="0"/>
              <w:autoSpaceDN w:val="0"/>
              <w:adjustRightInd w:val="0"/>
              <w:jc w:val="center"/>
              <w:rPr>
                <w:rFonts w:hint="default" w:ascii="Times New Roman" w:hAnsi="Times New Roman" w:cs="Times New Roman"/>
                <w:color w:val="auto"/>
                <w:szCs w:val="21"/>
              </w:rPr>
            </w:pPr>
            <w:r>
              <w:rPr>
                <w:rFonts w:hint="default" w:ascii="Times New Roman" w:hAnsi="Times New Roman" w:cs="Times New Roman"/>
                <w:color w:val="auto"/>
                <w:szCs w:val="21"/>
              </w:rPr>
              <w:t>CODcr</w:t>
            </w:r>
          </w:p>
        </w:tc>
        <w:tc>
          <w:tcPr>
            <w:tcW w:w="1260"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450mg/L</w:t>
            </w:r>
          </w:p>
        </w:tc>
        <w:tc>
          <w:tcPr>
            <w:tcW w:w="1425" w:type="dxa"/>
            <w:vAlign w:val="center"/>
          </w:tcPr>
          <w:p>
            <w:pPr>
              <w:jc w:val="center"/>
              <w:rPr>
                <w:rFonts w:hint="default" w:ascii="Times New Roman" w:hAnsi="Times New Roman" w:cs="Times New Roman"/>
                <w:color w:val="auto"/>
                <w:szCs w:val="21"/>
              </w:rPr>
            </w:pPr>
            <w:r>
              <w:rPr>
                <w:rFonts w:hint="eastAsia" w:cs="Times New Roman"/>
                <w:color w:val="auto"/>
                <w:szCs w:val="21"/>
                <w:lang w:val="en-US" w:eastAsia="zh-CN"/>
              </w:rPr>
              <w:t>0.108</w:t>
            </w:r>
            <w:r>
              <w:rPr>
                <w:rFonts w:hint="default" w:ascii="Times New Roman" w:hAnsi="Times New Roman" w:cs="Times New Roman"/>
                <w:color w:val="auto"/>
                <w:szCs w:val="21"/>
              </w:rPr>
              <w:t>t/a</w:t>
            </w:r>
          </w:p>
        </w:tc>
        <w:tc>
          <w:tcPr>
            <w:tcW w:w="1343"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350mg/L</w:t>
            </w:r>
          </w:p>
        </w:tc>
        <w:tc>
          <w:tcPr>
            <w:tcW w:w="1343" w:type="dxa"/>
            <w:vAlign w:val="center"/>
          </w:tcPr>
          <w:p>
            <w:pPr>
              <w:jc w:val="center"/>
              <w:rPr>
                <w:rFonts w:hint="default" w:ascii="Times New Roman" w:hAnsi="Times New Roman" w:cs="Times New Roman"/>
                <w:color w:val="auto"/>
                <w:szCs w:val="21"/>
              </w:rPr>
            </w:pPr>
            <w:r>
              <w:rPr>
                <w:rFonts w:hint="eastAsia" w:cs="Times New Roman"/>
                <w:color w:val="auto"/>
                <w:szCs w:val="21"/>
                <w:lang w:val="en-US" w:eastAsia="zh-CN"/>
              </w:rPr>
              <w:t>0.084</w:t>
            </w:r>
            <w:r>
              <w:rPr>
                <w:rFonts w:hint="default" w:ascii="Times New Roman" w:hAnsi="Times New Roman" w:cs="Times New Roman"/>
                <w:color w:val="auto"/>
                <w:szCs w:val="21"/>
              </w:rPr>
              <w:t>t/a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791" w:hRule="atLeast"/>
          <w:jc w:val="center"/>
        </w:trPr>
        <w:tc>
          <w:tcPr>
            <w:tcW w:w="1224" w:type="dxa"/>
            <w:vMerge w:val="continue"/>
            <w:vAlign w:val="center"/>
          </w:tcPr>
          <w:p>
            <w:pPr>
              <w:jc w:val="center"/>
              <w:rPr>
                <w:rFonts w:hint="default" w:ascii="Times New Roman" w:hAnsi="Times New Roman" w:cs="Times New Roman"/>
                <w:color w:val="auto"/>
                <w:szCs w:val="21"/>
              </w:rPr>
            </w:pPr>
          </w:p>
        </w:tc>
        <w:tc>
          <w:tcPr>
            <w:tcW w:w="980" w:type="dxa"/>
            <w:vMerge w:val="continue"/>
            <w:vAlign w:val="center"/>
          </w:tcPr>
          <w:p>
            <w:pPr>
              <w:jc w:val="center"/>
              <w:rPr>
                <w:rFonts w:hint="default" w:ascii="Times New Roman" w:hAnsi="Times New Roman" w:cs="Times New Roman"/>
                <w:color w:val="auto"/>
                <w:szCs w:val="21"/>
              </w:rPr>
            </w:pPr>
          </w:p>
        </w:tc>
        <w:tc>
          <w:tcPr>
            <w:tcW w:w="1781" w:type="dxa"/>
            <w:vAlign w:val="center"/>
          </w:tcPr>
          <w:p>
            <w:pPr>
              <w:autoSpaceDE w:val="0"/>
              <w:autoSpaceDN w:val="0"/>
              <w:adjustRightInd w:val="0"/>
              <w:jc w:val="center"/>
              <w:rPr>
                <w:rFonts w:hint="default" w:ascii="Times New Roman" w:hAnsi="Times New Roman" w:cs="Times New Roman"/>
                <w:color w:val="auto"/>
                <w:szCs w:val="21"/>
              </w:rPr>
            </w:pPr>
            <w:r>
              <w:rPr>
                <w:rFonts w:hint="default" w:ascii="Times New Roman" w:hAnsi="Times New Roman" w:cs="Times New Roman"/>
                <w:color w:val="auto"/>
                <w:szCs w:val="21"/>
              </w:rPr>
              <w:t>氨氮</w:t>
            </w:r>
          </w:p>
        </w:tc>
        <w:tc>
          <w:tcPr>
            <w:tcW w:w="1260"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40mg/L</w:t>
            </w:r>
          </w:p>
        </w:tc>
        <w:tc>
          <w:tcPr>
            <w:tcW w:w="1425" w:type="dxa"/>
            <w:vAlign w:val="center"/>
          </w:tcPr>
          <w:p>
            <w:pPr>
              <w:jc w:val="center"/>
              <w:rPr>
                <w:rFonts w:hint="default" w:ascii="Times New Roman" w:hAnsi="Times New Roman" w:cs="Times New Roman"/>
                <w:color w:val="auto"/>
                <w:szCs w:val="21"/>
              </w:rPr>
            </w:pPr>
            <w:r>
              <w:rPr>
                <w:rFonts w:hint="eastAsia" w:cs="Times New Roman"/>
                <w:color w:val="auto"/>
                <w:szCs w:val="21"/>
                <w:lang w:val="en-US" w:eastAsia="zh-CN"/>
              </w:rPr>
              <w:t>0.01</w:t>
            </w:r>
            <w:r>
              <w:rPr>
                <w:rFonts w:hint="default" w:ascii="Times New Roman" w:hAnsi="Times New Roman" w:cs="Times New Roman"/>
                <w:color w:val="auto"/>
                <w:szCs w:val="21"/>
              </w:rPr>
              <w:t>t/a</w:t>
            </w:r>
          </w:p>
        </w:tc>
        <w:tc>
          <w:tcPr>
            <w:tcW w:w="1343" w:type="dxa"/>
            <w:tcBorders>
              <w:bottom w:val="single" w:color="auto" w:sz="4" w:space="0"/>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25mg/L</w:t>
            </w:r>
          </w:p>
        </w:tc>
        <w:tc>
          <w:tcPr>
            <w:tcW w:w="1343" w:type="dxa"/>
            <w:tcBorders>
              <w:bottom w:val="single" w:color="auto" w:sz="4" w:space="0"/>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lang w:val="en-US" w:eastAsia="zh-CN"/>
              </w:rPr>
              <w:t>0.00</w:t>
            </w:r>
            <w:r>
              <w:rPr>
                <w:rFonts w:hint="eastAsia" w:cs="Times New Roman"/>
                <w:color w:val="auto"/>
                <w:szCs w:val="21"/>
                <w:lang w:val="en-US" w:eastAsia="zh-CN"/>
              </w:rPr>
              <w:t>6</w:t>
            </w:r>
            <w:r>
              <w:rPr>
                <w:rFonts w:hint="default" w:ascii="Times New Roman" w:hAnsi="Times New Roman" w:cs="Times New Roman"/>
                <w:color w:val="auto"/>
                <w:szCs w:val="21"/>
              </w:rPr>
              <w:t>t/a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784" w:hRule="atLeast"/>
          <w:jc w:val="center"/>
        </w:trPr>
        <w:tc>
          <w:tcPr>
            <w:tcW w:w="1224" w:type="dxa"/>
            <w:vMerge w:val="restart"/>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固</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体</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废</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物</w:t>
            </w:r>
          </w:p>
        </w:tc>
        <w:tc>
          <w:tcPr>
            <w:tcW w:w="980" w:type="dxa"/>
            <w:vMerge w:val="restart"/>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生产过程</w:t>
            </w:r>
          </w:p>
        </w:tc>
        <w:tc>
          <w:tcPr>
            <w:tcW w:w="1781" w:type="dxa"/>
            <w:vAlign w:val="center"/>
          </w:tcPr>
          <w:p>
            <w:pPr>
              <w:adjustRightInd w:val="0"/>
              <w:snapToGrid w:val="0"/>
              <w:jc w:val="center"/>
              <w:rPr>
                <w:rFonts w:hint="default" w:ascii="Times New Roman" w:hAnsi="Times New Roman" w:cs="Times New Roman"/>
                <w:color w:val="auto"/>
                <w:szCs w:val="21"/>
              </w:rPr>
            </w:pPr>
            <w:r>
              <w:rPr>
                <w:rFonts w:hint="default" w:ascii="Times New Roman" w:hAnsi="Times New Roman" w:cs="Times New Roman"/>
                <w:color w:val="auto"/>
                <w:szCs w:val="21"/>
              </w:rPr>
              <w:t>废包装</w:t>
            </w:r>
          </w:p>
        </w:tc>
        <w:tc>
          <w:tcPr>
            <w:tcW w:w="1260"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w:t>
            </w:r>
          </w:p>
        </w:tc>
        <w:tc>
          <w:tcPr>
            <w:tcW w:w="1425" w:type="dxa"/>
            <w:vAlign w:val="center"/>
          </w:tcPr>
          <w:p>
            <w:pPr>
              <w:adjustRightInd w:val="0"/>
              <w:snapToGrid w:val="0"/>
              <w:jc w:val="center"/>
              <w:rPr>
                <w:rFonts w:hint="default" w:ascii="Times New Roman" w:hAnsi="Times New Roman" w:cs="Times New Roman"/>
                <w:color w:val="auto"/>
                <w:szCs w:val="21"/>
              </w:rPr>
            </w:pPr>
            <w:r>
              <w:rPr>
                <w:rFonts w:hint="eastAsia" w:cs="Times New Roman"/>
                <w:color w:val="auto"/>
                <w:szCs w:val="21"/>
                <w:lang w:val="en-US" w:eastAsia="zh-CN"/>
              </w:rPr>
              <w:t>0.2</w:t>
            </w:r>
            <w:r>
              <w:rPr>
                <w:rFonts w:hint="default" w:ascii="Times New Roman" w:hAnsi="Times New Roman" w:cs="Times New Roman"/>
                <w:color w:val="auto"/>
                <w:szCs w:val="21"/>
              </w:rPr>
              <w:t>t/a</w:t>
            </w:r>
          </w:p>
        </w:tc>
        <w:tc>
          <w:tcPr>
            <w:tcW w:w="2686" w:type="dxa"/>
            <w:gridSpan w:val="2"/>
            <w:vMerge w:val="restart"/>
            <w:vAlign w:val="center"/>
          </w:tcPr>
          <w:p>
            <w:pPr>
              <w:adjustRightInd w:val="0"/>
              <w:snapToGrid w:val="0"/>
              <w:jc w:val="center"/>
              <w:rPr>
                <w:rFonts w:hint="default" w:ascii="Times New Roman" w:hAnsi="Times New Roman" w:cs="Times New Roman"/>
                <w:color w:val="auto"/>
                <w:szCs w:val="21"/>
              </w:rPr>
            </w:pPr>
            <w:r>
              <w:rPr>
                <w:rFonts w:hint="default" w:ascii="Times New Roman" w:hAnsi="Times New Roman" w:cs="Times New Roman"/>
                <w:color w:val="auto"/>
                <w:szCs w:val="21"/>
              </w:rPr>
              <w:t>由物资回收部门回收处置</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742" w:hRule="atLeast"/>
          <w:jc w:val="center"/>
        </w:trPr>
        <w:tc>
          <w:tcPr>
            <w:tcW w:w="1224" w:type="dxa"/>
            <w:vMerge w:val="continue"/>
            <w:vAlign w:val="center"/>
          </w:tcPr>
          <w:p>
            <w:pPr>
              <w:jc w:val="center"/>
              <w:rPr>
                <w:rFonts w:hint="default" w:ascii="Times New Roman" w:hAnsi="Times New Roman" w:cs="Times New Roman"/>
                <w:color w:val="auto"/>
                <w:szCs w:val="21"/>
              </w:rPr>
            </w:pPr>
          </w:p>
        </w:tc>
        <w:tc>
          <w:tcPr>
            <w:tcW w:w="980" w:type="dxa"/>
            <w:vMerge w:val="continue"/>
            <w:vAlign w:val="center"/>
          </w:tcPr>
          <w:p>
            <w:pPr>
              <w:jc w:val="center"/>
              <w:rPr>
                <w:rFonts w:hint="default" w:ascii="Times New Roman" w:hAnsi="Times New Roman" w:cs="Times New Roman"/>
                <w:color w:val="auto"/>
                <w:szCs w:val="21"/>
              </w:rPr>
            </w:pPr>
          </w:p>
        </w:tc>
        <w:tc>
          <w:tcPr>
            <w:tcW w:w="1781" w:type="dxa"/>
            <w:vAlign w:val="center"/>
          </w:tcPr>
          <w:p>
            <w:pPr>
              <w:adjustRightInd w:val="0"/>
              <w:snapToGrid w:val="0"/>
              <w:jc w:val="center"/>
              <w:rPr>
                <w:rFonts w:hint="eastAsia" w:ascii="Times New Roman" w:hAnsi="Times New Roman" w:eastAsia="宋体" w:cs="Times New Roman"/>
                <w:color w:val="auto"/>
                <w:szCs w:val="21"/>
                <w:lang w:eastAsia="zh-CN"/>
              </w:rPr>
            </w:pPr>
            <w:r>
              <w:rPr>
                <w:rFonts w:hint="default" w:ascii="Times New Roman" w:hAnsi="Times New Roman" w:cs="Times New Roman"/>
                <w:color w:val="auto"/>
                <w:szCs w:val="21"/>
              </w:rPr>
              <w:t>下脚料</w:t>
            </w:r>
            <w:r>
              <w:rPr>
                <w:rFonts w:hint="eastAsia" w:cs="Times New Roman"/>
                <w:color w:val="auto"/>
                <w:szCs w:val="21"/>
                <w:lang w:eastAsia="zh-CN"/>
              </w:rPr>
              <w:t>、不合格品</w:t>
            </w:r>
          </w:p>
        </w:tc>
        <w:tc>
          <w:tcPr>
            <w:tcW w:w="1260"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w:t>
            </w:r>
          </w:p>
        </w:tc>
        <w:tc>
          <w:tcPr>
            <w:tcW w:w="1425" w:type="dxa"/>
            <w:vAlign w:val="center"/>
          </w:tcPr>
          <w:p>
            <w:pPr>
              <w:adjustRightInd w:val="0"/>
              <w:snapToGrid w:val="0"/>
              <w:jc w:val="center"/>
              <w:rPr>
                <w:rFonts w:hint="default" w:ascii="Times New Roman" w:hAnsi="Times New Roman" w:cs="Times New Roman"/>
                <w:color w:val="auto"/>
                <w:szCs w:val="21"/>
              </w:rPr>
            </w:pPr>
            <w:r>
              <w:rPr>
                <w:rFonts w:hint="eastAsia" w:cs="Times New Roman"/>
                <w:color w:val="auto"/>
                <w:szCs w:val="21"/>
                <w:lang w:val="en-US" w:eastAsia="zh-CN"/>
              </w:rPr>
              <w:t>0.5</w:t>
            </w:r>
            <w:r>
              <w:rPr>
                <w:rFonts w:hint="default" w:ascii="Times New Roman" w:hAnsi="Times New Roman" w:cs="Times New Roman"/>
                <w:color w:val="auto"/>
                <w:szCs w:val="21"/>
              </w:rPr>
              <w:t xml:space="preserve">t/a </w:t>
            </w:r>
          </w:p>
        </w:tc>
        <w:tc>
          <w:tcPr>
            <w:tcW w:w="2686" w:type="dxa"/>
            <w:gridSpan w:val="2"/>
            <w:vMerge w:val="continue"/>
            <w:vAlign w:val="center"/>
          </w:tcPr>
          <w:p>
            <w:pPr>
              <w:adjustRightInd w:val="0"/>
              <w:snapToGrid w:val="0"/>
              <w:jc w:val="center"/>
              <w:rPr>
                <w:rFonts w:hint="eastAsia" w:ascii="Times New Roman" w:hAnsi="Times New Roman" w:eastAsia="宋体" w:cs="Times New Roman"/>
                <w:color w:val="auto"/>
                <w:szCs w:val="21"/>
                <w:lang w:eastAsia="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787" w:hRule="atLeast"/>
          <w:jc w:val="center"/>
        </w:trPr>
        <w:tc>
          <w:tcPr>
            <w:tcW w:w="1224" w:type="dxa"/>
            <w:vMerge w:val="continue"/>
            <w:vAlign w:val="center"/>
          </w:tcPr>
          <w:p>
            <w:pPr>
              <w:jc w:val="center"/>
              <w:rPr>
                <w:rFonts w:hint="default" w:ascii="Times New Roman" w:hAnsi="Times New Roman" w:cs="Times New Roman"/>
                <w:color w:val="auto"/>
                <w:szCs w:val="21"/>
              </w:rPr>
            </w:pPr>
          </w:p>
        </w:tc>
        <w:tc>
          <w:tcPr>
            <w:tcW w:w="980" w:type="dxa"/>
            <w:vMerge w:val="continue"/>
            <w:vAlign w:val="center"/>
          </w:tcPr>
          <w:p>
            <w:pPr>
              <w:jc w:val="center"/>
              <w:rPr>
                <w:rFonts w:hint="default" w:ascii="Times New Roman" w:hAnsi="Times New Roman" w:cs="Times New Roman"/>
                <w:color w:val="auto"/>
                <w:szCs w:val="21"/>
              </w:rPr>
            </w:pPr>
          </w:p>
        </w:tc>
        <w:tc>
          <w:tcPr>
            <w:tcW w:w="1781" w:type="dxa"/>
            <w:vAlign w:val="center"/>
          </w:tcPr>
          <w:p>
            <w:pPr>
              <w:adjustRightInd w:val="0"/>
              <w:snapToGrid w:val="0"/>
              <w:jc w:val="center"/>
              <w:rPr>
                <w:rFonts w:hint="eastAsia" w:ascii="Times New Roman" w:hAnsi="Times New Roman" w:eastAsia="宋体" w:cs="Times New Roman"/>
                <w:color w:val="auto"/>
                <w:szCs w:val="21"/>
                <w:lang w:eastAsia="zh-CN"/>
              </w:rPr>
            </w:pPr>
            <w:r>
              <w:rPr>
                <w:rFonts w:hint="eastAsia" w:cs="Times New Roman"/>
                <w:color w:val="auto"/>
                <w:szCs w:val="21"/>
                <w:lang w:eastAsia="zh-CN"/>
              </w:rPr>
              <w:t>废分子筛</w:t>
            </w:r>
          </w:p>
        </w:tc>
        <w:tc>
          <w:tcPr>
            <w:tcW w:w="1260"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w:t>
            </w:r>
          </w:p>
        </w:tc>
        <w:tc>
          <w:tcPr>
            <w:tcW w:w="1425" w:type="dxa"/>
            <w:vAlign w:val="center"/>
          </w:tcPr>
          <w:p>
            <w:pPr>
              <w:adjustRightInd w:val="0"/>
              <w:snapToGrid w:val="0"/>
              <w:jc w:val="center"/>
              <w:rPr>
                <w:rFonts w:hint="default" w:ascii="Times New Roman" w:hAnsi="Times New Roman" w:cs="Times New Roman"/>
                <w:color w:val="auto"/>
                <w:szCs w:val="21"/>
                <w:lang w:val="en-US"/>
              </w:rPr>
            </w:pPr>
            <w:r>
              <w:rPr>
                <w:rFonts w:hint="eastAsia" w:cs="Times New Roman"/>
                <w:color w:val="auto"/>
                <w:szCs w:val="21"/>
                <w:lang w:val="en-US" w:eastAsia="zh-CN"/>
              </w:rPr>
              <w:t>0.2t/3a</w:t>
            </w:r>
          </w:p>
        </w:tc>
        <w:tc>
          <w:tcPr>
            <w:tcW w:w="2686" w:type="dxa"/>
            <w:gridSpan w:val="2"/>
            <w:vAlign w:val="center"/>
          </w:tcPr>
          <w:p>
            <w:pPr>
              <w:adjustRightInd w:val="0"/>
              <w:snapToGrid w:val="0"/>
              <w:jc w:val="center"/>
              <w:rPr>
                <w:rFonts w:hint="default" w:ascii="Times New Roman" w:hAnsi="Times New Roman" w:cs="Times New Roman"/>
                <w:color w:val="auto"/>
                <w:szCs w:val="21"/>
              </w:rPr>
            </w:pPr>
            <w:r>
              <w:rPr>
                <w:rFonts w:hint="default" w:ascii="Times New Roman" w:hAnsi="Times New Roman" w:cs="Times New Roman"/>
                <w:color w:val="auto"/>
                <w:szCs w:val="21"/>
              </w:rPr>
              <w:t>由有危废处置资质单位处置</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818" w:hRule="atLeast"/>
          <w:jc w:val="center"/>
        </w:trPr>
        <w:tc>
          <w:tcPr>
            <w:tcW w:w="1224" w:type="dxa"/>
            <w:vMerge w:val="continue"/>
            <w:vAlign w:val="center"/>
          </w:tcPr>
          <w:p>
            <w:pPr>
              <w:jc w:val="center"/>
              <w:rPr>
                <w:rFonts w:hint="default" w:ascii="Times New Roman" w:hAnsi="Times New Roman" w:cs="Times New Roman"/>
                <w:color w:val="auto"/>
                <w:szCs w:val="21"/>
              </w:rPr>
            </w:pPr>
          </w:p>
        </w:tc>
        <w:tc>
          <w:tcPr>
            <w:tcW w:w="980"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职工生活</w:t>
            </w:r>
          </w:p>
        </w:tc>
        <w:tc>
          <w:tcPr>
            <w:tcW w:w="1781" w:type="dxa"/>
            <w:vAlign w:val="center"/>
          </w:tcPr>
          <w:p>
            <w:pPr>
              <w:adjustRightInd w:val="0"/>
              <w:snapToGrid w:val="0"/>
              <w:jc w:val="center"/>
              <w:rPr>
                <w:rFonts w:hint="default" w:ascii="Times New Roman" w:hAnsi="Times New Roman" w:cs="Times New Roman"/>
                <w:color w:val="auto"/>
                <w:szCs w:val="21"/>
              </w:rPr>
            </w:pPr>
            <w:r>
              <w:rPr>
                <w:rFonts w:hint="default" w:ascii="Times New Roman" w:hAnsi="Times New Roman" w:cs="Times New Roman"/>
                <w:color w:val="auto"/>
                <w:szCs w:val="21"/>
              </w:rPr>
              <w:t>生活垃圾</w:t>
            </w:r>
          </w:p>
        </w:tc>
        <w:tc>
          <w:tcPr>
            <w:tcW w:w="1260"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w:t>
            </w:r>
          </w:p>
        </w:tc>
        <w:tc>
          <w:tcPr>
            <w:tcW w:w="1425" w:type="dxa"/>
            <w:vAlign w:val="center"/>
          </w:tcPr>
          <w:p>
            <w:pPr>
              <w:adjustRightInd w:val="0"/>
              <w:snapToGrid w:val="0"/>
              <w:jc w:val="center"/>
              <w:rPr>
                <w:rFonts w:hint="default" w:ascii="Times New Roman" w:hAnsi="Times New Roman" w:cs="Times New Roman"/>
                <w:color w:val="auto"/>
                <w:szCs w:val="21"/>
              </w:rPr>
            </w:pPr>
            <w:r>
              <w:rPr>
                <w:rFonts w:hint="eastAsia" w:cs="Times New Roman"/>
                <w:color w:val="auto"/>
                <w:szCs w:val="21"/>
                <w:lang w:val="en-US" w:eastAsia="zh-CN"/>
              </w:rPr>
              <w:t>3</w:t>
            </w:r>
            <w:r>
              <w:rPr>
                <w:rFonts w:hint="default" w:ascii="Times New Roman" w:hAnsi="Times New Roman" w:cs="Times New Roman"/>
                <w:color w:val="auto"/>
                <w:szCs w:val="21"/>
              </w:rPr>
              <w:t>t/a</w:t>
            </w:r>
          </w:p>
        </w:tc>
        <w:tc>
          <w:tcPr>
            <w:tcW w:w="2686" w:type="dxa"/>
            <w:gridSpan w:val="2"/>
            <w:vAlign w:val="center"/>
          </w:tcPr>
          <w:p>
            <w:pPr>
              <w:adjustRightInd w:val="0"/>
              <w:snapToGrid w:val="0"/>
              <w:jc w:val="center"/>
              <w:rPr>
                <w:rFonts w:hint="default" w:ascii="Times New Roman" w:hAnsi="Times New Roman" w:cs="Times New Roman"/>
                <w:color w:val="auto"/>
                <w:szCs w:val="21"/>
              </w:rPr>
            </w:pPr>
            <w:r>
              <w:rPr>
                <w:rFonts w:hint="default" w:ascii="Times New Roman" w:hAnsi="Times New Roman" w:cs="Times New Roman"/>
                <w:color w:val="auto"/>
                <w:szCs w:val="21"/>
              </w:rPr>
              <w:t>由环卫部门定期清运</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809" w:hRule="atLeast"/>
          <w:jc w:val="center"/>
        </w:trPr>
        <w:tc>
          <w:tcPr>
            <w:tcW w:w="1224"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噪声</w:t>
            </w:r>
          </w:p>
        </w:tc>
        <w:tc>
          <w:tcPr>
            <w:tcW w:w="980" w:type="dxa"/>
            <w:vAlign w:val="center"/>
          </w:tcPr>
          <w:p>
            <w:pPr>
              <w:spacing w:beforeLines="50" w:afterLines="50"/>
              <w:jc w:val="center"/>
              <w:rPr>
                <w:rFonts w:hint="default" w:ascii="Times New Roman" w:hAnsi="Times New Roman" w:cs="Times New Roman"/>
                <w:color w:val="auto"/>
                <w:szCs w:val="21"/>
              </w:rPr>
            </w:pPr>
            <w:r>
              <w:rPr>
                <w:rFonts w:hint="default" w:ascii="Times New Roman" w:hAnsi="Times New Roman" w:cs="Times New Roman"/>
                <w:color w:val="auto"/>
                <w:szCs w:val="21"/>
              </w:rPr>
              <w:t>运营期</w:t>
            </w:r>
          </w:p>
        </w:tc>
        <w:tc>
          <w:tcPr>
            <w:tcW w:w="1781" w:type="dxa"/>
            <w:vAlign w:val="center"/>
          </w:tcPr>
          <w:p>
            <w:pPr>
              <w:spacing w:beforeLines="50" w:afterLines="50"/>
              <w:jc w:val="center"/>
              <w:rPr>
                <w:rFonts w:hint="default" w:ascii="Times New Roman" w:hAnsi="Times New Roman" w:cs="Times New Roman"/>
                <w:color w:val="auto"/>
                <w:szCs w:val="21"/>
              </w:rPr>
            </w:pPr>
            <w:r>
              <w:rPr>
                <w:rFonts w:hint="default" w:ascii="Times New Roman" w:hAnsi="Times New Roman" w:cs="Times New Roman"/>
                <w:color w:val="auto"/>
                <w:szCs w:val="21"/>
              </w:rPr>
              <w:t>设备噪声</w:t>
            </w:r>
          </w:p>
        </w:tc>
        <w:tc>
          <w:tcPr>
            <w:tcW w:w="1260" w:type="dxa"/>
            <w:vAlign w:val="center"/>
          </w:tcPr>
          <w:p>
            <w:pPr>
              <w:spacing w:beforeLines="50" w:afterLines="50"/>
              <w:jc w:val="center"/>
              <w:rPr>
                <w:rFonts w:hint="default" w:ascii="Times New Roman" w:hAnsi="Times New Roman" w:cs="Times New Roman"/>
                <w:color w:val="auto"/>
                <w:szCs w:val="21"/>
              </w:rPr>
            </w:pPr>
            <w:r>
              <w:rPr>
                <w:rFonts w:hint="default" w:ascii="Times New Roman" w:hAnsi="Times New Roman" w:cs="Times New Roman"/>
                <w:color w:val="auto"/>
                <w:szCs w:val="21"/>
              </w:rPr>
              <w:t>/</w:t>
            </w:r>
          </w:p>
        </w:tc>
        <w:tc>
          <w:tcPr>
            <w:tcW w:w="1425" w:type="dxa"/>
            <w:vAlign w:val="center"/>
          </w:tcPr>
          <w:p>
            <w:pPr>
              <w:spacing w:beforeLines="50" w:afterLines="50"/>
              <w:jc w:val="center"/>
              <w:rPr>
                <w:rFonts w:hint="default" w:ascii="Times New Roman" w:hAnsi="Times New Roman" w:cs="Times New Roman"/>
                <w:color w:val="auto"/>
                <w:szCs w:val="21"/>
              </w:rPr>
            </w:pPr>
            <w:r>
              <w:rPr>
                <w:rFonts w:hint="default" w:ascii="Times New Roman" w:hAnsi="Times New Roman" w:cs="Times New Roman"/>
                <w:color w:val="auto"/>
                <w:szCs w:val="21"/>
              </w:rPr>
              <w:t>≤</w:t>
            </w:r>
            <w:r>
              <w:rPr>
                <w:rFonts w:hint="eastAsia" w:cs="Times New Roman"/>
                <w:color w:val="auto"/>
                <w:szCs w:val="21"/>
                <w:lang w:val="en-US" w:eastAsia="zh-CN"/>
              </w:rPr>
              <w:t>85</w:t>
            </w:r>
            <w:r>
              <w:rPr>
                <w:rFonts w:hint="default" w:ascii="Times New Roman" w:hAnsi="Times New Roman" w:cs="Times New Roman"/>
                <w:color w:val="auto"/>
                <w:szCs w:val="21"/>
              </w:rPr>
              <w:t>dB(A)</w:t>
            </w:r>
          </w:p>
        </w:tc>
        <w:tc>
          <w:tcPr>
            <w:tcW w:w="1343" w:type="dxa"/>
            <w:vAlign w:val="center"/>
          </w:tcPr>
          <w:p>
            <w:pPr>
              <w:spacing w:beforeLines="50" w:afterLines="50"/>
              <w:jc w:val="center"/>
              <w:rPr>
                <w:rFonts w:hint="default" w:ascii="Times New Roman" w:hAnsi="Times New Roman" w:cs="Times New Roman"/>
                <w:color w:val="auto"/>
                <w:szCs w:val="21"/>
              </w:rPr>
            </w:pPr>
            <w:r>
              <w:rPr>
                <w:rFonts w:hint="default" w:ascii="Times New Roman" w:hAnsi="Times New Roman" w:cs="Times New Roman"/>
                <w:color w:val="auto"/>
                <w:szCs w:val="21"/>
              </w:rPr>
              <w:t>/</w:t>
            </w:r>
          </w:p>
        </w:tc>
        <w:tc>
          <w:tcPr>
            <w:tcW w:w="1343" w:type="dxa"/>
            <w:vAlign w:val="center"/>
          </w:tcPr>
          <w:p>
            <w:pPr>
              <w:spacing w:beforeLines="50" w:afterLines="50"/>
              <w:jc w:val="center"/>
              <w:rPr>
                <w:rFonts w:hint="default" w:ascii="Times New Roman" w:hAnsi="Times New Roman" w:cs="Times New Roman"/>
                <w:color w:val="auto"/>
                <w:szCs w:val="21"/>
              </w:rPr>
            </w:pPr>
            <w:r>
              <w:rPr>
                <w:rFonts w:hint="default" w:ascii="Times New Roman" w:hAnsi="Times New Roman" w:cs="Times New Roman"/>
                <w:color w:val="auto"/>
                <w:szCs w:val="21"/>
              </w:rPr>
              <w:t>5</w:t>
            </w:r>
            <w:r>
              <w:rPr>
                <w:rFonts w:hint="eastAsia" w:cs="Times New Roman"/>
                <w:color w:val="auto"/>
                <w:szCs w:val="21"/>
                <w:lang w:val="en-US" w:eastAsia="zh-CN"/>
              </w:rPr>
              <w:t>5</w:t>
            </w:r>
            <w:r>
              <w:rPr>
                <w:rFonts w:hint="default" w:ascii="Times New Roman" w:hAnsi="Times New Roman" w:cs="Times New Roman"/>
                <w:color w:val="auto"/>
                <w:szCs w:val="21"/>
              </w:rPr>
              <w:t>~6</w:t>
            </w:r>
            <w:r>
              <w:rPr>
                <w:rFonts w:hint="eastAsia" w:cs="Times New Roman"/>
                <w:color w:val="auto"/>
                <w:szCs w:val="21"/>
                <w:lang w:val="en-US" w:eastAsia="zh-CN"/>
              </w:rPr>
              <w:t>5</w:t>
            </w:r>
            <w:r>
              <w:rPr>
                <w:rFonts w:hint="default" w:ascii="Times New Roman" w:hAnsi="Times New Roman" w:cs="Times New Roman"/>
                <w:color w:val="auto"/>
                <w:szCs w:val="21"/>
              </w:rPr>
              <w:t>dB(A)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759" w:hRule="atLeast"/>
          <w:jc w:val="center"/>
        </w:trPr>
        <w:tc>
          <w:tcPr>
            <w:tcW w:w="1224"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其他</w:t>
            </w:r>
          </w:p>
        </w:tc>
        <w:tc>
          <w:tcPr>
            <w:tcW w:w="8132" w:type="dxa"/>
            <w:gridSpan w:val="6"/>
            <w:vAlign w:val="center"/>
          </w:tcPr>
          <w:p>
            <w:pPr>
              <w:jc w:val="center"/>
              <w:rPr>
                <w:rFonts w:hint="default" w:ascii="Times New Roman" w:hAnsi="Times New Roman" w:eastAsia="宋体" w:cs="Times New Roman"/>
                <w:color w:val="auto"/>
                <w:szCs w:val="21"/>
                <w:lang w:val="en-US" w:eastAsia="zh-CN"/>
              </w:rPr>
            </w:pPr>
            <w:r>
              <w:rPr>
                <w:rFonts w:hint="default" w:ascii="Times New Roman" w:hAnsi="Times New Roman" w:cs="Times New Roman"/>
                <w:color w:val="auto"/>
                <w:szCs w:val="21"/>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056" w:hRule="atLeast"/>
          <w:jc w:val="center"/>
        </w:trPr>
        <w:tc>
          <w:tcPr>
            <w:tcW w:w="9356" w:type="dxa"/>
            <w:gridSpan w:val="7"/>
            <w:vAlign w:val="center"/>
          </w:tcPr>
          <w:p>
            <w:pPr>
              <w:spacing w:line="360" w:lineRule="auto"/>
              <w:rPr>
                <w:rFonts w:hint="default" w:ascii="Times New Roman" w:hAnsi="Times New Roman" w:cs="Times New Roman"/>
                <w:color w:val="auto"/>
              </w:rPr>
            </w:pPr>
            <w:r>
              <w:rPr>
                <w:rFonts w:hint="default" w:ascii="Times New Roman" w:hAnsi="Times New Roman" w:cs="Times New Roman"/>
                <w:color w:val="auto"/>
              </w:rPr>
              <w:t>主要生态影响(不够时可附另页)：</w:t>
            </w:r>
          </w:p>
          <w:p>
            <w:pPr>
              <w:spacing w:line="360" w:lineRule="auto"/>
              <w:ind w:firstLine="420" w:firstLineChars="200"/>
              <w:rPr>
                <w:rFonts w:hint="default" w:ascii="Times New Roman" w:hAnsi="Times New Roman" w:cs="Times New Roman"/>
                <w:color w:val="auto"/>
                <w:szCs w:val="21"/>
              </w:rPr>
            </w:pPr>
            <w:r>
              <w:rPr>
                <w:rFonts w:hint="default" w:ascii="Times New Roman" w:hAnsi="Times New Roman" w:cs="Times New Roman"/>
                <w:color w:val="auto"/>
              </w:rPr>
              <w:t>本项</w:t>
            </w:r>
            <w:r>
              <w:rPr>
                <w:rFonts w:hint="default" w:ascii="Times New Roman" w:hAnsi="Times New Roman" w:cs="Times New Roman"/>
                <w:color w:val="auto"/>
                <w:szCs w:val="21"/>
              </w:rPr>
              <w:t>目</w:t>
            </w:r>
            <w:r>
              <w:rPr>
                <w:rFonts w:hint="default" w:ascii="Times New Roman" w:hAnsi="Times New Roman" w:cs="Times New Roman"/>
                <w:color w:val="auto"/>
                <w:sz w:val="21"/>
                <w:szCs w:val="21"/>
              </w:rPr>
              <w:t>位于</w:t>
            </w:r>
            <w:r>
              <w:rPr>
                <w:rFonts w:hint="eastAsia" w:cs="Times New Roman"/>
                <w:color w:val="auto"/>
                <w:sz w:val="21"/>
                <w:szCs w:val="21"/>
                <w:lang w:eastAsia="zh-CN"/>
              </w:rPr>
              <w:t>威海市环翠区羊亭镇顺海路3-1号</w:t>
            </w:r>
            <w:r>
              <w:rPr>
                <w:rFonts w:hint="default" w:ascii="Times New Roman" w:hAnsi="Times New Roman" w:cs="Times New Roman"/>
                <w:color w:val="auto"/>
                <w:sz w:val="21"/>
                <w:szCs w:val="21"/>
              </w:rPr>
              <w:t>，周围无重要的生态资源。由于</w:t>
            </w:r>
            <w:r>
              <w:rPr>
                <w:rFonts w:hint="default" w:ascii="Times New Roman" w:hAnsi="Times New Roman" w:cs="Times New Roman"/>
                <w:color w:val="auto"/>
                <w:sz w:val="21"/>
                <w:szCs w:val="21"/>
                <w:lang w:eastAsia="zh-CN"/>
              </w:rPr>
              <w:t>本次</w:t>
            </w:r>
            <w:r>
              <w:rPr>
                <w:rFonts w:hint="default" w:ascii="Times New Roman" w:hAnsi="Times New Roman" w:cs="Times New Roman"/>
                <w:color w:val="auto"/>
                <w:sz w:val="21"/>
                <w:szCs w:val="21"/>
              </w:rPr>
              <w:t>项目</w:t>
            </w:r>
            <w:r>
              <w:rPr>
                <w:rFonts w:hint="default" w:ascii="Times New Roman" w:hAnsi="Times New Roman" w:cs="Times New Roman"/>
                <w:color w:val="auto"/>
                <w:sz w:val="21"/>
                <w:szCs w:val="21"/>
                <w:lang w:eastAsia="zh-CN"/>
              </w:rPr>
              <w:t>利用已建</w:t>
            </w:r>
            <w:r>
              <w:rPr>
                <w:rFonts w:hint="default" w:ascii="Times New Roman" w:hAnsi="Times New Roman" w:cs="Times New Roman"/>
                <w:color w:val="auto"/>
                <w:sz w:val="21"/>
                <w:szCs w:val="21"/>
                <w:lang w:val="en-US" w:eastAsia="zh-CN"/>
              </w:rPr>
              <w:t>厂</w:t>
            </w:r>
            <w:r>
              <w:rPr>
                <w:rFonts w:hint="default" w:ascii="Times New Roman" w:hAnsi="Times New Roman" w:cs="Times New Roman"/>
                <w:color w:val="auto"/>
                <w:sz w:val="21"/>
                <w:szCs w:val="21"/>
                <w:lang w:eastAsia="zh-CN"/>
              </w:rPr>
              <w:t>房</w:t>
            </w:r>
            <w:r>
              <w:rPr>
                <w:rFonts w:hint="default" w:ascii="Times New Roman" w:hAnsi="Times New Roman" w:cs="Times New Roman"/>
                <w:color w:val="auto"/>
                <w:sz w:val="21"/>
                <w:szCs w:val="21"/>
              </w:rPr>
              <w:t>进行生产经营，没有进行土地开挖，因此不考虑对生态环境的影响。</w:t>
            </w:r>
          </w:p>
        </w:tc>
      </w:tr>
    </w:tbl>
    <w:p>
      <w:pPr>
        <w:spacing w:after="120"/>
        <w:rPr>
          <w:rFonts w:hint="default" w:ascii="Times New Roman" w:hAnsi="Times New Roman" w:eastAsia="黑体" w:cs="Times New Roman"/>
          <w:color w:val="auto"/>
          <w:sz w:val="30"/>
          <w:szCs w:val="30"/>
        </w:rPr>
      </w:pPr>
    </w:p>
    <w:p>
      <w:pPr>
        <w:spacing w:after="120"/>
        <w:rPr>
          <w:rFonts w:hint="default" w:ascii="Times New Roman" w:hAnsi="Times New Roman" w:eastAsia="黑体" w:cs="Times New Roman"/>
          <w:color w:val="auto"/>
          <w:sz w:val="30"/>
          <w:szCs w:val="30"/>
        </w:rPr>
      </w:pPr>
      <w:r>
        <w:rPr>
          <w:rFonts w:hint="default" w:ascii="Times New Roman" w:hAnsi="Times New Roman" w:eastAsia="黑体" w:cs="Times New Roman"/>
          <w:color w:val="auto"/>
          <w:sz w:val="30"/>
          <w:szCs w:val="30"/>
        </w:rPr>
        <w:t>七、环境影响分析</w:t>
      </w:r>
    </w:p>
    <w:tbl>
      <w:tblPr>
        <w:tblStyle w:val="39"/>
        <w:tblW w:w="9297"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929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0" w:hRule="atLeast"/>
          <w:jc w:val="center"/>
        </w:trPr>
        <w:tc>
          <w:tcPr>
            <w:tcW w:w="9297" w:type="dxa"/>
          </w:tcPr>
          <w:p>
            <w:pPr>
              <w:spacing w:line="360" w:lineRule="auto"/>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施工期环境影响分析：</w:t>
            </w:r>
          </w:p>
          <w:p>
            <w:pPr>
              <w:spacing w:line="360" w:lineRule="auto"/>
              <w:ind w:firstLine="439" w:firstLineChars="183"/>
              <w:rPr>
                <w:rFonts w:hint="default" w:ascii="Times New Roman" w:hAnsi="Times New Roman" w:cs="Times New Roman"/>
                <w:color w:val="auto"/>
              </w:rPr>
            </w:pPr>
            <w:r>
              <w:rPr>
                <w:rFonts w:hint="default" w:ascii="Times New Roman" w:hAnsi="Times New Roman" w:cs="Times New Roman"/>
                <w:color w:val="auto"/>
                <w:sz w:val="24"/>
                <w:lang w:eastAsia="zh-CN"/>
              </w:rPr>
              <w:t>本</w:t>
            </w:r>
            <w:r>
              <w:rPr>
                <w:rFonts w:hint="default" w:ascii="Times New Roman" w:hAnsi="Times New Roman" w:cs="Times New Roman"/>
                <w:color w:val="auto"/>
                <w:sz w:val="24"/>
              </w:rPr>
              <w:t>项目</w:t>
            </w:r>
            <w:r>
              <w:rPr>
                <w:rFonts w:hint="eastAsia" w:cs="Times New Roman"/>
                <w:color w:val="auto"/>
                <w:sz w:val="24"/>
                <w:lang w:eastAsia="zh-CN"/>
              </w:rPr>
              <w:t>使用</w:t>
            </w:r>
            <w:r>
              <w:rPr>
                <w:rFonts w:hint="default" w:ascii="Times New Roman" w:hAnsi="Times New Roman" w:cs="Times New Roman"/>
                <w:color w:val="auto"/>
                <w:sz w:val="24"/>
                <w:lang w:eastAsia="zh-CN"/>
              </w:rPr>
              <w:t>已建</w:t>
            </w:r>
            <w:r>
              <w:rPr>
                <w:rFonts w:hint="default" w:ascii="Times New Roman" w:hAnsi="Times New Roman" w:cs="Times New Roman"/>
                <w:color w:val="auto"/>
                <w:sz w:val="24"/>
              </w:rPr>
              <w:t>生产车间</w:t>
            </w:r>
            <w:r>
              <w:rPr>
                <w:rFonts w:hint="default" w:ascii="Times New Roman" w:hAnsi="Times New Roman" w:cs="Times New Roman"/>
                <w:color w:val="auto"/>
                <w:sz w:val="24"/>
                <w:lang w:eastAsia="zh-CN"/>
              </w:rPr>
              <w:t>进行生产</w:t>
            </w:r>
            <w:r>
              <w:rPr>
                <w:rFonts w:hint="default" w:ascii="Times New Roman" w:hAnsi="Times New Roman" w:cs="Times New Roman"/>
                <w:color w:val="auto"/>
                <w:sz w:val="24"/>
              </w:rPr>
              <w:t>，</w:t>
            </w:r>
            <w:r>
              <w:rPr>
                <w:rFonts w:hint="default" w:ascii="Times New Roman" w:hAnsi="Times New Roman" w:cs="Times New Roman"/>
                <w:color w:val="auto"/>
                <w:sz w:val="24"/>
                <w:lang w:eastAsia="zh-CN"/>
              </w:rPr>
              <w:t>无土建工程</w:t>
            </w:r>
            <w:r>
              <w:rPr>
                <w:rFonts w:hint="default" w:ascii="Times New Roman" w:hAnsi="Times New Roman" w:cs="Times New Roman"/>
                <w:color w:val="auto"/>
                <w:sz w:val="24"/>
              </w:rPr>
              <w:t>，因此，本环评对施工期不再进行分析和评价</w:t>
            </w:r>
            <w:r>
              <w:rPr>
                <w:rFonts w:hint="default" w:ascii="Times New Roman" w:hAnsi="Times New Roman" w:cs="Times New Roman"/>
                <w:color w:val="auto"/>
                <w:sz w:val="24"/>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95" w:hRule="atLeast"/>
          <w:jc w:val="center"/>
        </w:trPr>
        <w:tc>
          <w:tcPr>
            <w:tcW w:w="9297" w:type="dxa"/>
          </w:tcPr>
          <w:p>
            <w:pPr>
              <w:spacing w:line="360" w:lineRule="auto"/>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营运期环境影响分析：</w:t>
            </w:r>
          </w:p>
          <w:p>
            <w:pPr>
              <w:pStyle w:val="17"/>
              <w:numPr>
                <w:ilvl w:val="0"/>
                <w:numId w:val="6"/>
              </w:numPr>
              <w:ind w:left="479" w:leftChars="228" w:firstLine="0"/>
              <w:rPr>
                <w:rFonts w:hint="default" w:ascii="Times New Roman" w:hAnsi="Times New Roman" w:cs="Times New Roman"/>
                <w:b/>
                <w:color w:val="auto"/>
              </w:rPr>
            </w:pPr>
            <w:r>
              <w:rPr>
                <w:rFonts w:hint="default" w:ascii="Times New Roman" w:hAnsi="Times New Roman" w:cs="Times New Roman"/>
                <w:b/>
                <w:color w:val="auto"/>
              </w:rPr>
              <w:t>环境空气影响分析：</w:t>
            </w:r>
          </w:p>
          <w:p>
            <w:pPr>
              <w:pStyle w:val="64"/>
              <w:autoSpaceDE w:val="0"/>
              <w:autoSpaceDN w:val="0"/>
              <w:adjustRightInd/>
              <w:spacing w:line="360" w:lineRule="auto"/>
              <w:jc w:val="left"/>
              <w:textAlignment w:val="auto"/>
              <w:rPr>
                <w:rFonts w:hint="default" w:eastAsia="宋体"/>
                <w:color w:val="auto"/>
                <w:szCs w:val="24"/>
                <w:lang w:val="en-US" w:eastAsia="zh-CN"/>
              </w:rPr>
            </w:pPr>
            <w:r>
              <w:rPr>
                <w:rFonts w:hint="eastAsia" w:eastAsia="宋体"/>
                <w:color w:val="auto"/>
                <w:szCs w:val="24"/>
                <w:lang w:eastAsia="zh-CN"/>
              </w:rPr>
              <w:t>本</w:t>
            </w:r>
            <w:r>
              <w:rPr>
                <w:rFonts w:eastAsia="宋体"/>
                <w:color w:val="auto"/>
                <w:szCs w:val="24"/>
              </w:rPr>
              <w:t>项目</w:t>
            </w:r>
            <w:r>
              <w:rPr>
                <w:rFonts w:hint="eastAsia" w:ascii="宋体" w:hAnsi="宋体" w:eastAsia="宋体" w:cs="宋体"/>
                <w:color w:val="auto"/>
                <w:szCs w:val="24"/>
                <w:shd w:val="clear" w:color="auto" w:fill="FFFFFF"/>
              </w:rPr>
              <w:t>废气</w:t>
            </w:r>
            <w:r>
              <w:rPr>
                <w:rFonts w:hint="default" w:ascii="Times New Roman" w:hAnsi="Times New Roman" w:cs="Times New Roman" w:eastAsiaTheme="minorEastAsia"/>
                <w:color w:val="auto"/>
                <w:szCs w:val="24"/>
                <w:shd w:val="clear" w:color="auto" w:fill="FFFFFF"/>
              </w:rPr>
              <w:t>主要</w:t>
            </w:r>
            <w:r>
              <w:rPr>
                <w:rFonts w:hint="eastAsia" w:cs="Times New Roman" w:eastAsiaTheme="minorEastAsia"/>
                <w:color w:val="auto"/>
                <w:szCs w:val="24"/>
                <w:shd w:val="clear" w:color="auto" w:fill="FFFFFF"/>
                <w:lang w:eastAsia="zh-CN"/>
              </w:rPr>
              <w:t>是</w:t>
            </w:r>
            <w:r>
              <w:rPr>
                <w:rFonts w:hint="default" w:ascii="Times New Roman" w:hAnsi="Times New Roman" w:cs="Times New Roman" w:eastAsiaTheme="minorEastAsia"/>
                <w:color w:val="auto"/>
                <w:sz w:val="24"/>
                <w:szCs w:val="24"/>
                <w:lang w:val="en-US" w:eastAsia="zh-CN" w:bidi="ar"/>
              </w:rPr>
              <w:t>原料烘干、加热熔融及合模保压等注塑过程产生有机废气</w:t>
            </w:r>
            <w:r>
              <w:rPr>
                <w:rFonts w:hint="eastAsia" w:ascii="Times New Roman" w:hAnsi="Times New Roman" w:cs="Times New Roman" w:eastAsiaTheme="minorEastAsia"/>
                <w:color w:val="auto"/>
                <w:szCs w:val="24"/>
                <w:lang w:val="zh-CN"/>
              </w:rPr>
              <w:t>，主要污染物为</w:t>
            </w:r>
            <w:r>
              <w:rPr>
                <w:rFonts w:hint="eastAsia" w:ascii="Times New Roman" w:hAnsi="Times New Roman" w:cs="Times New Roman" w:eastAsiaTheme="minorEastAsia"/>
                <w:color w:val="auto"/>
                <w:szCs w:val="24"/>
                <w:lang w:val="en-US" w:eastAsia="zh-CN"/>
              </w:rPr>
              <w:t>VOCs</w:t>
            </w:r>
            <w:r>
              <w:rPr>
                <w:rFonts w:hint="eastAsia" w:eastAsia="宋体"/>
                <w:color w:val="auto"/>
                <w:szCs w:val="24"/>
                <w:lang w:val="zh-CN"/>
              </w:rPr>
              <w:t>，分为有组织排放和无组织排放，项目厂区内设</w:t>
            </w:r>
            <w:r>
              <w:rPr>
                <w:rFonts w:hint="eastAsia" w:eastAsia="宋体"/>
                <w:color w:val="auto"/>
                <w:szCs w:val="24"/>
                <w:lang w:val="en-US" w:eastAsia="zh-CN"/>
              </w:rPr>
              <w:t>1根15m排气筒。</w:t>
            </w:r>
          </w:p>
          <w:p>
            <w:pPr>
              <w:spacing w:line="360" w:lineRule="auto"/>
              <w:ind w:firstLine="480" w:firstLineChars="200"/>
              <w:jc w:val="left"/>
              <w:rPr>
                <w:bCs/>
                <w:color w:val="auto"/>
                <w:sz w:val="24"/>
                <w:szCs w:val="24"/>
              </w:rPr>
            </w:pPr>
            <w:r>
              <w:rPr>
                <w:rFonts w:hint="eastAsia"/>
                <w:bCs/>
                <w:color w:val="auto"/>
                <w:sz w:val="24"/>
                <w:szCs w:val="24"/>
              </w:rPr>
              <w:t>1、废气有组织排放情况分析</w:t>
            </w:r>
          </w:p>
          <w:p>
            <w:pPr>
              <w:spacing w:line="360" w:lineRule="auto"/>
              <w:ind w:firstLine="480" w:firstLineChars="200"/>
              <w:rPr>
                <w:rFonts w:hint="default" w:ascii="Times New Roman" w:hAnsi="Times New Roman" w:eastAsia="宋体" w:cs="Times New Roman"/>
                <w:b w:val="0"/>
                <w:bCs/>
                <w:color w:val="auto"/>
                <w:sz w:val="24"/>
                <w:szCs w:val="24"/>
                <w:lang w:val="en-US" w:eastAsia="zh-CN"/>
              </w:rPr>
            </w:pPr>
            <w:r>
              <w:rPr>
                <w:rFonts w:hint="eastAsia" w:eastAsia="宋体" w:cs="Times New Roman"/>
                <w:b w:val="0"/>
                <w:bCs/>
                <w:color w:val="auto"/>
                <w:sz w:val="24"/>
                <w:szCs w:val="24"/>
                <w:lang w:val="en-US" w:eastAsia="zh-CN"/>
              </w:rPr>
              <w:t>本</w:t>
            </w:r>
            <w:r>
              <w:rPr>
                <w:rFonts w:hint="default" w:ascii="Times New Roman" w:hAnsi="Times New Roman" w:eastAsia="宋体" w:cs="Times New Roman"/>
                <w:b w:val="0"/>
                <w:bCs/>
                <w:color w:val="auto"/>
                <w:sz w:val="24"/>
                <w:szCs w:val="24"/>
                <w:lang w:val="en-US" w:eastAsia="zh-CN"/>
              </w:rPr>
              <w:t>项目</w:t>
            </w:r>
            <w:r>
              <w:rPr>
                <w:rFonts w:hint="eastAsia" w:eastAsia="宋体" w:cs="Times New Roman"/>
                <w:b w:val="0"/>
                <w:bCs/>
                <w:color w:val="auto"/>
                <w:sz w:val="24"/>
                <w:szCs w:val="24"/>
                <w:lang w:val="en-US" w:eastAsia="zh-CN"/>
              </w:rPr>
              <w:t>注塑</w:t>
            </w:r>
            <w:r>
              <w:rPr>
                <w:rFonts w:hint="default" w:ascii="Times New Roman" w:hAnsi="Times New Roman" w:eastAsia="宋体" w:cs="Times New Roman"/>
                <w:color w:val="auto"/>
                <w:sz w:val="24"/>
                <w:szCs w:val="24"/>
                <w:lang w:val="en-US" w:eastAsia="zh-CN"/>
              </w:rPr>
              <w:t>工序</w:t>
            </w:r>
            <w:r>
              <w:rPr>
                <w:rFonts w:hint="default" w:ascii="Times New Roman" w:hAnsi="Times New Roman" w:cs="Times New Roman" w:eastAsiaTheme="minorEastAsia"/>
                <w:color w:val="auto"/>
                <w:sz w:val="24"/>
                <w:szCs w:val="24"/>
                <w:lang w:val="en-US" w:eastAsia="zh-CN" w:bidi="ar"/>
              </w:rPr>
              <w:t>原料烘干、加热熔融及合模保压</w:t>
            </w:r>
            <w:r>
              <w:rPr>
                <w:rFonts w:hint="default" w:ascii="Times New Roman" w:hAnsi="Times New Roman" w:eastAsia="宋体" w:cs="Times New Roman"/>
                <w:color w:val="auto"/>
                <w:sz w:val="24"/>
                <w:szCs w:val="24"/>
                <w:lang w:val="en-US" w:eastAsia="zh-CN"/>
              </w:rPr>
              <w:t>采用电加热</w:t>
            </w:r>
            <w:r>
              <w:rPr>
                <w:rFonts w:hint="eastAsia" w:eastAsia="宋体" w:cs="Times New Roman"/>
                <w:color w:val="auto"/>
                <w:sz w:val="24"/>
                <w:szCs w:val="24"/>
                <w:lang w:val="en-US" w:eastAsia="zh-CN"/>
              </w:rPr>
              <w:t>，</w:t>
            </w:r>
            <w:r>
              <w:rPr>
                <w:rFonts w:hint="default" w:ascii="Times New Roman" w:hAnsi="Times New Roman" w:cs="Times New Roman"/>
                <w:bCs/>
                <w:color w:val="auto"/>
                <w:sz w:val="24"/>
                <w:szCs w:val="24"/>
              </w:rPr>
              <w:t>加热温度控制在成型温度内（</w:t>
            </w:r>
            <w:r>
              <w:rPr>
                <w:rFonts w:hint="eastAsia" w:cs="Times New Roman"/>
                <w:color w:val="auto"/>
                <w:sz w:val="24"/>
                <w:szCs w:val="24"/>
                <w:lang w:val="en-US" w:eastAsia="zh-CN"/>
              </w:rPr>
              <w:t>PS加热温度约为240~260</w:t>
            </w:r>
            <w:r>
              <w:rPr>
                <w:rFonts w:hint="eastAsia" w:ascii="宋体" w:hAnsi="宋体" w:eastAsia="宋体" w:cs="宋体"/>
                <w:color w:val="auto"/>
                <w:sz w:val="24"/>
                <w:szCs w:val="24"/>
                <w:lang w:val="en-US" w:eastAsia="zh-CN"/>
              </w:rPr>
              <w:t>℃</w:t>
            </w:r>
            <w:r>
              <w:rPr>
                <w:rFonts w:hint="eastAsia" w:cs="Times New Roman"/>
                <w:color w:val="auto"/>
                <w:sz w:val="24"/>
                <w:szCs w:val="24"/>
                <w:lang w:val="en-US" w:eastAsia="zh-CN"/>
              </w:rPr>
              <w:t>，ABS加热温度约为180~200</w:t>
            </w:r>
            <w:r>
              <w:rPr>
                <w:rFonts w:hint="eastAsia" w:ascii="宋体" w:hAnsi="宋体" w:eastAsia="宋体" w:cs="宋体"/>
                <w:color w:val="auto"/>
                <w:sz w:val="24"/>
                <w:szCs w:val="24"/>
                <w:lang w:val="en-US" w:eastAsia="zh-CN"/>
              </w:rPr>
              <w:t>℃</w:t>
            </w:r>
            <w:r>
              <w:rPr>
                <w:rFonts w:hint="default" w:ascii="Times New Roman" w:hAnsi="Times New Roman" w:cs="Times New Roman"/>
                <w:bCs/>
                <w:color w:val="auto"/>
                <w:sz w:val="24"/>
                <w:szCs w:val="24"/>
              </w:rPr>
              <w:t>），</w:t>
            </w:r>
            <w:r>
              <w:rPr>
                <w:rFonts w:hint="eastAsia" w:cs="Times New Roman"/>
                <w:color w:val="auto"/>
                <w:sz w:val="24"/>
                <w:szCs w:val="24"/>
                <w:lang w:val="en-US" w:eastAsia="zh-CN"/>
              </w:rPr>
              <w:t>均小于物料分解温度，</w:t>
            </w:r>
            <w:r>
              <w:rPr>
                <w:rFonts w:hint="default" w:ascii="Times New Roman" w:hAnsi="Times New Roman" w:cs="Times New Roman"/>
                <w:bCs/>
                <w:color w:val="auto"/>
                <w:sz w:val="24"/>
                <w:szCs w:val="24"/>
              </w:rPr>
              <w:t>不会导致原材料分解（</w:t>
            </w:r>
            <w:r>
              <w:rPr>
                <w:rFonts w:hint="eastAsia" w:cs="Times New Roman"/>
                <w:color w:val="auto"/>
                <w:sz w:val="24"/>
                <w:szCs w:val="24"/>
                <w:lang w:val="en-US" w:eastAsia="zh-CN"/>
              </w:rPr>
              <w:t>PS分解温度约为280</w:t>
            </w:r>
            <w:r>
              <w:rPr>
                <w:rFonts w:hint="eastAsia" w:ascii="宋体" w:hAnsi="宋体" w:eastAsia="宋体" w:cs="宋体"/>
                <w:color w:val="auto"/>
                <w:sz w:val="24"/>
                <w:szCs w:val="24"/>
                <w:lang w:val="en-US" w:eastAsia="zh-CN"/>
              </w:rPr>
              <w:t>℃</w:t>
            </w:r>
            <w:r>
              <w:rPr>
                <w:rFonts w:hint="eastAsia" w:cs="Times New Roman"/>
                <w:color w:val="auto"/>
                <w:sz w:val="24"/>
                <w:szCs w:val="24"/>
                <w:lang w:val="en-US" w:eastAsia="zh-CN"/>
              </w:rPr>
              <w:t>，ABS分解温度约为250</w:t>
            </w:r>
            <w:r>
              <w:rPr>
                <w:rFonts w:hint="eastAsia" w:ascii="宋体" w:hAnsi="宋体" w:eastAsia="宋体" w:cs="宋体"/>
                <w:color w:val="auto"/>
                <w:sz w:val="24"/>
                <w:szCs w:val="24"/>
                <w:lang w:val="en-US" w:eastAsia="zh-CN"/>
              </w:rPr>
              <w:t>℃</w:t>
            </w:r>
            <w:r>
              <w:rPr>
                <w:rFonts w:hint="default" w:ascii="Times New Roman" w:hAnsi="Times New Roman" w:cs="Times New Roman"/>
                <w:bCs/>
                <w:color w:val="auto"/>
                <w:sz w:val="24"/>
                <w:szCs w:val="24"/>
              </w:rPr>
              <w:t>），</w:t>
            </w:r>
            <w:r>
              <w:rPr>
                <w:rFonts w:hint="default" w:ascii="Times New Roman" w:hAnsi="Times New Roman" w:cs="Times New Roman"/>
                <w:color w:val="auto"/>
                <w:sz w:val="24"/>
                <w:szCs w:val="24"/>
              </w:rPr>
              <w:t>但在受热情况下，原料中残存未聚合的反应单体挥发至空气中，形成有机废气，</w:t>
            </w:r>
            <w:r>
              <w:rPr>
                <w:rFonts w:hint="default" w:ascii="Times New Roman" w:hAnsi="Times New Roman" w:cs="Times New Roman"/>
                <w:bCs/>
                <w:color w:val="auto"/>
                <w:sz w:val="24"/>
                <w:szCs w:val="24"/>
              </w:rPr>
              <w:t>主要污染物为VOCs。根据美国环保局《空气污染物排放和控制手册》的资料显示，在无控制措施时，有机废气排放量约为原料的0.035%</w:t>
            </w:r>
            <w:r>
              <w:rPr>
                <w:rFonts w:hint="eastAsia" w:ascii="Times New Roman" w:hAnsi="Times New Roman" w:cs="Times New Roman"/>
                <w:bCs/>
                <w:color w:val="auto"/>
                <w:sz w:val="24"/>
                <w:szCs w:val="24"/>
                <w:lang w:eastAsia="zh-CN"/>
              </w:rPr>
              <w:t>，即</w:t>
            </w:r>
            <w:r>
              <w:rPr>
                <w:rFonts w:hint="eastAsia" w:ascii="Times New Roman" w:hAnsi="Times New Roman" w:cs="Times New Roman"/>
                <w:bCs/>
                <w:color w:val="auto"/>
                <w:sz w:val="24"/>
                <w:szCs w:val="24"/>
                <w:lang w:val="en-US" w:eastAsia="zh-CN"/>
              </w:rPr>
              <w:t>0.35kg/t-原料</w:t>
            </w:r>
            <w:r>
              <w:rPr>
                <w:rFonts w:hint="default" w:ascii="Times New Roman" w:hAnsi="Times New Roman" w:cs="Times New Roman"/>
                <w:bCs/>
                <w:color w:val="auto"/>
                <w:sz w:val="24"/>
                <w:szCs w:val="24"/>
                <w:lang w:eastAsia="zh-CN"/>
              </w:rPr>
              <w:t>。本项目</w:t>
            </w:r>
            <w:r>
              <w:rPr>
                <w:rFonts w:hint="eastAsia" w:cs="Times New Roman"/>
                <w:bCs/>
                <w:color w:val="auto"/>
                <w:sz w:val="24"/>
                <w:szCs w:val="24"/>
                <w:lang w:val="en-US" w:eastAsia="zh-CN"/>
              </w:rPr>
              <w:t>原料</w:t>
            </w:r>
            <w:r>
              <w:rPr>
                <w:rFonts w:hint="default" w:ascii="Times New Roman" w:hAnsi="Times New Roman" w:cs="Times New Roman"/>
                <w:bCs/>
                <w:color w:val="auto"/>
                <w:sz w:val="24"/>
                <w:szCs w:val="24"/>
                <w:lang w:val="en-US" w:eastAsia="zh-CN"/>
              </w:rPr>
              <w:t>用量</w:t>
            </w:r>
            <w:r>
              <w:rPr>
                <w:rFonts w:hint="eastAsia" w:cs="Times New Roman"/>
                <w:bCs/>
                <w:color w:val="auto"/>
                <w:sz w:val="24"/>
                <w:szCs w:val="24"/>
                <w:lang w:val="en-US" w:eastAsia="zh-CN"/>
              </w:rPr>
              <w:t>合计</w:t>
            </w:r>
            <w:r>
              <w:rPr>
                <w:rFonts w:hint="default" w:ascii="Times New Roman" w:hAnsi="Times New Roman" w:cs="Times New Roman"/>
                <w:bCs/>
                <w:color w:val="auto"/>
                <w:sz w:val="24"/>
                <w:szCs w:val="24"/>
                <w:lang w:val="en-US" w:eastAsia="zh-CN"/>
              </w:rPr>
              <w:t>为</w:t>
            </w:r>
            <w:r>
              <w:rPr>
                <w:rFonts w:hint="eastAsia" w:cs="Times New Roman"/>
                <w:bCs/>
                <w:color w:val="auto"/>
                <w:sz w:val="24"/>
                <w:szCs w:val="24"/>
                <w:lang w:val="en-US" w:eastAsia="zh-CN"/>
              </w:rPr>
              <w:t>200</w:t>
            </w:r>
            <w:r>
              <w:rPr>
                <w:rFonts w:hint="default" w:ascii="Times New Roman" w:hAnsi="Times New Roman" w:cs="Times New Roman"/>
                <w:bCs/>
                <w:color w:val="auto"/>
                <w:sz w:val="24"/>
                <w:szCs w:val="24"/>
                <w:lang w:val="en-US" w:eastAsia="zh-CN"/>
              </w:rPr>
              <w:t>t/a，则有机废气VOCs产生量为</w:t>
            </w:r>
            <w:r>
              <w:rPr>
                <w:rFonts w:hint="eastAsia" w:cs="Times New Roman"/>
                <w:bCs/>
                <w:color w:val="auto"/>
                <w:sz w:val="24"/>
                <w:szCs w:val="24"/>
                <w:lang w:val="en-US" w:eastAsia="zh-CN"/>
              </w:rPr>
              <w:t>0.07</w:t>
            </w:r>
            <w:r>
              <w:rPr>
                <w:rFonts w:hint="default" w:ascii="Times New Roman" w:hAnsi="Times New Roman" w:cs="Times New Roman"/>
                <w:bCs/>
                <w:color w:val="auto"/>
                <w:sz w:val="24"/>
                <w:szCs w:val="24"/>
                <w:lang w:val="en-US" w:eastAsia="zh-CN"/>
              </w:rPr>
              <w:t>t/a</w:t>
            </w:r>
            <w:r>
              <w:rPr>
                <w:rFonts w:hint="default" w:ascii="Times New Roman" w:hAnsi="Times New Roman" w:eastAsia="宋体" w:cs="Times New Roman"/>
                <w:b w:val="0"/>
                <w:bCs/>
                <w:color w:val="auto"/>
                <w:sz w:val="24"/>
                <w:szCs w:val="24"/>
                <w:lang w:val="en-US" w:eastAsia="zh-CN"/>
              </w:rPr>
              <w:t>。</w:t>
            </w:r>
          </w:p>
          <w:p>
            <w:pPr>
              <w:spacing w:line="360" w:lineRule="auto"/>
              <w:ind w:firstLine="480" w:firstLineChars="200"/>
              <w:rPr>
                <w:rFonts w:hint="default" w:ascii="Times New Roman" w:hAnsi="Times New Roman" w:cs="Times New Roman" w:eastAsiaTheme="minorEastAsia"/>
                <w:bCs/>
                <w:color w:val="auto"/>
                <w:sz w:val="24"/>
                <w:szCs w:val="24"/>
              </w:rPr>
            </w:pPr>
            <w:r>
              <w:rPr>
                <w:rFonts w:hint="default" w:ascii="Times New Roman" w:hAnsi="Times New Roman" w:cs="Times New Roman" w:eastAsiaTheme="minorEastAsia"/>
                <w:bCs/>
                <w:color w:val="auto"/>
                <w:sz w:val="24"/>
                <w:szCs w:val="24"/>
              </w:rPr>
              <w:t>本</w:t>
            </w:r>
            <w:r>
              <w:rPr>
                <w:rFonts w:hint="default" w:ascii="Times New Roman" w:hAnsi="Times New Roman" w:eastAsia="宋体" w:cs="Times New Roman"/>
                <w:color w:val="auto"/>
                <w:sz w:val="24"/>
                <w:szCs w:val="24"/>
                <w:lang w:val="zh-CN"/>
              </w:rPr>
              <w:t>项目</w:t>
            </w:r>
            <w:r>
              <w:rPr>
                <w:rFonts w:hint="eastAsia" w:cs="Times New Roman" w:eastAsiaTheme="minorEastAsia"/>
                <w:color w:val="auto"/>
                <w:sz w:val="24"/>
                <w:szCs w:val="24"/>
                <w:shd w:val="clear" w:color="auto" w:fill="FFFFFF"/>
                <w:lang w:eastAsia="zh-CN"/>
              </w:rPr>
              <w:t>注塑</w:t>
            </w:r>
            <w:r>
              <w:rPr>
                <w:rFonts w:hint="eastAsia" w:ascii="宋体" w:hAnsi="宋体" w:eastAsia="宋体" w:cs="宋体"/>
                <w:color w:val="auto"/>
                <w:sz w:val="24"/>
                <w:szCs w:val="24"/>
                <w:shd w:val="clear" w:color="auto" w:fill="FFFFFF"/>
                <w:lang w:eastAsia="zh-CN"/>
              </w:rPr>
              <w:t>工序</w:t>
            </w:r>
            <w:r>
              <w:rPr>
                <w:rFonts w:hint="eastAsia" w:ascii="宋体" w:hAnsi="宋体" w:cs="宋体"/>
                <w:color w:val="auto"/>
                <w:sz w:val="24"/>
                <w:szCs w:val="24"/>
                <w:shd w:val="clear" w:color="auto" w:fill="FFFFFF"/>
                <w:lang w:eastAsia="zh-CN"/>
              </w:rPr>
              <w:t>设置在</w:t>
            </w:r>
            <w:r>
              <w:rPr>
                <w:rFonts w:hint="eastAsia"/>
                <w:color w:val="auto"/>
                <w:sz w:val="24"/>
                <w:szCs w:val="24"/>
              </w:rPr>
              <w:t>密闭空间，</w:t>
            </w:r>
            <w:r>
              <w:rPr>
                <w:rFonts w:hint="eastAsia" w:cs="Times New Roman" w:eastAsiaTheme="minorEastAsia"/>
                <w:color w:val="auto"/>
                <w:sz w:val="24"/>
                <w:szCs w:val="24"/>
                <w:lang w:eastAsia="zh-CN"/>
              </w:rPr>
              <w:t>采用上吸风方式</w:t>
            </w:r>
            <w:r>
              <w:rPr>
                <w:rFonts w:hint="eastAsia"/>
                <w:color w:val="auto"/>
                <w:sz w:val="24"/>
                <w:szCs w:val="24"/>
              </w:rPr>
              <w:t>通过风机抽吸使</w:t>
            </w:r>
            <w:r>
              <w:rPr>
                <w:rFonts w:hint="eastAsia"/>
                <w:color w:val="auto"/>
                <w:sz w:val="24"/>
                <w:szCs w:val="24"/>
                <w:lang w:eastAsia="zh-CN"/>
              </w:rPr>
              <w:t>车间</w:t>
            </w:r>
            <w:r>
              <w:rPr>
                <w:rFonts w:hint="eastAsia"/>
                <w:color w:val="auto"/>
                <w:sz w:val="24"/>
                <w:szCs w:val="24"/>
              </w:rPr>
              <w:t>出风量大于进风量，从而保持车间微负压状态</w:t>
            </w:r>
            <w:r>
              <w:rPr>
                <w:rFonts w:hint="eastAsia"/>
                <w:color w:val="auto"/>
                <w:sz w:val="24"/>
                <w:szCs w:val="24"/>
                <w:lang w:eastAsia="zh-CN"/>
              </w:rPr>
              <w:t>。</w:t>
            </w:r>
            <w:r>
              <w:rPr>
                <w:rFonts w:hint="eastAsia" w:cs="Times New Roman" w:eastAsiaTheme="minorEastAsia"/>
                <w:bCs/>
                <w:color w:val="auto"/>
                <w:sz w:val="24"/>
                <w:szCs w:val="24"/>
                <w:lang w:eastAsia="zh-CN"/>
              </w:rPr>
              <w:t>厂区内</w:t>
            </w:r>
            <w:r>
              <w:rPr>
                <w:rFonts w:hint="default" w:ascii="Times New Roman" w:hAnsi="Times New Roman" w:cs="Times New Roman" w:eastAsiaTheme="minorEastAsia"/>
                <w:bCs/>
                <w:color w:val="auto"/>
                <w:sz w:val="24"/>
                <w:szCs w:val="24"/>
              </w:rPr>
              <w:t>设置</w:t>
            </w:r>
            <w:r>
              <w:rPr>
                <w:rFonts w:hint="default" w:ascii="Times New Roman" w:hAnsi="Times New Roman" w:cs="Times New Roman" w:eastAsiaTheme="minorEastAsia"/>
                <w:bCs/>
                <w:color w:val="auto"/>
                <w:sz w:val="24"/>
                <w:szCs w:val="24"/>
                <w:lang w:val="en-US" w:eastAsia="zh-CN"/>
              </w:rPr>
              <w:t>1根</w:t>
            </w:r>
            <w:r>
              <w:rPr>
                <w:rFonts w:hint="default" w:ascii="Times New Roman" w:hAnsi="Times New Roman" w:cs="Times New Roman" w:eastAsiaTheme="minorEastAsia"/>
                <w:bCs/>
                <w:color w:val="auto"/>
                <w:sz w:val="24"/>
                <w:szCs w:val="24"/>
              </w:rPr>
              <w:t>15m</w:t>
            </w:r>
            <w:r>
              <w:rPr>
                <w:rFonts w:hint="default" w:ascii="Times New Roman" w:hAnsi="Times New Roman" w:cs="Times New Roman" w:eastAsiaTheme="minorEastAsia"/>
                <w:bCs/>
                <w:color w:val="auto"/>
                <w:sz w:val="24"/>
                <w:szCs w:val="24"/>
                <w:lang w:eastAsia="zh-CN"/>
              </w:rPr>
              <w:t>有机废气</w:t>
            </w:r>
            <w:r>
              <w:rPr>
                <w:rFonts w:hint="default" w:ascii="Times New Roman" w:hAnsi="Times New Roman" w:cs="Times New Roman" w:eastAsiaTheme="minorEastAsia"/>
                <w:bCs/>
                <w:color w:val="auto"/>
                <w:sz w:val="24"/>
                <w:szCs w:val="24"/>
              </w:rPr>
              <w:t>排气筒，</w:t>
            </w:r>
            <w:r>
              <w:rPr>
                <w:rFonts w:hint="default" w:ascii="Times New Roman" w:hAnsi="Times New Roman" w:cs="Times New Roman" w:eastAsiaTheme="minorEastAsia"/>
                <w:color w:val="auto"/>
                <w:sz w:val="24"/>
                <w:szCs w:val="24"/>
              </w:rPr>
              <w:t>项目</w:t>
            </w:r>
            <w:r>
              <w:rPr>
                <w:rFonts w:hint="eastAsia" w:cs="Times New Roman" w:eastAsiaTheme="minorEastAsia"/>
                <w:color w:val="auto"/>
                <w:sz w:val="24"/>
                <w:szCs w:val="24"/>
                <w:lang w:eastAsia="zh-CN"/>
              </w:rPr>
              <w:t>注塑工序废气</w:t>
            </w:r>
            <w:r>
              <w:rPr>
                <w:rFonts w:hint="default" w:ascii="Times New Roman" w:hAnsi="Times New Roman" w:cs="Times New Roman" w:eastAsiaTheme="minorEastAsia"/>
                <w:color w:val="auto"/>
                <w:sz w:val="24"/>
                <w:szCs w:val="24"/>
                <w:lang w:eastAsia="zh-CN"/>
              </w:rPr>
              <w:t>通过</w:t>
            </w:r>
            <w:r>
              <w:rPr>
                <w:rFonts w:hint="default" w:ascii="Times New Roman" w:hAnsi="Times New Roman" w:cs="Times New Roman" w:eastAsiaTheme="minorEastAsia"/>
                <w:bCs/>
                <w:color w:val="auto"/>
                <w:sz w:val="24"/>
                <w:szCs w:val="24"/>
                <w:lang w:val="en-US" w:eastAsia="zh-CN"/>
              </w:rPr>
              <w:t>密闭</w:t>
            </w:r>
            <w:r>
              <w:rPr>
                <w:rFonts w:hint="eastAsia" w:ascii="Times New Roman" w:hAnsi="Times New Roman" w:cs="Times New Roman" w:eastAsiaTheme="minorEastAsia"/>
                <w:bCs/>
                <w:color w:val="auto"/>
                <w:sz w:val="24"/>
                <w:szCs w:val="24"/>
                <w:lang w:val="en-US" w:eastAsia="zh-CN"/>
              </w:rPr>
              <w:t>、</w:t>
            </w:r>
            <w:r>
              <w:rPr>
                <w:rFonts w:hint="default" w:ascii="Times New Roman" w:hAnsi="Times New Roman" w:cs="Times New Roman" w:eastAsiaTheme="minorEastAsia"/>
                <w:bCs/>
                <w:color w:val="auto"/>
                <w:sz w:val="24"/>
                <w:szCs w:val="24"/>
                <w:lang w:val="en-US" w:eastAsia="zh-CN"/>
              </w:rPr>
              <w:t>负压收集系统收集（</w:t>
            </w:r>
            <w:r>
              <w:rPr>
                <w:rFonts w:hint="eastAsia" w:ascii="Times New Roman" w:hAnsi="Times New Roman"/>
                <w:color w:val="auto"/>
                <w:kern w:val="2"/>
                <w:sz w:val="24"/>
                <w:szCs w:val="24"/>
              </w:rPr>
              <w:t>正常作业时均为封闭作业，</w:t>
            </w:r>
            <w:r>
              <w:rPr>
                <w:rFonts w:hint="eastAsia"/>
                <w:color w:val="auto"/>
                <w:kern w:val="2"/>
                <w:sz w:val="24"/>
                <w:szCs w:val="24"/>
                <w:lang w:eastAsia="zh-CN"/>
              </w:rPr>
              <w:t>门窗关闭，</w:t>
            </w:r>
            <w:r>
              <w:rPr>
                <w:rFonts w:hint="eastAsia" w:ascii="Times New Roman" w:hAnsi="Times New Roman"/>
                <w:color w:val="auto"/>
                <w:kern w:val="2"/>
                <w:sz w:val="24"/>
                <w:szCs w:val="24"/>
              </w:rPr>
              <w:t>废气基本全收集，考虑到开关门运输物料时少量逸散，收集效率取9</w:t>
            </w:r>
            <w:r>
              <w:rPr>
                <w:rFonts w:hint="eastAsia" w:ascii="Times New Roman" w:hAnsi="Times New Roman"/>
                <w:color w:val="auto"/>
                <w:kern w:val="2"/>
                <w:sz w:val="24"/>
                <w:szCs w:val="24"/>
                <w:lang w:val="en-US" w:eastAsia="zh-CN"/>
              </w:rPr>
              <w:t>0</w:t>
            </w:r>
            <w:r>
              <w:rPr>
                <w:rFonts w:hint="eastAsia" w:ascii="Times New Roman" w:hAnsi="Times New Roman"/>
                <w:color w:val="auto"/>
                <w:kern w:val="2"/>
                <w:sz w:val="24"/>
                <w:szCs w:val="24"/>
              </w:rPr>
              <w:t>%</w:t>
            </w:r>
            <w:r>
              <w:rPr>
                <w:rFonts w:hint="default" w:ascii="Times New Roman" w:hAnsi="Times New Roman" w:cs="Times New Roman" w:eastAsiaTheme="minorEastAsia"/>
                <w:bCs/>
                <w:color w:val="auto"/>
                <w:sz w:val="24"/>
                <w:szCs w:val="24"/>
                <w:lang w:val="en-US" w:eastAsia="zh-CN"/>
              </w:rPr>
              <w:t>）</w:t>
            </w:r>
            <w:r>
              <w:rPr>
                <w:rFonts w:hint="eastAsia" w:cs="Times New Roman" w:eastAsiaTheme="minorEastAsia"/>
                <w:bCs/>
                <w:color w:val="auto"/>
                <w:sz w:val="24"/>
                <w:szCs w:val="24"/>
                <w:lang w:val="en-US" w:eastAsia="zh-CN"/>
              </w:rPr>
              <w:t>并</w:t>
            </w:r>
            <w:r>
              <w:rPr>
                <w:rFonts w:hint="default" w:ascii="Times New Roman" w:hAnsi="Times New Roman" w:eastAsia="宋体" w:cs="Times New Roman"/>
                <w:color w:val="auto"/>
                <w:sz w:val="24"/>
                <w:szCs w:val="24"/>
                <w:lang w:val="zh-CN"/>
              </w:rPr>
              <w:t>由引风机引至</w:t>
            </w:r>
            <w:r>
              <w:rPr>
                <w:rFonts w:hint="eastAsia" w:cs="Times New Roman"/>
                <w:bCs/>
                <w:color w:val="auto"/>
                <w:sz w:val="24"/>
                <w:szCs w:val="24"/>
                <w:lang w:eastAsia="zh-CN"/>
              </w:rPr>
              <w:t>分子筛废气处理装置</w:t>
            </w:r>
            <w:r>
              <w:rPr>
                <w:rFonts w:hint="default" w:ascii="Times New Roman" w:hAnsi="Times New Roman" w:cs="Times New Roman"/>
                <w:color w:val="auto"/>
                <w:sz w:val="24"/>
                <w:szCs w:val="24"/>
                <w:lang w:eastAsia="zh-CN"/>
              </w:rPr>
              <w:t>（</w:t>
            </w:r>
            <w:r>
              <w:rPr>
                <w:rFonts w:ascii="Times New Roman" w:hAnsi="Times New Roman"/>
                <w:color w:val="auto"/>
                <w:kern w:val="2"/>
                <w:sz w:val="24"/>
                <w:szCs w:val="24"/>
              </w:rPr>
              <w:t>本次评价按</w:t>
            </w:r>
            <w:r>
              <w:rPr>
                <w:rFonts w:hint="eastAsia"/>
                <w:color w:val="auto"/>
                <w:kern w:val="2"/>
                <w:sz w:val="24"/>
                <w:szCs w:val="24"/>
                <w:lang w:val="en-US" w:eastAsia="zh-CN"/>
              </w:rPr>
              <w:t>90</w:t>
            </w:r>
            <w:r>
              <w:rPr>
                <w:rFonts w:ascii="Times New Roman" w:hAnsi="Times New Roman"/>
                <w:color w:val="auto"/>
                <w:kern w:val="2"/>
                <w:sz w:val="24"/>
                <w:szCs w:val="24"/>
              </w:rPr>
              <w:t>%计</w:t>
            </w:r>
            <w:r>
              <w:rPr>
                <w:rFonts w:hint="default" w:ascii="Times New Roman" w:hAnsi="Times New Roman" w:cs="Times New Roman"/>
                <w:color w:val="auto"/>
                <w:sz w:val="24"/>
                <w:szCs w:val="24"/>
                <w:lang w:eastAsia="zh-CN"/>
              </w:rPr>
              <w:t>）</w:t>
            </w:r>
            <w:r>
              <w:rPr>
                <w:rFonts w:hint="default" w:ascii="Times New Roman" w:hAnsi="Times New Roman" w:eastAsia="宋体" w:cs="Times New Roman"/>
                <w:color w:val="auto"/>
                <w:sz w:val="24"/>
                <w:szCs w:val="24"/>
                <w:lang w:val="zh-CN"/>
              </w:rPr>
              <w:t>，经处理后通过15 m排气筒排放</w:t>
            </w:r>
            <w:r>
              <w:rPr>
                <w:rFonts w:hint="eastAsia" w:cs="Times New Roman"/>
                <w:color w:val="auto"/>
                <w:sz w:val="24"/>
                <w:szCs w:val="24"/>
                <w:lang w:val="zh-CN"/>
              </w:rPr>
              <w:t>。</w:t>
            </w:r>
          </w:p>
          <w:p>
            <w:pPr>
              <w:spacing w:line="360" w:lineRule="auto"/>
              <w:ind w:firstLine="480" w:firstLineChars="200"/>
              <w:rPr>
                <w:rFonts w:hint="eastAsia" w:ascii="Times New Roman" w:hAnsi="Times New Roman" w:cs="Times New Roman" w:eastAsiaTheme="minorEastAsia"/>
                <w:color w:val="auto"/>
                <w:lang w:val="en-US" w:eastAsia="zh-CN"/>
              </w:rPr>
            </w:pPr>
            <w:r>
              <w:rPr>
                <w:rFonts w:hint="default" w:ascii="Times New Roman" w:hAnsi="Times New Roman" w:cs="Times New Roman" w:eastAsiaTheme="minorEastAsia"/>
                <w:color w:val="auto"/>
                <w:sz w:val="24"/>
                <w:szCs w:val="24"/>
              </w:rPr>
              <w:t>项目废气处理设施运行时间按</w:t>
            </w:r>
            <w:r>
              <w:rPr>
                <w:rFonts w:hint="default" w:ascii="Times New Roman" w:hAnsi="Times New Roman" w:cs="Times New Roman" w:eastAsiaTheme="minorEastAsia"/>
                <w:color w:val="auto"/>
                <w:sz w:val="24"/>
                <w:szCs w:val="24"/>
                <w:lang w:val="en-US" w:eastAsia="zh-CN"/>
              </w:rPr>
              <w:t>8</w:t>
            </w:r>
            <w:r>
              <w:rPr>
                <w:rFonts w:hint="default" w:ascii="Times New Roman" w:hAnsi="Times New Roman" w:cs="Times New Roman" w:eastAsiaTheme="minorEastAsia"/>
                <w:color w:val="auto"/>
                <w:sz w:val="24"/>
                <w:szCs w:val="24"/>
              </w:rPr>
              <w:t xml:space="preserve"> h/d，即</w:t>
            </w:r>
            <w:r>
              <w:rPr>
                <w:rFonts w:hint="default" w:ascii="Times New Roman" w:hAnsi="Times New Roman" w:cs="Times New Roman" w:eastAsiaTheme="minorEastAsia"/>
                <w:color w:val="auto"/>
                <w:sz w:val="24"/>
                <w:szCs w:val="24"/>
                <w:lang w:val="en-US" w:eastAsia="zh-CN"/>
              </w:rPr>
              <w:t>2400</w:t>
            </w:r>
            <w:r>
              <w:rPr>
                <w:rFonts w:hint="default" w:ascii="Times New Roman" w:hAnsi="Times New Roman" w:cs="Times New Roman" w:eastAsiaTheme="minorEastAsia"/>
                <w:color w:val="auto"/>
                <w:sz w:val="24"/>
                <w:szCs w:val="24"/>
              </w:rPr>
              <w:t xml:space="preserve"> h/a计，设计排风量</w:t>
            </w:r>
            <w:r>
              <w:rPr>
                <w:rFonts w:hint="eastAsia" w:cs="Times New Roman" w:eastAsiaTheme="minorEastAsia"/>
                <w:color w:val="auto"/>
                <w:sz w:val="24"/>
                <w:szCs w:val="24"/>
                <w:lang w:val="en-US" w:eastAsia="zh-CN"/>
              </w:rPr>
              <w:t>5</w:t>
            </w:r>
            <w:r>
              <w:rPr>
                <w:rFonts w:hint="default" w:ascii="Times New Roman" w:hAnsi="Times New Roman" w:cs="Times New Roman" w:eastAsiaTheme="minorEastAsia"/>
                <w:color w:val="auto"/>
                <w:sz w:val="24"/>
                <w:szCs w:val="24"/>
              </w:rPr>
              <w:t>000m</w:t>
            </w:r>
            <w:r>
              <w:rPr>
                <w:rFonts w:hint="default" w:ascii="Times New Roman" w:hAnsi="Times New Roman" w:cs="Times New Roman" w:eastAsiaTheme="minorEastAsia"/>
                <w:color w:val="auto"/>
                <w:sz w:val="24"/>
                <w:szCs w:val="24"/>
                <w:vertAlign w:val="superscript"/>
              </w:rPr>
              <w:t>3</w:t>
            </w:r>
            <w:r>
              <w:rPr>
                <w:rFonts w:hint="default" w:ascii="Times New Roman" w:hAnsi="Times New Roman" w:cs="Times New Roman" w:eastAsiaTheme="minorEastAsia"/>
                <w:color w:val="auto"/>
                <w:sz w:val="24"/>
                <w:szCs w:val="24"/>
              </w:rPr>
              <w:t>/h。</w:t>
            </w:r>
            <w:r>
              <w:rPr>
                <w:rFonts w:hint="default" w:ascii="Times New Roman" w:hAnsi="Times New Roman" w:cs="Times New Roman" w:eastAsiaTheme="minorEastAsia"/>
                <w:color w:val="auto"/>
                <w:sz w:val="24"/>
                <w:szCs w:val="24"/>
                <w:lang w:val="zh-CN"/>
              </w:rPr>
              <w:t>经计算，</w:t>
            </w:r>
            <w:r>
              <w:rPr>
                <w:rFonts w:hint="default" w:ascii="Times New Roman" w:hAnsi="Times New Roman" w:cs="Times New Roman" w:eastAsiaTheme="minorEastAsia"/>
                <w:color w:val="auto"/>
                <w:sz w:val="24"/>
                <w:szCs w:val="24"/>
              </w:rPr>
              <w:t>VOCs有组织产生量约为</w:t>
            </w:r>
            <w:r>
              <w:rPr>
                <w:rFonts w:hint="eastAsia" w:cs="Times New Roman" w:eastAsiaTheme="minorEastAsia"/>
                <w:color w:val="auto"/>
                <w:sz w:val="24"/>
                <w:szCs w:val="24"/>
                <w:lang w:val="en-US" w:eastAsia="zh-CN"/>
              </w:rPr>
              <w:t>0.063</w:t>
            </w:r>
            <w:r>
              <w:rPr>
                <w:rFonts w:hint="default" w:ascii="Times New Roman" w:hAnsi="Times New Roman" w:cs="Times New Roman" w:eastAsiaTheme="minorEastAsia"/>
                <w:color w:val="auto"/>
                <w:sz w:val="24"/>
                <w:szCs w:val="24"/>
              </w:rPr>
              <w:t>t/a，产生浓度为</w:t>
            </w:r>
            <w:r>
              <w:rPr>
                <w:rFonts w:hint="eastAsia" w:cs="Times New Roman" w:eastAsiaTheme="minorEastAsia"/>
                <w:color w:val="auto"/>
                <w:sz w:val="24"/>
                <w:szCs w:val="24"/>
                <w:lang w:val="en-US" w:eastAsia="zh-CN"/>
              </w:rPr>
              <w:t>5.25</w:t>
            </w:r>
            <w:r>
              <w:rPr>
                <w:rFonts w:hint="default" w:ascii="Times New Roman" w:hAnsi="Times New Roman" w:cs="Times New Roman" w:eastAsiaTheme="minorEastAsia"/>
                <w:color w:val="auto"/>
                <w:sz w:val="24"/>
                <w:szCs w:val="24"/>
              </w:rPr>
              <w:t>mg/m</w:t>
            </w:r>
            <w:r>
              <w:rPr>
                <w:rFonts w:hint="default" w:ascii="Times New Roman" w:hAnsi="Times New Roman" w:cs="Times New Roman" w:eastAsiaTheme="minorEastAsia"/>
                <w:color w:val="auto"/>
                <w:sz w:val="24"/>
                <w:szCs w:val="24"/>
                <w:vertAlign w:val="superscript"/>
              </w:rPr>
              <w:t>3</w:t>
            </w:r>
            <w:r>
              <w:rPr>
                <w:rFonts w:hint="default" w:ascii="Times New Roman" w:hAnsi="Times New Roman" w:cs="Times New Roman" w:eastAsiaTheme="minorEastAsia"/>
                <w:color w:val="auto"/>
                <w:sz w:val="24"/>
                <w:szCs w:val="24"/>
              </w:rPr>
              <w:t>；VOCs有组织排放量约为</w:t>
            </w:r>
            <w:r>
              <w:rPr>
                <w:rFonts w:hint="eastAsia" w:cs="Times New Roman" w:eastAsiaTheme="minorEastAsia"/>
                <w:color w:val="auto"/>
                <w:sz w:val="24"/>
                <w:szCs w:val="24"/>
                <w:lang w:val="en-US" w:eastAsia="zh-CN"/>
              </w:rPr>
              <w:t>0.006</w:t>
            </w:r>
            <w:r>
              <w:rPr>
                <w:rFonts w:hint="default" w:ascii="Times New Roman" w:hAnsi="Times New Roman" w:cs="Times New Roman" w:eastAsiaTheme="minorEastAsia"/>
                <w:color w:val="auto"/>
                <w:sz w:val="24"/>
                <w:szCs w:val="24"/>
              </w:rPr>
              <w:t>t/a，排放浓度为</w:t>
            </w:r>
            <w:r>
              <w:rPr>
                <w:rFonts w:hint="eastAsia" w:cs="Times New Roman" w:eastAsiaTheme="minorEastAsia"/>
                <w:color w:val="auto"/>
                <w:sz w:val="24"/>
                <w:szCs w:val="24"/>
                <w:lang w:val="en-US" w:eastAsia="zh-CN"/>
              </w:rPr>
              <w:t>0.5</w:t>
            </w:r>
            <w:r>
              <w:rPr>
                <w:rFonts w:hint="default" w:ascii="Times New Roman" w:hAnsi="Times New Roman" w:cs="Times New Roman" w:eastAsiaTheme="minorEastAsia"/>
                <w:color w:val="auto"/>
                <w:sz w:val="24"/>
                <w:szCs w:val="24"/>
              </w:rPr>
              <w:t>mg/m</w:t>
            </w:r>
            <w:r>
              <w:rPr>
                <w:rFonts w:hint="default" w:ascii="Times New Roman" w:hAnsi="Times New Roman" w:cs="Times New Roman" w:eastAsiaTheme="minorEastAsia"/>
                <w:color w:val="auto"/>
                <w:sz w:val="24"/>
                <w:szCs w:val="24"/>
                <w:vertAlign w:val="superscript"/>
              </w:rPr>
              <w:t>3</w:t>
            </w:r>
            <w:r>
              <w:rPr>
                <w:rFonts w:hint="default" w:ascii="Times New Roman" w:hAnsi="Times New Roman" w:cs="Times New Roman" w:eastAsiaTheme="minorEastAsia"/>
                <w:color w:val="auto"/>
                <w:sz w:val="24"/>
                <w:szCs w:val="24"/>
              </w:rPr>
              <w:t>，排放速率为</w:t>
            </w:r>
            <w:r>
              <w:rPr>
                <w:rFonts w:hint="eastAsia" w:cs="Times New Roman" w:eastAsiaTheme="minorEastAsia"/>
                <w:color w:val="auto"/>
                <w:sz w:val="24"/>
                <w:szCs w:val="24"/>
                <w:lang w:val="en-US" w:eastAsia="zh-CN"/>
              </w:rPr>
              <w:t>0.0025</w:t>
            </w:r>
            <w:r>
              <w:rPr>
                <w:rFonts w:hint="default" w:ascii="Times New Roman" w:hAnsi="Times New Roman" w:cs="Times New Roman" w:eastAsiaTheme="minorEastAsia"/>
                <w:color w:val="auto"/>
                <w:sz w:val="24"/>
                <w:szCs w:val="24"/>
              </w:rPr>
              <w:t>kg/h，满足</w:t>
            </w:r>
            <w:r>
              <w:rPr>
                <w:rFonts w:hint="default" w:ascii="Times New Roman" w:hAnsi="Times New Roman" w:cs="Times New Roman"/>
                <w:color w:val="auto"/>
                <w:sz w:val="24"/>
                <w:szCs w:val="24"/>
              </w:rPr>
              <w:t>《</w:t>
            </w:r>
            <w:r>
              <w:rPr>
                <w:rFonts w:hint="default" w:ascii="Times New Roman" w:hAnsi="Times New Roman" w:cs="Times New Roman" w:eastAsiaTheme="minorEastAsia"/>
                <w:color w:val="auto"/>
                <w:sz w:val="24"/>
                <w:szCs w:val="24"/>
              </w:rPr>
              <w:t>《挥发性有机物排放标准 第6部分：有机化工行业》（DB37/2801.6-2018）表1中Ⅱ时段（VOCs浓度限值≦60mg/m</w:t>
            </w:r>
            <w:r>
              <w:rPr>
                <w:rFonts w:hint="default" w:ascii="Times New Roman" w:hAnsi="Times New Roman" w:cs="Times New Roman" w:eastAsiaTheme="minorEastAsia"/>
                <w:color w:val="auto"/>
                <w:sz w:val="24"/>
                <w:szCs w:val="24"/>
                <w:vertAlign w:val="superscript"/>
              </w:rPr>
              <w:t>3</w:t>
            </w:r>
            <w:r>
              <w:rPr>
                <w:rFonts w:hint="default" w:ascii="Times New Roman" w:hAnsi="Times New Roman" w:cs="Times New Roman" w:eastAsiaTheme="minorEastAsia"/>
                <w:color w:val="auto"/>
                <w:sz w:val="24"/>
                <w:szCs w:val="24"/>
              </w:rPr>
              <w:t>、速率限值≦3.0kg/h）标准限值要求</w:t>
            </w:r>
            <w:r>
              <w:rPr>
                <w:rFonts w:hint="eastAsia" w:ascii="Times New Roman" w:hAnsi="Times New Roman" w:cs="Times New Roman" w:eastAsiaTheme="minorEastAsia"/>
                <w:color w:val="auto"/>
                <w:sz w:val="24"/>
                <w:szCs w:val="24"/>
                <w:lang w:eastAsia="zh-CN"/>
              </w:rPr>
              <w:t>。</w:t>
            </w:r>
          </w:p>
          <w:p>
            <w:pPr>
              <w:spacing w:line="360" w:lineRule="auto"/>
              <w:ind w:firstLine="480" w:firstLineChars="200"/>
              <w:jc w:val="left"/>
              <w:rPr>
                <w:rFonts w:hint="eastAsia"/>
                <w:color w:val="auto"/>
                <w:sz w:val="24"/>
                <w:szCs w:val="24"/>
              </w:rPr>
            </w:pPr>
            <w:r>
              <w:rPr>
                <w:rFonts w:hint="eastAsia"/>
                <w:color w:val="auto"/>
                <w:sz w:val="24"/>
                <w:szCs w:val="24"/>
              </w:rPr>
              <w:t>2、废气无组织排放情况分析</w:t>
            </w:r>
          </w:p>
          <w:p>
            <w:pPr>
              <w:adjustRightInd w:val="0"/>
              <w:snapToGrid w:val="0"/>
              <w:spacing w:line="360" w:lineRule="auto"/>
              <w:ind w:firstLine="480" w:firstLineChars="200"/>
              <w:rPr>
                <w:rFonts w:hint="eastAsia"/>
                <w:bCs/>
                <w:color w:val="auto"/>
                <w:sz w:val="24"/>
                <w:szCs w:val="24"/>
                <w:lang w:val="en-US" w:eastAsia="zh-CN"/>
              </w:rPr>
            </w:pPr>
            <w:r>
              <w:rPr>
                <w:rFonts w:hint="default" w:ascii="Times New Roman" w:hAnsi="Times New Roman" w:cs="Times New Roman"/>
                <w:bCs/>
                <w:color w:val="auto"/>
                <w:sz w:val="24"/>
                <w:szCs w:val="24"/>
              </w:rPr>
              <w:t>本</w:t>
            </w:r>
            <w:r>
              <w:rPr>
                <w:rFonts w:hint="default" w:ascii="Times New Roman" w:hAnsi="Times New Roman" w:cs="Times New Roman" w:eastAsiaTheme="minorEastAsia"/>
                <w:color w:val="auto"/>
                <w:sz w:val="24"/>
                <w:szCs w:val="24"/>
              </w:rPr>
              <w:t>项目</w:t>
            </w:r>
            <w:r>
              <w:rPr>
                <w:rFonts w:hint="eastAsia" w:cs="Times New Roman"/>
                <w:b w:val="0"/>
                <w:bCs/>
                <w:color w:val="auto"/>
                <w:sz w:val="24"/>
                <w:szCs w:val="24"/>
                <w:lang w:val="en-US" w:eastAsia="zh-CN"/>
              </w:rPr>
              <w:t>注塑</w:t>
            </w:r>
            <w:r>
              <w:rPr>
                <w:rFonts w:hint="default" w:ascii="Times New Roman" w:hAnsi="Times New Roman" w:eastAsia="宋体" w:cs="Times New Roman"/>
                <w:color w:val="auto"/>
                <w:sz w:val="24"/>
                <w:szCs w:val="24"/>
                <w:lang w:val="en-US" w:eastAsia="zh-CN"/>
              </w:rPr>
              <w:t>工序</w:t>
            </w:r>
            <w:r>
              <w:rPr>
                <w:rFonts w:hint="eastAsia" w:cs="Times New Roman"/>
                <w:color w:val="auto"/>
                <w:sz w:val="24"/>
                <w:szCs w:val="24"/>
                <w:lang w:val="en-US" w:eastAsia="zh-CN"/>
              </w:rPr>
              <w:t>产生的有机废气收集效率取90%，</w:t>
            </w:r>
            <w:r>
              <w:rPr>
                <w:rFonts w:hint="default" w:ascii="Times New Roman" w:hAnsi="Times New Roman" w:cs="Times New Roman"/>
                <w:color w:val="auto"/>
                <w:sz w:val="24"/>
                <w:szCs w:val="24"/>
              </w:rPr>
              <w:t>剩余</w:t>
            </w:r>
            <w:r>
              <w:rPr>
                <w:rFonts w:hint="eastAsia" w:cs="Times New Roman"/>
                <w:color w:val="auto"/>
                <w:sz w:val="24"/>
                <w:szCs w:val="24"/>
                <w:lang w:val="en-US" w:eastAsia="zh-CN"/>
              </w:rPr>
              <w:t>10</w:t>
            </w:r>
            <w:r>
              <w:rPr>
                <w:rFonts w:hint="default" w:ascii="Times New Roman" w:hAnsi="Times New Roman" w:cs="Times New Roman"/>
                <w:color w:val="auto"/>
                <w:sz w:val="24"/>
                <w:szCs w:val="24"/>
              </w:rPr>
              <w:t>%未收集有机废气无组织排放，则有机废气无组织排放量约为</w:t>
            </w:r>
            <w:r>
              <w:rPr>
                <w:rFonts w:hint="eastAsia" w:cs="Times New Roman"/>
                <w:color w:val="auto"/>
                <w:sz w:val="24"/>
                <w:szCs w:val="24"/>
                <w:lang w:val="en-US" w:eastAsia="zh-CN"/>
              </w:rPr>
              <w:t>0.007</w:t>
            </w:r>
            <w:r>
              <w:rPr>
                <w:rFonts w:hint="default" w:ascii="Times New Roman" w:hAnsi="Times New Roman" w:cs="Times New Roman"/>
                <w:color w:val="auto"/>
                <w:sz w:val="24"/>
                <w:szCs w:val="24"/>
              </w:rPr>
              <w:t>t/a</w:t>
            </w:r>
            <w:r>
              <w:rPr>
                <w:rFonts w:hint="default" w:ascii="Times New Roman" w:hAnsi="Times New Roman" w:cs="Times New Roman"/>
                <w:color w:val="auto"/>
                <w:sz w:val="24"/>
                <w:szCs w:val="24"/>
                <w:lang w:eastAsia="zh-CN"/>
              </w:rPr>
              <w:t>、</w:t>
            </w:r>
            <w:r>
              <w:rPr>
                <w:rFonts w:hint="eastAsia" w:cs="Times New Roman"/>
                <w:color w:val="auto"/>
                <w:sz w:val="24"/>
                <w:szCs w:val="24"/>
                <w:lang w:val="en-US" w:eastAsia="zh-CN"/>
              </w:rPr>
              <w:t>0.0029</w:t>
            </w:r>
            <w:r>
              <w:rPr>
                <w:rFonts w:hint="default" w:ascii="Times New Roman" w:hAnsi="Times New Roman" w:cs="Times New Roman"/>
                <w:color w:val="auto"/>
                <w:sz w:val="24"/>
                <w:szCs w:val="24"/>
                <w:lang w:val="en-US" w:eastAsia="zh-CN"/>
              </w:rPr>
              <w:t>kg/h</w:t>
            </w:r>
            <w:r>
              <w:rPr>
                <w:rFonts w:hint="eastAsia"/>
                <w:bCs/>
                <w:color w:val="auto"/>
                <w:sz w:val="24"/>
                <w:szCs w:val="24"/>
                <w:lang w:val="en-US" w:eastAsia="zh-CN"/>
              </w:rPr>
              <w:t>。</w:t>
            </w:r>
          </w:p>
          <w:p>
            <w:pPr>
              <w:numPr>
                <w:ilvl w:val="0"/>
                <w:numId w:val="0"/>
              </w:numPr>
              <w:spacing w:line="360" w:lineRule="auto"/>
              <w:ind w:firstLine="480" w:firstLineChars="200"/>
              <w:jc w:val="left"/>
              <w:rPr>
                <w:rFonts w:hint="default" w:ascii="Times New Roman" w:hAnsi="Times New Roman" w:cs="Times New Roman"/>
                <w:color w:val="auto"/>
                <w:sz w:val="24"/>
                <w:szCs w:val="24"/>
              </w:rPr>
            </w:pPr>
            <w:r>
              <w:rPr>
                <w:rFonts w:hint="eastAsia"/>
                <w:color w:val="auto"/>
                <w:sz w:val="24"/>
                <w:szCs w:val="24"/>
                <w:lang w:eastAsia="zh-CN"/>
              </w:rPr>
              <w:t>本次环评</w:t>
            </w:r>
            <w:r>
              <w:rPr>
                <w:color w:val="auto"/>
                <w:sz w:val="24"/>
                <w:szCs w:val="24"/>
              </w:rPr>
              <w:t>采用《环境影响评价技术导则 大气环境》（HJ2.2-2018）中推荐的AERSCREEN估算模式进行估算</w:t>
            </w:r>
            <w:r>
              <w:rPr>
                <w:rFonts w:hint="eastAsia"/>
                <w:color w:val="auto"/>
                <w:sz w:val="24"/>
                <w:szCs w:val="24"/>
              </w:rPr>
              <w:t>，经预测</w:t>
            </w:r>
            <w:r>
              <w:rPr>
                <w:color w:val="auto"/>
                <w:sz w:val="24"/>
                <w:szCs w:val="24"/>
              </w:rPr>
              <w:t>，</w:t>
            </w:r>
            <w:r>
              <w:rPr>
                <w:rFonts w:hint="default" w:ascii="Times New Roman" w:hAnsi="Times New Roman" w:cs="Times New Roman"/>
                <w:color w:val="auto"/>
                <w:sz w:val="24"/>
                <w:szCs w:val="24"/>
                <w:lang w:eastAsia="zh-CN"/>
              </w:rPr>
              <w:t>厂区</w:t>
            </w:r>
            <w:r>
              <w:rPr>
                <w:rFonts w:hint="default" w:ascii="Times New Roman" w:hAnsi="Times New Roman" w:cs="Times New Roman"/>
                <w:color w:val="auto"/>
                <w:sz w:val="24"/>
                <w:szCs w:val="24"/>
              </w:rPr>
              <w:t>无组织排放的VOCs下风向轴线浓度最大</w:t>
            </w:r>
            <w:r>
              <w:rPr>
                <w:rFonts w:hint="default" w:ascii="Times New Roman" w:hAnsi="Times New Roman" w:cs="Times New Roman"/>
                <w:color w:val="auto"/>
                <w:sz w:val="24"/>
                <w:szCs w:val="24"/>
                <w:lang w:eastAsia="zh-CN"/>
              </w:rPr>
              <w:t>值约</w:t>
            </w:r>
            <w:r>
              <w:rPr>
                <w:rFonts w:hint="default" w:ascii="Times New Roman" w:hAnsi="Times New Roman" w:cs="Times New Roman"/>
                <w:color w:val="auto"/>
                <w:sz w:val="24"/>
                <w:szCs w:val="24"/>
              </w:rPr>
              <w:t>为</w:t>
            </w:r>
            <w:r>
              <w:rPr>
                <w:rFonts w:hint="default" w:ascii="Times New Roman" w:hAnsi="Times New Roman" w:cs="Times New Roman"/>
                <w:color w:val="auto"/>
                <w:sz w:val="24"/>
                <w:szCs w:val="24"/>
                <w:lang w:val="en-US" w:eastAsia="zh-CN"/>
              </w:rPr>
              <w:t>0.0</w:t>
            </w:r>
            <w:r>
              <w:rPr>
                <w:rFonts w:hint="eastAsia" w:cs="Times New Roman"/>
                <w:color w:val="auto"/>
                <w:sz w:val="24"/>
                <w:szCs w:val="24"/>
                <w:lang w:val="en-US" w:eastAsia="zh-CN"/>
              </w:rPr>
              <w:t>05597</w:t>
            </w:r>
            <w:r>
              <w:rPr>
                <w:rFonts w:hint="default" w:ascii="Times New Roman" w:hAnsi="Times New Roman" w:cs="Times New Roman"/>
                <w:color w:val="auto"/>
                <w:sz w:val="24"/>
                <w:szCs w:val="24"/>
              </w:rPr>
              <w:t>mg/m</w:t>
            </w:r>
            <w:r>
              <w:rPr>
                <w:rFonts w:hint="default" w:ascii="Times New Roman" w:hAnsi="Times New Roman" w:cs="Times New Roman"/>
                <w:color w:val="auto"/>
                <w:sz w:val="24"/>
                <w:szCs w:val="24"/>
                <w:vertAlign w:val="superscript"/>
              </w:rPr>
              <w:t>3</w:t>
            </w:r>
            <w:r>
              <w:rPr>
                <w:rFonts w:hint="default" w:ascii="Times New Roman" w:hAnsi="Times New Roman" w:cs="Times New Roman"/>
                <w:color w:val="auto"/>
                <w:sz w:val="24"/>
                <w:szCs w:val="24"/>
              </w:rPr>
              <w:t>，浓度占标率</w:t>
            </w:r>
            <w:r>
              <w:rPr>
                <w:rFonts w:hint="default" w:ascii="Times New Roman" w:hAnsi="Times New Roman" w:cs="Times New Roman"/>
                <w:color w:val="auto"/>
                <w:sz w:val="24"/>
                <w:szCs w:val="24"/>
                <w:lang w:eastAsia="zh-CN"/>
              </w:rPr>
              <w:t>约</w:t>
            </w:r>
            <w:r>
              <w:rPr>
                <w:rFonts w:hint="default" w:ascii="Times New Roman" w:hAnsi="Times New Roman" w:cs="Times New Roman"/>
                <w:color w:val="auto"/>
                <w:sz w:val="24"/>
                <w:szCs w:val="24"/>
              </w:rPr>
              <w:t>为</w:t>
            </w:r>
            <w:r>
              <w:rPr>
                <w:rFonts w:hint="eastAsia" w:ascii="Times New Roman" w:hAnsi="Times New Roman" w:cs="Times New Roman"/>
                <w:color w:val="auto"/>
                <w:sz w:val="24"/>
                <w:szCs w:val="24"/>
                <w:lang w:val="en-US" w:eastAsia="zh-CN"/>
              </w:rPr>
              <w:t>0.</w:t>
            </w:r>
            <w:r>
              <w:rPr>
                <w:rFonts w:hint="eastAsia" w:cs="Times New Roman"/>
                <w:color w:val="auto"/>
                <w:sz w:val="24"/>
                <w:szCs w:val="24"/>
                <w:lang w:val="en-US" w:eastAsia="zh-CN"/>
              </w:rPr>
              <w:t>47</w:t>
            </w:r>
            <w:r>
              <w:rPr>
                <w:rFonts w:hint="default" w:ascii="Times New Roman" w:hAnsi="Times New Roman" w:cs="Times New Roman"/>
                <w:color w:val="auto"/>
                <w:sz w:val="24"/>
                <w:szCs w:val="24"/>
              </w:rPr>
              <w:t>%，最大落地浓度出现</w:t>
            </w:r>
            <w:r>
              <w:rPr>
                <w:rFonts w:hint="default" w:ascii="Times New Roman" w:hAnsi="Times New Roman" w:cs="Times New Roman"/>
                <w:color w:val="auto"/>
                <w:sz w:val="24"/>
                <w:szCs w:val="24"/>
                <w:lang w:eastAsia="zh-CN"/>
              </w:rPr>
              <w:t>在</w:t>
            </w:r>
            <w:r>
              <w:rPr>
                <w:rFonts w:hint="default" w:ascii="Times New Roman" w:hAnsi="Times New Roman" w:cs="Times New Roman"/>
                <w:color w:val="auto"/>
                <w:sz w:val="24"/>
                <w:szCs w:val="24"/>
              </w:rPr>
              <w:t>面源下风向</w:t>
            </w:r>
            <w:r>
              <w:rPr>
                <w:rFonts w:hint="eastAsia" w:cs="Times New Roman"/>
                <w:color w:val="auto"/>
                <w:sz w:val="24"/>
                <w:szCs w:val="24"/>
                <w:lang w:val="en-US" w:eastAsia="zh-CN"/>
              </w:rPr>
              <w:t>50</w:t>
            </w:r>
            <w:r>
              <w:rPr>
                <w:rFonts w:hint="default" w:ascii="Times New Roman" w:hAnsi="Times New Roman" w:cs="Times New Roman"/>
                <w:color w:val="auto"/>
                <w:sz w:val="24"/>
                <w:szCs w:val="24"/>
              </w:rPr>
              <w:t>m处</w:t>
            </w:r>
            <w:r>
              <w:rPr>
                <w:rFonts w:hint="default" w:ascii="Times New Roman" w:hAnsi="Times New Roman" w:cs="Times New Roman"/>
                <w:color w:val="auto"/>
                <w:sz w:val="24"/>
                <w:szCs w:val="24"/>
                <w:lang w:eastAsia="zh-CN"/>
              </w:rPr>
              <w:t>，满足</w:t>
            </w:r>
            <w:r>
              <w:rPr>
                <w:rFonts w:hint="default" w:ascii="Times New Roman" w:hAnsi="Times New Roman" w:cs="Times New Roman"/>
                <w:color w:val="auto"/>
                <w:sz w:val="24"/>
                <w:szCs w:val="24"/>
                <w:lang w:val="en-US" w:eastAsia="zh-CN"/>
              </w:rPr>
              <w:t>《挥发性有机物排放标准 第6部分：有机化工行业》（DB37/2801.6-2018）</w:t>
            </w:r>
            <w:r>
              <w:rPr>
                <w:rFonts w:hint="default" w:ascii="Times New Roman" w:hAnsi="Times New Roman" w:cs="Times New Roman"/>
                <w:color w:val="auto"/>
                <w:sz w:val="24"/>
                <w:szCs w:val="24"/>
                <w:vertAlign w:val="baseline"/>
                <w:lang w:val="en-US" w:eastAsia="zh-CN"/>
              </w:rPr>
              <w:t>表3厂界监控点浓度限值（VOCs浓度限值</w:t>
            </w:r>
            <w:r>
              <w:rPr>
                <w:rFonts w:hint="default" w:ascii="Times New Roman" w:hAnsi="Times New Roman" w:eastAsia="宋体" w:cs="Times New Roman"/>
                <w:color w:val="auto"/>
                <w:sz w:val="24"/>
                <w:szCs w:val="24"/>
                <w:vertAlign w:val="baseline"/>
                <w:lang w:val="en-US" w:eastAsia="zh-CN"/>
              </w:rPr>
              <w:t>≦</w:t>
            </w:r>
            <w:r>
              <w:rPr>
                <w:rFonts w:hint="default" w:ascii="Times New Roman" w:hAnsi="Times New Roman" w:cs="Times New Roman"/>
                <w:color w:val="auto"/>
                <w:sz w:val="24"/>
                <w:szCs w:val="24"/>
                <w:vertAlign w:val="baseline"/>
                <w:lang w:val="en-US" w:eastAsia="zh-CN"/>
              </w:rPr>
              <w:t>2.0mg/m</w:t>
            </w:r>
            <w:r>
              <w:rPr>
                <w:rFonts w:hint="default" w:ascii="Times New Roman" w:hAnsi="Times New Roman" w:cs="Times New Roman"/>
                <w:color w:val="auto"/>
                <w:sz w:val="24"/>
                <w:szCs w:val="24"/>
                <w:vertAlign w:val="superscript"/>
                <w:lang w:val="en-US" w:eastAsia="zh-CN"/>
              </w:rPr>
              <w:t>3</w:t>
            </w:r>
            <w:r>
              <w:rPr>
                <w:rFonts w:hint="default" w:ascii="Times New Roman" w:hAnsi="Times New Roman" w:cs="Times New Roman"/>
                <w:color w:val="auto"/>
                <w:sz w:val="24"/>
                <w:szCs w:val="24"/>
                <w:vertAlign w:val="baseline"/>
                <w:lang w:val="en-US" w:eastAsia="zh-CN"/>
              </w:rPr>
              <w:t>）</w:t>
            </w:r>
            <w:r>
              <w:rPr>
                <w:rFonts w:hint="default" w:ascii="Times New Roman" w:hAnsi="Times New Roman" w:cs="Times New Roman"/>
                <w:color w:val="auto"/>
                <w:sz w:val="24"/>
                <w:szCs w:val="24"/>
                <w:lang w:val="en-US" w:eastAsia="zh-CN"/>
              </w:rPr>
              <w:t>要求。项目营运期应严格按照</w:t>
            </w:r>
            <w:r>
              <w:rPr>
                <w:rFonts w:hint="default" w:ascii="Times New Roman" w:hAnsi="Times New Roman" w:cs="Times New Roman"/>
                <w:color w:val="auto"/>
                <w:sz w:val="24"/>
                <w:szCs w:val="24"/>
                <w:lang w:eastAsia="zh-CN"/>
              </w:rPr>
              <w:t>《挥发性有机物无组织排放控制标准》（</w:t>
            </w:r>
            <w:r>
              <w:rPr>
                <w:rFonts w:hint="default" w:ascii="Times New Roman" w:hAnsi="Times New Roman" w:cs="Times New Roman"/>
                <w:color w:val="auto"/>
                <w:sz w:val="24"/>
                <w:szCs w:val="24"/>
                <w:lang w:val="en-US" w:eastAsia="zh-CN"/>
              </w:rPr>
              <w:t>GB37822-2019</w:t>
            </w:r>
            <w:r>
              <w:rPr>
                <w:rFonts w:hint="default" w:ascii="Times New Roman" w:hAnsi="Times New Roman" w:cs="Times New Roman"/>
                <w:color w:val="auto"/>
                <w:sz w:val="24"/>
                <w:szCs w:val="24"/>
                <w:lang w:eastAsia="zh-CN"/>
              </w:rPr>
              <w:t>）及附录</w:t>
            </w:r>
            <w:r>
              <w:rPr>
                <w:rFonts w:hint="default" w:ascii="Times New Roman" w:hAnsi="Times New Roman" w:cs="Times New Roman"/>
                <w:color w:val="auto"/>
                <w:sz w:val="24"/>
                <w:szCs w:val="24"/>
                <w:lang w:val="en-US" w:eastAsia="zh-CN"/>
              </w:rPr>
              <w:t>A厂区内VOCs无组织排放监控要求，加强生产工艺过程、设备与管线组件泄漏、废气收集处理系统等环节VOCs无组织排放控制管理，确保污染物厂区内及周边环境达标排放。</w:t>
            </w:r>
            <w:r>
              <w:rPr>
                <w:rFonts w:hint="default" w:ascii="Times New Roman" w:hAnsi="Times New Roman" w:cs="Times New Roman"/>
                <w:color w:val="auto"/>
                <w:sz w:val="24"/>
                <w:szCs w:val="24"/>
              </w:rPr>
              <w:t>本项目</w:t>
            </w:r>
            <w:r>
              <w:rPr>
                <w:rFonts w:hint="default" w:ascii="Times New Roman" w:hAnsi="Times New Roman" w:cs="Times New Roman"/>
                <w:color w:val="auto"/>
                <w:sz w:val="24"/>
                <w:szCs w:val="24"/>
                <w:lang w:eastAsia="zh-CN"/>
              </w:rPr>
              <w:t>无组织排放污染物</w:t>
            </w:r>
            <w:r>
              <w:rPr>
                <w:rFonts w:hint="default" w:ascii="Times New Roman" w:hAnsi="Times New Roman" w:cs="Times New Roman"/>
                <w:color w:val="auto"/>
                <w:sz w:val="24"/>
                <w:szCs w:val="24"/>
              </w:rPr>
              <w:t>的最大落地浓度贡献值较小，</w:t>
            </w:r>
            <w:r>
              <w:rPr>
                <w:rFonts w:hint="default" w:ascii="Times New Roman" w:hAnsi="Times New Roman" w:cs="Times New Roman"/>
                <w:color w:val="auto"/>
                <w:sz w:val="24"/>
                <w:szCs w:val="24"/>
                <w:lang w:eastAsia="zh-CN"/>
              </w:rPr>
              <w:t>对</w:t>
            </w:r>
            <w:r>
              <w:rPr>
                <w:rFonts w:hint="default" w:ascii="Times New Roman" w:hAnsi="Times New Roman" w:cs="Times New Roman"/>
                <w:color w:val="auto"/>
                <w:sz w:val="24"/>
                <w:szCs w:val="24"/>
              </w:rPr>
              <w:t>周围大气环境质量影响较小。</w:t>
            </w:r>
          </w:p>
          <w:p>
            <w:pPr>
              <w:numPr>
                <w:ilvl w:val="0"/>
                <w:numId w:val="0"/>
              </w:numPr>
              <w:snapToGrid w:val="0"/>
              <w:spacing w:line="360" w:lineRule="auto"/>
              <w:jc w:val="center"/>
              <w:rPr>
                <w:rFonts w:hint="default" w:ascii="Times New Roman" w:hAnsi="Times New Roman" w:cs="Times New Roman"/>
                <w:color w:val="auto"/>
              </w:rPr>
            </w:pPr>
            <w:r>
              <w:rPr>
                <w:color w:val="auto"/>
              </w:rPr>
              <w:drawing>
                <wp:inline distT="0" distB="0" distL="114300" distR="114300">
                  <wp:extent cx="4450080" cy="2918460"/>
                  <wp:effectExtent l="0" t="0" r="0" b="7620"/>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16"/>
                          <a:stretch>
                            <a:fillRect/>
                          </a:stretch>
                        </pic:blipFill>
                        <pic:spPr>
                          <a:xfrm>
                            <a:off x="0" y="0"/>
                            <a:ext cx="4450080" cy="2918460"/>
                          </a:xfrm>
                          <a:prstGeom prst="rect">
                            <a:avLst/>
                          </a:prstGeom>
                          <a:noFill/>
                          <a:ln>
                            <a:noFill/>
                          </a:ln>
                        </pic:spPr>
                      </pic:pic>
                    </a:graphicData>
                  </a:graphic>
                </wp:inline>
              </w:drawing>
            </w:r>
          </w:p>
          <w:p>
            <w:pPr>
              <w:pStyle w:val="2"/>
              <w:spacing w:line="360" w:lineRule="auto"/>
              <w:jc w:val="center"/>
              <w:rPr>
                <w:rFonts w:hint="default" w:ascii="Times New Roman" w:hAnsi="Times New Roman" w:cs="Times New Roman"/>
                <w:color w:val="auto"/>
              </w:rPr>
            </w:pPr>
            <w:r>
              <w:rPr>
                <w:rFonts w:hint="default" w:ascii="Times New Roman" w:hAnsi="Times New Roman" w:cs="Times New Roman"/>
                <w:b/>
                <w:bCs/>
                <w:color w:val="auto"/>
                <w:lang w:eastAsia="zh-CN"/>
              </w:rPr>
              <w:t>图</w:t>
            </w:r>
            <w:r>
              <w:rPr>
                <w:rFonts w:hint="default" w:ascii="Times New Roman" w:hAnsi="Times New Roman" w:cs="Times New Roman"/>
                <w:b/>
                <w:bCs/>
                <w:color w:val="auto"/>
                <w:lang w:val="en-US" w:eastAsia="zh-CN"/>
              </w:rPr>
              <w:t>7-1  无组织VOCs预测结果图</w:t>
            </w:r>
          </w:p>
          <w:p>
            <w:pPr>
              <w:spacing w:line="360" w:lineRule="auto"/>
              <w:ind w:firstLine="480" w:firstLineChars="200"/>
              <w:jc w:val="both"/>
              <w:rPr>
                <w:rFonts w:hint="eastAsia"/>
                <w:color w:val="auto"/>
                <w:sz w:val="24"/>
                <w:szCs w:val="24"/>
                <w:lang w:val="en-US" w:eastAsia="zh-CN"/>
              </w:rPr>
            </w:pPr>
            <w:r>
              <w:rPr>
                <w:rFonts w:hint="default" w:ascii="Times New Roman" w:hAnsi="Times New Roman" w:cs="Times New Roman"/>
                <w:bCs/>
                <w:color w:val="auto"/>
                <w:sz w:val="24"/>
                <w:szCs w:val="24"/>
                <w:lang w:val="en-US" w:eastAsia="zh-CN"/>
              </w:rPr>
              <w:t>综上，</w:t>
            </w:r>
            <w:r>
              <w:rPr>
                <w:rFonts w:hint="eastAsia" w:cs="Times New Roman"/>
                <w:bCs/>
                <w:color w:val="auto"/>
                <w:sz w:val="24"/>
                <w:szCs w:val="24"/>
                <w:lang w:val="en-US" w:eastAsia="zh-CN"/>
              </w:rPr>
              <w:t>本</w:t>
            </w:r>
            <w:r>
              <w:rPr>
                <w:rFonts w:hint="default" w:ascii="Times New Roman" w:hAnsi="Times New Roman" w:cs="Times New Roman"/>
                <w:bCs/>
                <w:color w:val="auto"/>
                <w:sz w:val="24"/>
                <w:szCs w:val="24"/>
                <w:lang w:val="en-US" w:eastAsia="zh-CN"/>
              </w:rPr>
              <w:t>项目大气评价为三级，</w:t>
            </w:r>
            <w:r>
              <w:rPr>
                <w:rFonts w:hint="default" w:ascii="Times New Roman" w:hAnsi="Times New Roman" w:cs="Times New Roman"/>
                <w:color w:val="auto"/>
                <w:sz w:val="24"/>
                <w:szCs w:val="24"/>
                <w:highlight w:val="none"/>
              </w:rPr>
              <w:t>不进行进一步预测与评价</w:t>
            </w:r>
            <w:r>
              <w:rPr>
                <w:rFonts w:hint="eastAsia" w:cs="Times New Roman"/>
                <w:color w:val="auto"/>
                <w:sz w:val="24"/>
                <w:szCs w:val="24"/>
                <w:highlight w:val="none"/>
                <w:lang w:eastAsia="zh-CN"/>
              </w:rPr>
              <w:t>。</w:t>
            </w:r>
          </w:p>
          <w:p>
            <w:pPr>
              <w:spacing w:line="360" w:lineRule="auto"/>
              <w:ind w:firstLine="480" w:firstLineChars="200"/>
              <w:rPr>
                <w:rFonts w:hint="default" w:ascii="Times New Roman" w:hAnsi="Times New Roman" w:cs="Times New Roman"/>
                <w:bCs/>
                <w:color w:val="auto"/>
                <w:sz w:val="24"/>
                <w:szCs w:val="24"/>
                <w:lang w:val="en-US" w:eastAsia="zh-CN"/>
              </w:rPr>
            </w:pPr>
            <w:r>
              <w:rPr>
                <w:rFonts w:hint="eastAsia" w:cs="Times New Roman"/>
                <w:bCs/>
                <w:color w:val="auto"/>
                <w:sz w:val="24"/>
                <w:szCs w:val="24"/>
                <w:lang w:val="en-US" w:eastAsia="zh-CN"/>
              </w:rPr>
              <w:t>3</w:t>
            </w:r>
            <w:r>
              <w:rPr>
                <w:rFonts w:hint="default" w:ascii="Times New Roman" w:hAnsi="Times New Roman" w:cs="Times New Roman"/>
                <w:bCs/>
                <w:color w:val="auto"/>
                <w:sz w:val="24"/>
                <w:szCs w:val="24"/>
                <w:lang w:val="en-US" w:eastAsia="zh-CN"/>
              </w:rPr>
              <w:t>、自查表</w:t>
            </w:r>
          </w:p>
          <w:p>
            <w:pPr>
              <w:spacing w:line="360" w:lineRule="auto"/>
              <w:ind w:firstLine="480" w:firstLineChars="200"/>
              <w:rPr>
                <w:rFonts w:hint="default" w:ascii="Times New Roman" w:hAnsi="Times New Roman" w:cs="Times New Roman"/>
                <w:bCs/>
                <w:color w:val="auto"/>
                <w:sz w:val="24"/>
                <w:szCs w:val="24"/>
                <w:lang w:val="en-US" w:eastAsia="zh-CN"/>
              </w:rPr>
            </w:pPr>
            <w:r>
              <w:rPr>
                <w:rFonts w:hint="default" w:ascii="Times New Roman" w:hAnsi="Times New Roman" w:cs="Times New Roman"/>
                <w:bCs/>
                <w:color w:val="auto"/>
                <w:sz w:val="24"/>
                <w:szCs w:val="24"/>
                <w:lang w:val="en-US" w:eastAsia="zh-CN"/>
              </w:rPr>
              <w:t>大气环境影响评价完成后，对大气环境影响评价主要内容与结论进行自查，如下表所示。</w:t>
            </w:r>
          </w:p>
          <w:p>
            <w:pPr>
              <w:numPr>
                <w:ilvl w:val="0"/>
                <w:numId w:val="0"/>
              </w:numPr>
              <w:snapToGrid w:val="0"/>
              <w:spacing w:line="360" w:lineRule="auto"/>
              <w:ind w:firstLine="482" w:firstLineChars="200"/>
              <w:jc w:val="center"/>
              <w:rPr>
                <w:rFonts w:hint="default" w:ascii="Times New Roman" w:hAnsi="Times New Roman" w:cs="Times New Roman"/>
                <w:b/>
                <w:bCs/>
                <w:color w:val="auto"/>
                <w:kern w:val="2"/>
                <w:sz w:val="24"/>
                <w:szCs w:val="24"/>
                <w:lang w:val="en-US" w:eastAsia="zh-CN" w:bidi="ar-SA"/>
              </w:rPr>
            </w:pPr>
            <w:r>
              <w:rPr>
                <w:rFonts w:hint="default" w:ascii="Times New Roman" w:hAnsi="Times New Roman" w:cs="Times New Roman"/>
                <w:b/>
                <w:bCs/>
                <w:color w:val="auto"/>
                <w:kern w:val="2"/>
                <w:sz w:val="24"/>
                <w:szCs w:val="24"/>
                <w:lang w:val="en-US" w:eastAsia="zh-CN" w:bidi="ar-SA"/>
              </w:rPr>
              <w:t>表7-</w:t>
            </w:r>
            <w:r>
              <w:rPr>
                <w:rFonts w:hint="eastAsia" w:cs="Times New Roman"/>
                <w:b/>
                <w:bCs/>
                <w:color w:val="auto"/>
                <w:kern w:val="2"/>
                <w:sz w:val="24"/>
                <w:szCs w:val="24"/>
                <w:lang w:val="en-US" w:eastAsia="zh-CN" w:bidi="ar-SA"/>
              </w:rPr>
              <w:t>1</w:t>
            </w:r>
            <w:r>
              <w:rPr>
                <w:rFonts w:hint="default" w:ascii="Times New Roman" w:hAnsi="Times New Roman" w:cs="Times New Roman"/>
                <w:b/>
                <w:bCs/>
                <w:color w:val="auto"/>
                <w:kern w:val="2"/>
                <w:sz w:val="24"/>
                <w:szCs w:val="24"/>
                <w:lang w:val="en-US" w:eastAsia="zh-CN" w:bidi="ar-SA"/>
              </w:rPr>
              <w:t xml:space="preserve">  建设项目大气环境影响评价自查表</w:t>
            </w:r>
          </w:p>
          <w:tbl>
            <w:tblPr>
              <w:tblStyle w:val="39"/>
              <w:tblW w:w="9071"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11"/>
              <w:gridCol w:w="1393"/>
              <w:gridCol w:w="965"/>
              <w:gridCol w:w="278"/>
              <w:gridCol w:w="145"/>
              <w:gridCol w:w="456"/>
              <w:gridCol w:w="423"/>
              <w:gridCol w:w="517"/>
              <w:gridCol w:w="430"/>
              <w:gridCol w:w="1093"/>
              <w:gridCol w:w="200"/>
              <w:gridCol w:w="334"/>
              <w:gridCol w:w="640"/>
              <w:gridCol w:w="1"/>
              <w:gridCol w:w="905"/>
              <w:gridCol w:w="58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blHeader/>
                <w:jc w:val="center"/>
              </w:trPr>
              <w:tc>
                <w:tcPr>
                  <w:tcW w:w="2104" w:type="dxa"/>
                  <w:gridSpan w:val="2"/>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工作内容</w:t>
                  </w:r>
                </w:p>
              </w:tc>
              <w:tc>
                <w:tcPr>
                  <w:tcW w:w="6967" w:type="dxa"/>
                  <w:gridSpan w:val="14"/>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自查项目</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restart"/>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评价等级与范围</w:t>
                  </w:r>
                </w:p>
              </w:tc>
              <w:tc>
                <w:tcPr>
                  <w:tcW w:w="1393"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评价等级</w:t>
                  </w:r>
                </w:p>
              </w:tc>
              <w:tc>
                <w:tcPr>
                  <w:tcW w:w="2267" w:type="dxa"/>
                  <w:gridSpan w:val="5"/>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一级</w:t>
                  </w:r>
                  <w:r>
                    <w:rPr>
                      <w:rFonts w:hint="default" w:ascii="Times New Roman" w:hAnsi="Times New Roman" w:cs="Times New Roman"/>
                      <w:b w:val="0"/>
                      <w:bCs/>
                      <w:color w:val="auto"/>
                      <w:sz w:val="22"/>
                      <w:szCs w:val="22"/>
                      <w:highlight w:val="none"/>
                    </w:rPr>
                    <w:sym w:font="Wingdings" w:char="00A8"/>
                  </w:r>
                </w:p>
              </w:tc>
              <w:tc>
                <w:tcPr>
                  <w:tcW w:w="3215" w:type="dxa"/>
                  <w:gridSpan w:val="7"/>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二级</w:t>
                  </w:r>
                  <w:r>
                    <w:rPr>
                      <w:rFonts w:hint="default" w:ascii="Times New Roman" w:hAnsi="Times New Roman" w:cs="Times New Roman"/>
                      <w:b w:val="0"/>
                      <w:bCs/>
                      <w:color w:val="auto"/>
                      <w:sz w:val="22"/>
                      <w:szCs w:val="22"/>
                      <w:highlight w:val="none"/>
                    </w:rPr>
                    <w:sym w:font="Wingdings" w:char="00A8"/>
                  </w:r>
                </w:p>
              </w:tc>
              <w:tc>
                <w:tcPr>
                  <w:tcW w:w="1485" w:type="dxa"/>
                  <w:gridSpan w:val="2"/>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三级</w:t>
                  </w:r>
                  <w:r>
                    <w:rPr>
                      <w:rFonts w:hint="default" w:ascii="Times New Roman" w:hAnsi="Times New Roman" w:cs="Times New Roman"/>
                      <w:b w:val="0"/>
                      <w:bCs/>
                      <w:color w:val="auto"/>
                      <w:sz w:val="22"/>
                      <w:szCs w:val="22"/>
                      <w:highlight w:val="none"/>
                    </w:rPr>
                    <w:sym w:font="Wingdings" w:char="00FE"/>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continue"/>
                  <w:vAlign w:val="center"/>
                </w:tcPr>
                <w:p>
                  <w:pPr>
                    <w:jc w:val="center"/>
                    <w:rPr>
                      <w:rFonts w:hint="default" w:ascii="Times New Roman" w:hAnsi="Times New Roman" w:cs="Times New Roman"/>
                      <w:b w:val="0"/>
                      <w:bCs/>
                      <w:color w:val="auto"/>
                      <w:sz w:val="22"/>
                      <w:szCs w:val="22"/>
                      <w:highlight w:val="none"/>
                    </w:rPr>
                  </w:pPr>
                </w:p>
              </w:tc>
              <w:tc>
                <w:tcPr>
                  <w:tcW w:w="1393"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评价范围</w:t>
                  </w:r>
                </w:p>
              </w:tc>
              <w:tc>
                <w:tcPr>
                  <w:tcW w:w="2267" w:type="dxa"/>
                  <w:gridSpan w:val="5"/>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边长=50km</w:t>
                  </w:r>
                  <w:r>
                    <w:rPr>
                      <w:rFonts w:hint="default" w:ascii="Times New Roman" w:hAnsi="Times New Roman" w:cs="Times New Roman"/>
                      <w:b w:val="0"/>
                      <w:bCs/>
                      <w:color w:val="auto"/>
                      <w:sz w:val="22"/>
                      <w:szCs w:val="22"/>
                      <w:highlight w:val="none"/>
                    </w:rPr>
                    <w:sym w:font="Wingdings" w:char="00A8"/>
                  </w:r>
                </w:p>
              </w:tc>
              <w:tc>
                <w:tcPr>
                  <w:tcW w:w="2040" w:type="dxa"/>
                  <w:gridSpan w:val="3"/>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边长5～50km</w:t>
                  </w:r>
                  <w:r>
                    <w:rPr>
                      <w:rFonts w:hint="default" w:ascii="Times New Roman" w:hAnsi="Times New Roman" w:cs="Times New Roman"/>
                      <w:b w:val="0"/>
                      <w:bCs/>
                      <w:color w:val="auto"/>
                      <w:sz w:val="22"/>
                      <w:szCs w:val="22"/>
                      <w:highlight w:val="none"/>
                    </w:rPr>
                    <w:sym w:font="Wingdings" w:char="00A8"/>
                  </w:r>
                </w:p>
              </w:tc>
              <w:tc>
                <w:tcPr>
                  <w:tcW w:w="1175" w:type="dxa"/>
                  <w:gridSpan w:val="4"/>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边长=5km</w:t>
                  </w:r>
                  <w:r>
                    <w:rPr>
                      <w:rFonts w:hint="default" w:ascii="Times New Roman" w:hAnsi="Times New Roman" w:cs="Times New Roman"/>
                      <w:b w:val="0"/>
                      <w:bCs/>
                      <w:color w:val="auto"/>
                      <w:sz w:val="22"/>
                      <w:szCs w:val="22"/>
                      <w:highlight w:val="none"/>
                    </w:rPr>
                    <w:sym w:font="Wingdings" w:char="00A8"/>
                  </w:r>
                </w:p>
              </w:tc>
              <w:tc>
                <w:tcPr>
                  <w:tcW w:w="1485" w:type="dxa"/>
                  <w:gridSpan w:val="2"/>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不需设置</w:t>
                  </w:r>
                  <w:r>
                    <w:rPr>
                      <w:rFonts w:hint="default" w:ascii="Times New Roman" w:hAnsi="Times New Roman" w:cs="Times New Roman"/>
                      <w:b w:val="0"/>
                      <w:bCs/>
                      <w:color w:val="auto"/>
                      <w:sz w:val="22"/>
                      <w:szCs w:val="22"/>
                      <w:highlight w:val="none"/>
                    </w:rPr>
                    <w:sym w:font="Wingdings" w:char="00FE"/>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restart"/>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评价因子</w:t>
                  </w:r>
                </w:p>
              </w:tc>
              <w:tc>
                <w:tcPr>
                  <w:tcW w:w="1393"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SO</w:t>
                  </w:r>
                  <w:r>
                    <w:rPr>
                      <w:rFonts w:hint="default" w:ascii="Times New Roman" w:hAnsi="Times New Roman" w:cs="Times New Roman"/>
                      <w:b w:val="0"/>
                      <w:bCs/>
                      <w:color w:val="auto"/>
                      <w:sz w:val="22"/>
                      <w:szCs w:val="22"/>
                      <w:highlight w:val="none"/>
                      <w:vertAlign w:val="subscript"/>
                    </w:rPr>
                    <w:t>2</w:t>
                  </w:r>
                  <w:r>
                    <w:rPr>
                      <w:rFonts w:hint="default" w:ascii="Times New Roman" w:hAnsi="Times New Roman" w:cs="Times New Roman"/>
                      <w:b w:val="0"/>
                      <w:bCs/>
                      <w:color w:val="auto"/>
                      <w:sz w:val="22"/>
                      <w:szCs w:val="22"/>
                      <w:highlight w:val="none"/>
                    </w:rPr>
                    <w:t>+NO</w:t>
                  </w:r>
                  <w:r>
                    <w:rPr>
                      <w:rFonts w:hint="default" w:ascii="Times New Roman" w:hAnsi="Times New Roman" w:cs="Times New Roman"/>
                      <w:b w:val="0"/>
                      <w:bCs/>
                      <w:color w:val="auto"/>
                      <w:sz w:val="22"/>
                      <w:szCs w:val="22"/>
                      <w:highlight w:val="none"/>
                      <w:vertAlign w:val="subscript"/>
                    </w:rPr>
                    <w:t>X</w:t>
                  </w:r>
                  <w:r>
                    <w:rPr>
                      <w:rFonts w:hint="default" w:ascii="Times New Roman" w:hAnsi="Times New Roman" w:cs="Times New Roman"/>
                      <w:b w:val="0"/>
                      <w:bCs/>
                      <w:color w:val="auto"/>
                      <w:sz w:val="22"/>
                      <w:szCs w:val="22"/>
                      <w:highlight w:val="none"/>
                    </w:rPr>
                    <w:t>排放量</w:t>
                  </w:r>
                </w:p>
              </w:tc>
              <w:tc>
                <w:tcPr>
                  <w:tcW w:w="2267" w:type="dxa"/>
                  <w:gridSpan w:val="5"/>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≥2000t/a</w:t>
                  </w:r>
                  <w:r>
                    <w:rPr>
                      <w:rFonts w:hint="default" w:ascii="Times New Roman" w:hAnsi="Times New Roman" w:cs="Times New Roman"/>
                      <w:b w:val="0"/>
                      <w:bCs/>
                      <w:color w:val="auto"/>
                      <w:sz w:val="22"/>
                      <w:szCs w:val="22"/>
                      <w:highlight w:val="none"/>
                    </w:rPr>
                    <w:sym w:font="Wingdings" w:char="00A8"/>
                  </w:r>
                </w:p>
              </w:tc>
              <w:tc>
                <w:tcPr>
                  <w:tcW w:w="3215" w:type="dxa"/>
                  <w:gridSpan w:val="7"/>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500~2000t/a</w:t>
                  </w:r>
                  <w:r>
                    <w:rPr>
                      <w:rFonts w:hint="default" w:ascii="Times New Roman" w:hAnsi="Times New Roman" w:cs="Times New Roman"/>
                      <w:b w:val="0"/>
                      <w:bCs/>
                      <w:color w:val="auto"/>
                      <w:sz w:val="22"/>
                      <w:szCs w:val="22"/>
                      <w:highlight w:val="none"/>
                    </w:rPr>
                    <w:sym w:font="Wingdings" w:char="00A8"/>
                  </w:r>
                </w:p>
              </w:tc>
              <w:tc>
                <w:tcPr>
                  <w:tcW w:w="1485" w:type="dxa"/>
                  <w:gridSpan w:val="2"/>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＜500t/a</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continue"/>
                  <w:vAlign w:val="center"/>
                </w:tcPr>
                <w:p>
                  <w:pPr>
                    <w:jc w:val="center"/>
                    <w:rPr>
                      <w:rFonts w:hint="default" w:ascii="Times New Roman" w:hAnsi="Times New Roman" w:cs="Times New Roman"/>
                      <w:b w:val="0"/>
                      <w:bCs/>
                      <w:color w:val="auto"/>
                      <w:sz w:val="22"/>
                      <w:szCs w:val="22"/>
                      <w:highlight w:val="none"/>
                    </w:rPr>
                  </w:pPr>
                </w:p>
              </w:tc>
              <w:tc>
                <w:tcPr>
                  <w:tcW w:w="1393"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评价因子</w:t>
                  </w:r>
                </w:p>
              </w:tc>
              <w:tc>
                <w:tcPr>
                  <w:tcW w:w="4307" w:type="dxa"/>
                  <w:gridSpan w:val="8"/>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基本污染物（）</w:t>
                  </w:r>
                </w:p>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其他污染物（</w:t>
                  </w:r>
                  <w:r>
                    <w:rPr>
                      <w:rFonts w:hint="default" w:ascii="Times New Roman" w:hAnsi="Times New Roman" w:cs="Times New Roman"/>
                      <w:b w:val="0"/>
                      <w:bCs/>
                      <w:color w:val="auto"/>
                      <w:sz w:val="22"/>
                      <w:szCs w:val="22"/>
                      <w:highlight w:val="none"/>
                      <w:lang w:val="en-US" w:eastAsia="zh-CN"/>
                    </w:rPr>
                    <w:t>VOCs</w:t>
                  </w:r>
                  <w:r>
                    <w:rPr>
                      <w:rFonts w:hint="default" w:ascii="Times New Roman" w:hAnsi="Times New Roman" w:cs="Times New Roman"/>
                      <w:b w:val="0"/>
                      <w:bCs/>
                      <w:color w:val="auto"/>
                      <w:sz w:val="22"/>
                      <w:szCs w:val="22"/>
                      <w:highlight w:val="none"/>
                    </w:rPr>
                    <w:t>）</w:t>
                  </w:r>
                </w:p>
              </w:tc>
              <w:tc>
                <w:tcPr>
                  <w:tcW w:w="2660" w:type="dxa"/>
                  <w:gridSpan w:val="6"/>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包括二次 PM</w:t>
                  </w:r>
                  <w:r>
                    <w:rPr>
                      <w:rFonts w:hint="default" w:ascii="Times New Roman" w:hAnsi="Times New Roman" w:cs="Times New Roman"/>
                      <w:b w:val="0"/>
                      <w:bCs/>
                      <w:color w:val="auto"/>
                      <w:sz w:val="22"/>
                      <w:szCs w:val="22"/>
                      <w:highlight w:val="none"/>
                      <w:vertAlign w:val="subscript"/>
                    </w:rPr>
                    <w:t>2.5</w:t>
                  </w:r>
                  <w:r>
                    <w:rPr>
                      <w:rFonts w:hint="default" w:ascii="Times New Roman" w:hAnsi="Times New Roman" w:cs="Times New Roman"/>
                      <w:b w:val="0"/>
                      <w:bCs/>
                      <w:color w:val="auto"/>
                      <w:sz w:val="22"/>
                      <w:szCs w:val="22"/>
                      <w:highlight w:val="none"/>
                    </w:rPr>
                    <w:sym w:font="Wingdings" w:char="00A8"/>
                  </w:r>
                </w:p>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不包括二次 PM</w:t>
                  </w:r>
                  <w:r>
                    <w:rPr>
                      <w:rFonts w:hint="default" w:ascii="Times New Roman" w:hAnsi="Times New Roman" w:cs="Times New Roman"/>
                      <w:b w:val="0"/>
                      <w:bCs/>
                      <w:color w:val="auto"/>
                      <w:sz w:val="22"/>
                      <w:szCs w:val="22"/>
                      <w:highlight w:val="none"/>
                      <w:vertAlign w:val="subscript"/>
                    </w:rPr>
                    <w:t>2.5</w:t>
                  </w:r>
                  <w:r>
                    <w:rPr>
                      <w:rFonts w:hint="default" w:ascii="Times New Roman" w:hAnsi="Times New Roman" w:cs="Times New Roman"/>
                      <w:b w:val="0"/>
                      <w:bCs/>
                      <w:color w:val="auto"/>
                      <w:sz w:val="22"/>
                      <w:szCs w:val="22"/>
                      <w:highlight w:val="none"/>
                    </w:rPr>
                    <w:sym w:font="Wingdings" w:char="00FE"/>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评价标准</w:t>
                  </w:r>
                </w:p>
              </w:tc>
              <w:tc>
                <w:tcPr>
                  <w:tcW w:w="1393"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评价标准</w:t>
                  </w:r>
                </w:p>
              </w:tc>
              <w:tc>
                <w:tcPr>
                  <w:tcW w:w="2267" w:type="dxa"/>
                  <w:gridSpan w:val="5"/>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国家标准</w:t>
                  </w:r>
                  <w:r>
                    <w:rPr>
                      <w:rFonts w:hint="default" w:ascii="Times New Roman" w:hAnsi="Times New Roman" w:cs="Times New Roman"/>
                      <w:b w:val="0"/>
                      <w:bCs/>
                      <w:color w:val="auto"/>
                      <w:sz w:val="22"/>
                      <w:szCs w:val="22"/>
                      <w:highlight w:val="none"/>
                    </w:rPr>
                    <w:sym w:font="Wingdings" w:char="00FE"/>
                  </w:r>
                </w:p>
              </w:tc>
              <w:tc>
                <w:tcPr>
                  <w:tcW w:w="2040" w:type="dxa"/>
                  <w:gridSpan w:val="3"/>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地方标准</w:t>
                  </w:r>
                  <w:r>
                    <w:rPr>
                      <w:rFonts w:hint="default" w:ascii="Times New Roman" w:hAnsi="Times New Roman" w:cs="Times New Roman"/>
                      <w:b w:val="0"/>
                      <w:bCs/>
                      <w:color w:val="auto"/>
                      <w:sz w:val="22"/>
                      <w:szCs w:val="22"/>
                      <w:highlight w:val="none"/>
                    </w:rPr>
                    <w:sym w:font="Wingdings" w:char="00FE"/>
                  </w:r>
                </w:p>
              </w:tc>
              <w:tc>
                <w:tcPr>
                  <w:tcW w:w="1175" w:type="dxa"/>
                  <w:gridSpan w:val="4"/>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附录D</w:t>
                  </w:r>
                  <w:r>
                    <w:rPr>
                      <w:rFonts w:hint="default" w:ascii="Times New Roman" w:hAnsi="Times New Roman" w:cs="Times New Roman"/>
                      <w:b w:val="0"/>
                      <w:bCs/>
                      <w:color w:val="auto"/>
                      <w:sz w:val="22"/>
                      <w:szCs w:val="22"/>
                      <w:highlight w:val="none"/>
                    </w:rPr>
                    <w:sym w:font="Wingdings" w:char="00A8"/>
                  </w:r>
                </w:p>
              </w:tc>
              <w:tc>
                <w:tcPr>
                  <w:tcW w:w="1485" w:type="dxa"/>
                  <w:gridSpan w:val="2"/>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其他标准</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restart"/>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现状评价</w:t>
                  </w:r>
                </w:p>
              </w:tc>
              <w:tc>
                <w:tcPr>
                  <w:tcW w:w="1393"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环境功能区</w:t>
                  </w:r>
                </w:p>
              </w:tc>
              <w:tc>
                <w:tcPr>
                  <w:tcW w:w="2267" w:type="dxa"/>
                  <w:gridSpan w:val="5"/>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一类区</w:t>
                  </w:r>
                  <w:r>
                    <w:rPr>
                      <w:rFonts w:hint="default" w:ascii="Times New Roman" w:hAnsi="Times New Roman" w:cs="Times New Roman"/>
                      <w:b w:val="0"/>
                      <w:bCs/>
                      <w:color w:val="auto"/>
                      <w:sz w:val="22"/>
                      <w:szCs w:val="22"/>
                      <w:highlight w:val="none"/>
                    </w:rPr>
                    <w:sym w:font="Wingdings" w:char="00A8"/>
                  </w:r>
                </w:p>
              </w:tc>
              <w:tc>
                <w:tcPr>
                  <w:tcW w:w="3215" w:type="dxa"/>
                  <w:gridSpan w:val="7"/>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二类区</w:t>
                  </w:r>
                  <w:r>
                    <w:rPr>
                      <w:rFonts w:hint="default" w:ascii="Times New Roman" w:hAnsi="Times New Roman" w:cs="Times New Roman"/>
                      <w:b w:val="0"/>
                      <w:bCs/>
                      <w:color w:val="auto"/>
                      <w:sz w:val="22"/>
                      <w:szCs w:val="22"/>
                      <w:highlight w:val="none"/>
                    </w:rPr>
                    <w:sym w:font="Wingdings" w:char="00FE"/>
                  </w:r>
                </w:p>
              </w:tc>
              <w:tc>
                <w:tcPr>
                  <w:tcW w:w="1485" w:type="dxa"/>
                  <w:gridSpan w:val="2"/>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一类区和二类区</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continue"/>
                  <w:vAlign w:val="center"/>
                </w:tcPr>
                <w:p>
                  <w:pPr>
                    <w:jc w:val="center"/>
                    <w:rPr>
                      <w:rFonts w:hint="default" w:ascii="Times New Roman" w:hAnsi="Times New Roman" w:cs="Times New Roman"/>
                      <w:b w:val="0"/>
                      <w:bCs/>
                      <w:color w:val="auto"/>
                      <w:sz w:val="22"/>
                      <w:szCs w:val="22"/>
                      <w:highlight w:val="none"/>
                    </w:rPr>
                  </w:pPr>
                </w:p>
              </w:tc>
              <w:tc>
                <w:tcPr>
                  <w:tcW w:w="1393"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评价基准年</w:t>
                  </w:r>
                </w:p>
              </w:tc>
              <w:tc>
                <w:tcPr>
                  <w:tcW w:w="6967" w:type="dxa"/>
                  <w:gridSpan w:val="14"/>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20</w:t>
                  </w:r>
                  <w:r>
                    <w:rPr>
                      <w:rFonts w:hint="eastAsia" w:cs="Times New Roman"/>
                      <w:b w:val="0"/>
                      <w:bCs/>
                      <w:color w:val="auto"/>
                      <w:sz w:val="22"/>
                      <w:szCs w:val="22"/>
                      <w:highlight w:val="none"/>
                      <w:lang w:val="en-US" w:eastAsia="zh-CN"/>
                    </w:rPr>
                    <w:t>20</w:t>
                  </w:r>
                  <w:r>
                    <w:rPr>
                      <w:rFonts w:hint="default" w:ascii="Times New Roman" w:hAnsi="Times New Roman" w:cs="Times New Roman"/>
                      <w:b w:val="0"/>
                      <w:bCs/>
                      <w:color w:val="auto"/>
                      <w:sz w:val="22"/>
                      <w:szCs w:val="22"/>
                      <w:highlight w:val="none"/>
                    </w:rPr>
                    <w:t>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continue"/>
                  <w:vAlign w:val="center"/>
                </w:tcPr>
                <w:p>
                  <w:pPr>
                    <w:jc w:val="center"/>
                    <w:rPr>
                      <w:rFonts w:hint="default" w:ascii="Times New Roman" w:hAnsi="Times New Roman" w:cs="Times New Roman"/>
                      <w:b w:val="0"/>
                      <w:bCs/>
                      <w:color w:val="auto"/>
                      <w:sz w:val="22"/>
                      <w:szCs w:val="22"/>
                      <w:highlight w:val="none"/>
                    </w:rPr>
                  </w:pPr>
                </w:p>
              </w:tc>
              <w:tc>
                <w:tcPr>
                  <w:tcW w:w="1393"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环境空气质量现状调查数据来源</w:t>
                  </w:r>
                </w:p>
              </w:tc>
              <w:tc>
                <w:tcPr>
                  <w:tcW w:w="2267" w:type="dxa"/>
                  <w:gridSpan w:val="5"/>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长期例行监测数据</w:t>
                  </w:r>
                  <w:r>
                    <w:rPr>
                      <w:rFonts w:hint="default" w:ascii="Times New Roman" w:hAnsi="Times New Roman" w:cs="Times New Roman"/>
                      <w:b w:val="0"/>
                      <w:bCs/>
                      <w:color w:val="auto"/>
                      <w:sz w:val="22"/>
                      <w:szCs w:val="22"/>
                      <w:highlight w:val="none"/>
                    </w:rPr>
                    <w:sym w:font="Wingdings" w:char="00A8"/>
                  </w:r>
                </w:p>
              </w:tc>
              <w:tc>
                <w:tcPr>
                  <w:tcW w:w="3214" w:type="dxa"/>
                  <w:gridSpan w:val="6"/>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主管部门发布的数据</w:t>
                  </w:r>
                  <w:r>
                    <w:rPr>
                      <w:rFonts w:hint="default" w:ascii="Times New Roman" w:hAnsi="Times New Roman" w:cs="Times New Roman"/>
                      <w:b w:val="0"/>
                      <w:bCs/>
                      <w:color w:val="auto"/>
                      <w:sz w:val="22"/>
                      <w:szCs w:val="22"/>
                      <w:highlight w:val="none"/>
                    </w:rPr>
                    <w:sym w:font="Wingdings" w:char="00FE"/>
                  </w:r>
                </w:p>
              </w:tc>
              <w:tc>
                <w:tcPr>
                  <w:tcW w:w="1486" w:type="dxa"/>
                  <w:gridSpan w:val="3"/>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现状补充监测</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continue"/>
                  <w:vAlign w:val="center"/>
                </w:tcPr>
                <w:p>
                  <w:pPr>
                    <w:jc w:val="center"/>
                    <w:rPr>
                      <w:rFonts w:hint="default" w:ascii="Times New Roman" w:hAnsi="Times New Roman" w:cs="Times New Roman"/>
                      <w:b w:val="0"/>
                      <w:bCs/>
                      <w:color w:val="auto"/>
                      <w:sz w:val="22"/>
                      <w:szCs w:val="22"/>
                      <w:highlight w:val="none"/>
                    </w:rPr>
                  </w:pPr>
                </w:p>
              </w:tc>
              <w:tc>
                <w:tcPr>
                  <w:tcW w:w="1393"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现状评价</w:t>
                  </w:r>
                </w:p>
              </w:tc>
              <w:tc>
                <w:tcPr>
                  <w:tcW w:w="4307" w:type="dxa"/>
                  <w:gridSpan w:val="8"/>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达标区</w:t>
                  </w:r>
                  <w:r>
                    <w:rPr>
                      <w:rFonts w:hint="default" w:ascii="Times New Roman" w:hAnsi="Times New Roman" w:cs="Times New Roman"/>
                      <w:b w:val="0"/>
                      <w:bCs/>
                      <w:color w:val="auto"/>
                      <w:sz w:val="22"/>
                      <w:szCs w:val="22"/>
                      <w:highlight w:val="none"/>
                    </w:rPr>
                    <w:sym w:font="Wingdings" w:char="00FE"/>
                  </w:r>
                </w:p>
              </w:tc>
              <w:tc>
                <w:tcPr>
                  <w:tcW w:w="2660" w:type="dxa"/>
                  <w:gridSpan w:val="6"/>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不达标区</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污染源调查</w:t>
                  </w:r>
                </w:p>
              </w:tc>
              <w:tc>
                <w:tcPr>
                  <w:tcW w:w="1393"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调查内容</w:t>
                  </w:r>
                </w:p>
              </w:tc>
              <w:tc>
                <w:tcPr>
                  <w:tcW w:w="2267" w:type="dxa"/>
                  <w:gridSpan w:val="5"/>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本项目正常排放源</w:t>
                  </w:r>
                  <w:r>
                    <w:rPr>
                      <w:rFonts w:hint="default" w:ascii="Times New Roman" w:hAnsi="Times New Roman" w:cs="Times New Roman"/>
                      <w:b w:val="0"/>
                      <w:bCs/>
                      <w:color w:val="auto"/>
                      <w:sz w:val="22"/>
                      <w:szCs w:val="22"/>
                      <w:highlight w:val="none"/>
                    </w:rPr>
                    <w:sym w:font="Wingdings" w:char="00A8"/>
                  </w:r>
                </w:p>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本项目非正常排放源</w:t>
                  </w:r>
                  <w:r>
                    <w:rPr>
                      <w:rFonts w:hint="default" w:ascii="Times New Roman" w:hAnsi="Times New Roman" w:cs="Times New Roman"/>
                      <w:b w:val="0"/>
                      <w:bCs/>
                      <w:color w:val="auto"/>
                      <w:sz w:val="22"/>
                      <w:szCs w:val="22"/>
                      <w:highlight w:val="none"/>
                    </w:rPr>
                    <w:sym w:font="Wingdings" w:char="00A8"/>
                  </w:r>
                </w:p>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现有污染源</w:t>
                  </w:r>
                  <w:r>
                    <w:rPr>
                      <w:rFonts w:hint="default" w:ascii="Times New Roman" w:hAnsi="Times New Roman" w:cs="Times New Roman"/>
                      <w:b w:val="0"/>
                      <w:bCs/>
                      <w:color w:val="auto"/>
                      <w:sz w:val="22"/>
                      <w:szCs w:val="22"/>
                      <w:highlight w:val="none"/>
                    </w:rPr>
                    <w:sym w:font="Wingdings" w:char="00A8"/>
                  </w:r>
                </w:p>
              </w:tc>
              <w:tc>
                <w:tcPr>
                  <w:tcW w:w="2040" w:type="dxa"/>
                  <w:gridSpan w:val="3"/>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拟替代的污染源</w:t>
                  </w:r>
                  <w:r>
                    <w:rPr>
                      <w:rFonts w:hint="default" w:ascii="Times New Roman" w:hAnsi="Times New Roman" w:cs="Times New Roman"/>
                      <w:b w:val="0"/>
                      <w:bCs/>
                      <w:color w:val="auto"/>
                      <w:sz w:val="22"/>
                      <w:szCs w:val="22"/>
                      <w:highlight w:val="none"/>
                    </w:rPr>
                    <w:sym w:font="Wingdings" w:char="00A8"/>
                  </w:r>
                </w:p>
              </w:tc>
              <w:tc>
                <w:tcPr>
                  <w:tcW w:w="1175" w:type="dxa"/>
                  <w:gridSpan w:val="4"/>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其他在建、</w:t>
                  </w:r>
                  <w:r>
                    <w:rPr>
                      <w:rFonts w:hint="default" w:ascii="Times New Roman" w:hAnsi="Times New Roman" w:cs="Times New Roman"/>
                      <w:b w:val="0"/>
                      <w:bCs/>
                      <w:color w:val="auto"/>
                      <w:sz w:val="22"/>
                      <w:szCs w:val="22"/>
                      <w:highlight w:val="none"/>
                      <w:lang w:eastAsia="zh-CN"/>
                    </w:rPr>
                    <w:t>本项目</w:t>
                  </w:r>
                  <w:r>
                    <w:rPr>
                      <w:rFonts w:hint="default" w:ascii="Times New Roman" w:hAnsi="Times New Roman" w:cs="Times New Roman"/>
                      <w:b w:val="0"/>
                      <w:bCs/>
                      <w:color w:val="auto"/>
                      <w:sz w:val="22"/>
                      <w:szCs w:val="22"/>
                      <w:highlight w:val="none"/>
                    </w:rPr>
                    <w:t>污染源</w:t>
                  </w:r>
                  <w:r>
                    <w:rPr>
                      <w:rFonts w:hint="default" w:ascii="Times New Roman" w:hAnsi="Times New Roman" w:cs="Times New Roman"/>
                      <w:b w:val="0"/>
                      <w:bCs/>
                      <w:color w:val="auto"/>
                      <w:sz w:val="22"/>
                      <w:szCs w:val="22"/>
                      <w:highlight w:val="none"/>
                    </w:rPr>
                    <w:sym w:font="Wingdings" w:char="00A8"/>
                  </w:r>
                </w:p>
              </w:tc>
              <w:tc>
                <w:tcPr>
                  <w:tcW w:w="1485" w:type="dxa"/>
                  <w:gridSpan w:val="2"/>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区域污染源</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restart"/>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大气环境影响预测与 评价</w:t>
                  </w:r>
                </w:p>
              </w:tc>
              <w:tc>
                <w:tcPr>
                  <w:tcW w:w="5700" w:type="dxa"/>
                  <w:gridSpan w:val="9"/>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是否进行进一步预测与评价</w:t>
                  </w:r>
                </w:p>
              </w:tc>
              <w:tc>
                <w:tcPr>
                  <w:tcW w:w="1175" w:type="dxa"/>
                  <w:gridSpan w:val="4"/>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是</w:t>
                  </w:r>
                  <w:r>
                    <w:rPr>
                      <w:rFonts w:hint="default" w:ascii="Times New Roman" w:hAnsi="Times New Roman" w:cs="Times New Roman"/>
                      <w:b w:val="0"/>
                      <w:bCs/>
                      <w:color w:val="auto"/>
                      <w:sz w:val="22"/>
                      <w:szCs w:val="22"/>
                      <w:highlight w:val="none"/>
                    </w:rPr>
                    <w:sym w:font="Wingdings" w:char="00A8"/>
                  </w:r>
                </w:p>
              </w:tc>
              <w:tc>
                <w:tcPr>
                  <w:tcW w:w="1485" w:type="dxa"/>
                  <w:gridSpan w:val="2"/>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否</w:t>
                  </w:r>
                  <w:r>
                    <w:rPr>
                      <w:rFonts w:hint="default" w:ascii="Times New Roman" w:hAnsi="Times New Roman" w:cs="Times New Roman"/>
                      <w:b w:val="0"/>
                      <w:bCs/>
                      <w:color w:val="auto"/>
                      <w:sz w:val="22"/>
                      <w:szCs w:val="22"/>
                      <w:highlight w:val="none"/>
                    </w:rPr>
                    <w:sym w:font="Wingdings" w:char="00FE"/>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continue"/>
                  <w:vAlign w:val="center"/>
                </w:tcPr>
                <w:p>
                  <w:pPr>
                    <w:jc w:val="center"/>
                    <w:rPr>
                      <w:rFonts w:hint="default" w:ascii="Times New Roman" w:hAnsi="Times New Roman" w:cs="Times New Roman"/>
                      <w:b w:val="0"/>
                      <w:bCs/>
                      <w:color w:val="auto"/>
                      <w:sz w:val="22"/>
                      <w:szCs w:val="22"/>
                      <w:highlight w:val="none"/>
                    </w:rPr>
                  </w:pPr>
                </w:p>
              </w:tc>
              <w:tc>
                <w:tcPr>
                  <w:tcW w:w="1393"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预测模型</w:t>
                  </w:r>
                </w:p>
              </w:tc>
              <w:tc>
                <w:tcPr>
                  <w:tcW w:w="965"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AERMOD</w:t>
                  </w:r>
                  <w:r>
                    <w:rPr>
                      <w:rFonts w:hint="default" w:ascii="Times New Roman" w:hAnsi="Times New Roman" w:cs="Times New Roman"/>
                      <w:b w:val="0"/>
                      <w:bCs/>
                      <w:color w:val="auto"/>
                      <w:sz w:val="22"/>
                      <w:szCs w:val="22"/>
                      <w:highlight w:val="none"/>
                    </w:rPr>
                    <w:sym w:font="Wingdings" w:char="00A8"/>
                  </w:r>
                </w:p>
              </w:tc>
              <w:tc>
                <w:tcPr>
                  <w:tcW w:w="879" w:type="dxa"/>
                  <w:gridSpan w:val="3"/>
                  <w:vAlign w:val="center"/>
                </w:tcPr>
                <w:p>
                  <w:pPr>
                    <w:jc w:val="center"/>
                    <w:rPr>
                      <w:rFonts w:hint="default" w:ascii="Times New Roman" w:hAnsi="Times New Roman" w:eastAsia="宋体" w:cs="Times New Roman"/>
                      <w:b w:val="0"/>
                      <w:bCs/>
                      <w:color w:val="auto"/>
                      <w:sz w:val="22"/>
                      <w:szCs w:val="22"/>
                      <w:highlight w:val="none"/>
                      <w:lang w:eastAsia="zh-CN"/>
                    </w:rPr>
                  </w:pPr>
                  <w:r>
                    <w:rPr>
                      <w:rFonts w:hint="default" w:ascii="Times New Roman" w:hAnsi="Times New Roman" w:cs="Times New Roman"/>
                      <w:b w:val="0"/>
                      <w:bCs/>
                      <w:color w:val="auto"/>
                      <w:sz w:val="22"/>
                      <w:szCs w:val="22"/>
                      <w:highlight w:val="none"/>
                    </w:rPr>
                    <w:t>ADMS</w:t>
                  </w:r>
                  <w:r>
                    <w:rPr>
                      <w:rFonts w:hint="default" w:ascii="Times New Roman" w:hAnsi="Times New Roman" w:cs="Times New Roman"/>
                      <w:b w:val="0"/>
                      <w:bCs/>
                      <w:color w:val="auto"/>
                      <w:sz w:val="22"/>
                      <w:szCs w:val="22"/>
                      <w:highlight w:val="none"/>
                    </w:rPr>
                    <w:sym w:font="Wingdings" w:char="00A8"/>
                  </w:r>
                </w:p>
              </w:tc>
              <w:tc>
                <w:tcPr>
                  <w:tcW w:w="1370" w:type="dxa"/>
                  <w:gridSpan w:val="3"/>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AUSTAL2000</w:t>
                  </w:r>
                  <w:r>
                    <w:rPr>
                      <w:rFonts w:hint="default" w:ascii="Times New Roman" w:hAnsi="Times New Roman" w:cs="Times New Roman"/>
                      <w:b w:val="0"/>
                      <w:bCs/>
                      <w:color w:val="auto"/>
                      <w:sz w:val="22"/>
                      <w:szCs w:val="22"/>
                      <w:highlight w:val="none"/>
                    </w:rPr>
                    <w:sym w:font="Wingdings" w:char="00A8"/>
                  </w:r>
                </w:p>
              </w:tc>
              <w:tc>
                <w:tcPr>
                  <w:tcW w:w="1293" w:type="dxa"/>
                  <w:gridSpan w:val="2"/>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EDMS/AEDT</w:t>
                  </w:r>
                  <w:r>
                    <w:rPr>
                      <w:rFonts w:hint="default" w:ascii="Times New Roman" w:hAnsi="Times New Roman" w:cs="Times New Roman"/>
                      <w:b w:val="0"/>
                      <w:bCs/>
                      <w:color w:val="auto"/>
                      <w:sz w:val="22"/>
                      <w:szCs w:val="22"/>
                      <w:highlight w:val="none"/>
                    </w:rPr>
                    <w:sym w:font="Wingdings" w:char="00A8"/>
                  </w:r>
                </w:p>
              </w:tc>
              <w:tc>
                <w:tcPr>
                  <w:tcW w:w="975" w:type="dxa"/>
                  <w:gridSpan w:val="3"/>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CALPUFF</w:t>
                  </w:r>
                  <w:r>
                    <w:rPr>
                      <w:rFonts w:hint="default" w:ascii="Times New Roman" w:hAnsi="Times New Roman" w:cs="Times New Roman"/>
                      <w:b w:val="0"/>
                      <w:bCs/>
                      <w:color w:val="auto"/>
                      <w:sz w:val="22"/>
                      <w:szCs w:val="22"/>
                      <w:highlight w:val="none"/>
                    </w:rPr>
                    <w:sym w:font="Wingdings" w:char="00A8"/>
                  </w:r>
                </w:p>
              </w:tc>
              <w:tc>
                <w:tcPr>
                  <w:tcW w:w="905"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网格模型□</w:t>
                  </w:r>
                </w:p>
              </w:tc>
              <w:tc>
                <w:tcPr>
                  <w:tcW w:w="580"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其他</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continue"/>
                  <w:vAlign w:val="center"/>
                </w:tcPr>
                <w:p>
                  <w:pPr>
                    <w:jc w:val="center"/>
                    <w:rPr>
                      <w:rFonts w:hint="default" w:ascii="Times New Roman" w:hAnsi="Times New Roman" w:cs="Times New Roman"/>
                      <w:b w:val="0"/>
                      <w:bCs/>
                      <w:color w:val="auto"/>
                      <w:sz w:val="22"/>
                      <w:szCs w:val="22"/>
                      <w:highlight w:val="none"/>
                    </w:rPr>
                  </w:pPr>
                </w:p>
              </w:tc>
              <w:tc>
                <w:tcPr>
                  <w:tcW w:w="1393"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预测范围</w:t>
                  </w:r>
                </w:p>
              </w:tc>
              <w:tc>
                <w:tcPr>
                  <w:tcW w:w="1844" w:type="dxa"/>
                  <w:gridSpan w:val="4"/>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边长≥50km</w:t>
                  </w:r>
                  <w:r>
                    <w:rPr>
                      <w:rFonts w:hint="default" w:ascii="Times New Roman" w:hAnsi="Times New Roman" w:cs="Times New Roman"/>
                      <w:b w:val="0"/>
                      <w:bCs/>
                      <w:color w:val="auto"/>
                      <w:sz w:val="22"/>
                      <w:szCs w:val="22"/>
                      <w:highlight w:val="none"/>
                    </w:rPr>
                    <w:sym w:font="Wingdings" w:char="00A8"/>
                  </w:r>
                </w:p>
              </w:tc>
              <w:tc>
                <w:tcPr>
                  <w:tcW w:w="3638" w:type="dxa"/>
                  <w:gridSpan w:val="8"/>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边长 5～50km</w:t>
                  </w:r>
                  <w:r>
                    <w:rPr>
                      <w:rFonts w:hint="default" w:ascii="Times New Roman" w:hAnsi="Times New Roman" w:cs="Times New Roman"/>
                      <w:b w:val="0"/>
                      <w:bCs/>
                      <w:color w:val="auto"/>
                      <w:sz w:val="22"/>
                      <w:szCs w:val="22"/>
                      <w:highlight w:val="none"/>
                    </w:rPr>
                    <w:sym w:font="Wingdings" w:char="00A8"/>
                  </w:r>
                </w:p>
              </w:tc>
              <w:tc>
                <w:tcPr>
                  <w:tcW w:w="1485" w:type="dxa"/>
                  <w:gridSpan w:val="2"/>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边长= 5km</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continue"/>
                  <w:vAlign w:val="center"/>
                </w:tcPr>
                <w:p>
                  <w:pPr>
                    <w:jc w:val="center"/>
                    <w:rPr>
                      <w:rFonts w:hint="default" w:ascii="Times New Roman" w:hAnsi="Times New Roman" w:cs="Times New Roman"/>
                      <w:b w:val="0"/>
                      <w:bCs/>
                      <w:color w:val="auto"/>
                      <w:sz w:val="22"/>
                      <w:szCs w:val="22"/>
                      <w:highlight w:val="none"/>
                    </w:rPr>
                  </w:pPr>
                </w:p>
              </w:tc>
              <w:tc>
                <w:tcPr>
                  <w:tcW w:w="1393" w:type="dxa"/>
                  <w:vMerge w:val="restart"/>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预测因子</w:t>
                  </w:r>
                </w:p>
              </w:tc>
              <w:tc>
                <w:tcPr>
                  <w:tcW w:w="4307" w:type="dxa"/>
                  <w:gridSpan w:val="8"/>
                  <w:vMerge w:val="restart"/>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预测因子（）</w:t>
                  </w:r>
                </w:p>
              </w:tc>
              <w:tc>
                <w:tcPr>
                  <w:tcW w:w="2660" w:type="dxa"/>
                  <w:gridSpan w:val="6"/>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包括二次PM2.5</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continue"/>
                  <w:vAlign w:val="center"/>
                </w:tcPr>
                <w:p>
                  <w:pPr>
                    <w:jc w:val="center"/>
                    <w:rPr>
                      <w:rFonts w:hint="default" w:ascii="Times New Roman" w:hAnsi="Times New Roman" w:cs="Times New Roman"/>
                      <w:b w:val="0"/>
                      <w:bCs/>
                      <w:color w:val="auto"/>
                      <w:sz w:val="22"/>
                      <w:szCs w:val="22"/>
                      <w:highlight w:val="none"/>
                    </w:rPr>
                  </w:pPr>
                </w:p>
              </w:tc>
              <w:tc>
                <w:tcPr>
                  <w:tcW w:w="1393" w:type="dxa"/>
                  <w:vMerge w:val="continue"/>
                  <w:vAlign w:val="center"/>
                </w:tcPr>
                <w:p>
                  <w:pPr>
                    <w:jc w:val="center"/>
                    <w:rPr>
                      <w:rFonts w:hint="default" w:ascii="Times New Roman" w:hAnsi="Times New Roman" w:cs="Times New Roman"/>
                      <w:b w:val="0"/>
                      <w:bCs/>
                      <w:color w:val="auto"/>
                      <w:sz w:val="22"/>
                      <w:szCs w:val="22"/>
                      <w:highlight w:val="none"/>
                    </w:rPr>
                  </w:pPr>
                </w:p>
              </w:tc>
              <w:tc>
                <w:tcPr>
                  <w:tcW w:w="4307" w:type="dxa"/>
                  <w:gridSpan w:val="8"/>
                  <w:vMerge w:val="continue"/>
                  <w:vAlign w:val="center"/>
                </w:tcPr>
                <w:p>
                  <w:pPr>
                    <w:jc w:val="center"/>
                    <w:rPr>
                      <w:rFonts w:hint="default" w:ascii="Times New Roman" w:hAnsi="Times New Roman" w:cs="Times New Roman"/>
                      <w:b w:val="0"/>
                      <w:bCs/>
                      <w:color w:val="auto"/>
                      <w:sz w:val="22"/>
                      <w:szCs w:val="22"/>
                      <w:highlight w:val="none"/>
                    </w:rPr>
                  </w:pPr>
                </w:p>
              </w:tc>
              <w:tc>
                <w:tcPr>
                  <w:tcW w:w="2660" w:type="dxa"/>
                  <w:gridSpan w:val="6"/>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不包括二次PM2.5</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continue"/>
                  <w:vAlign w:val="center"/>
                </w:tcPr>
                <w:p>
                  <w:pPr>
                    <w:jc w:val="center"/>
                    <w:rPr>
                      <w:rFonts w:hint="default" w:ascii="Times New Roman" w:hAnsi="Times New Roman" w:cs="Times New Roman"/>
                      <w:b w:val="0"/>
                      <w:bCs/>
                      <w:color w:val="auto"/>
                      <w:sz w:val="22"/>
                      <w:szCs w:val="22"/>
                      <w:highlight w:val="none"/>
                    </w:rPr>
                  </w:pPr>
                </w:p>
              </w:tc>
              <w:tc>
                <w:tcPr>
                  <w:tcW w:w="1393"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正常排放短期浓度贡献值</w:t>
                  </w:r>
                </w:p>
              </w:tc>
              <w:tc>
                <w:tcPr>
                  <w:tcW w:w="4307" w:type="dxa"/>
                  <w:gridSpan w:val="8"/>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i/>
                      <w:color w:val="auto"/>
                      <w:sz w:val="22"/>
                      <w:szCs w:val="22"/>
                      <w:highlight w:val="none"/>
                    </w:rPr>
                    <w:t>C</w:t>
                  </w:r>
                  <w:r>
                    <w:rPr>
                      <w:rFonts w:hint="default" w:ascii="Times New Roman" w:hAnsi="Times New Roman" w:cs="Times New Roman"/>
                      <w:b w:val="0"/>
                      <w:bCs/>
                      <w:i/>
                      <w:color w:val="auto"/>
                      <w:sz w:val="22"/>
                      <w:szCs w:val="22"/>
                      <w:highlight w:val="none"/>
                      <w:vertAlign w:val="subscript"/>
                    </w:rPr>
                    <w:t>本项目</w:t>
                  </w:r>
                  <w:r>
                    <w:rPr>
                      <w:rFonts w:hint="default" w:ascii="Times New Roman" w:hAnsi="Times New Roman" w:cs="Times New Roman"/>
                      <w:b w:val="0"/>
                      <w:bCs/>
                      <w:color w:val="auto"/>
                      <w:sz w:val="22"/>
                      <w:szCs w:val="22"/>
                      <w:highlight w:val="none"/>
                    </w:rPr>
                    <w:t>最大占标率≤100%</w:t>
                  </w:r>
                  <w:r>
                    <w:rPr>
                      <w:rFonts w:hint="default" w:ascii="Times New Roman" w:hAnsi="Times New Roman" w:cs="Times New Roman"/>
                      <w:b w:val="0"/>
                      <w:bCs/>
                      <w:color w:val="auto"/>
                      <w:sz w:val="22"/>
                      <w:szCs w:val="22"/>
                      <w:highlight w:val="none"/>
                    </w:rPr>
                    <w:sym w:font="Wingdings" w:char="00A8"/>
                  </w:r>
                </w:p>
              </w:tc>
              <w:tc>
                <w:tcPr>
                  <w:tcW w:w="2660" w:type="dxa"/>
                  <w:gridSpan w:val="6"/>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i/>
                      <w:color w:val="auto"/>
                      <w:sz w:val="22"/>
                      <w:szCs w:val="22"/>
                      <w:highlight w:val="none"/>
                    </w:rPr>
                    <w:t>C</w:t>
                  </w:r>
                  <w:r>
                    <w:rPr>
                      <w:rFonts w:hint="default" w:ascii="Times New Roman" w:hAnsi="Times New Roman" w:cs="Times New Roman"/>
                      <w:b w:val="0"/>
                      <w:bCs/>
                      <w:i/>
                      <w:color w:val="auto"/>
                      <w:sz w:val="22"/>
                      <w:szCs w:val="22"/>
                      <w:highlight w:val="none"/>
                      <w:vertAlign w:val="subscript"/>
                    </w:rPr>
                    <w:t>本项目</w:t>
                  </w:r>
                  <w:r>
                    <w:rPr>
                      <w:rFonts w:hint="default" w:ascii="Times New Roman" w:hAnsi="Times New Roman" w:cs="Times New Roman"/>
                      <w:b w:val="0"/>
                      <w:bCs/>
                      <w:color w:val="auto"/>
                      <w:sz w:val="22"/>
                      <w:szCs w:val="22"/>
                      <w:highlight w:val="none"/>
                    </w:rPr>
                    <w:t>最大占标率＞100%</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continue"/>
                  <w:vAlign w:val="center"/>
                </w:tcPr>
                <w:p>
                  <w:pPr>
                    <w:jc w:val="center"/>
                    <w:rPr>
                      <w:rFonts w:hint="default" w:ascii="Times New Roman" w:hAnsi="Times New Roman" w:cs="Times New Roman"/>
                      <w:b w:val="0"/>
                      <w:bCs/>
                      <w:color w:val="auto"/>
                      <w:sz w:val="22"/>
                      <w:szCs w:val="22"/>
                      <w:highlight w:val="none"/>
                    </w:rPr>
                  </w:pPr>
                </w:p>
              </w:tc>
              <w:tc>
                <w:tcPr>
                  <w:tcW w:w="1393" w:type="dxa"/>
                  <w:vMerge w:val="restart"/>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正常排放年均浓度贡献值</w:t>
                  </w:r>
                </w:p>
              </w:tc>
              <w:tc>
                <w:tcPr>
                  <w:tcW w:w="1243" w:type="dxa"/>
                  <w:gridSpan w:val="2"/>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一类区</w:t>
                  </w:r>
                </w:p>
              </w:tc>
              <w:tc>
                <w:tcPr>
                  <w:tcW w:w="3064" w:type="dxa"/>
                  <w:gridSpan w:val="6"/>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i/>
                      <w:color w:val="auto"/>
                      <w:sz w:val="22"/>
                      <w:szCs w:val="22"/>
                      <w:highlight w:val="none"/>
                    </w:rPr>
                    <w:t>C</w:t>
                  </w:r>
                  <w:r>
                    <w:rPr>
                      <w:rFonts w:hint="default" w:ascii="Times New Roman" w:hAnsi="Times New Roman" w:cs="Times New Roman"/>
                      <w:b w:val="0"/>
                      <w:bCs/>
                      <w:i/>
                      <w:color w:val="auto"/>
                      <w:sz w:val="22"/>
                      <w:szCs w:val="22"/>
                      <w:highlight w:val="none"/>
                      <w:vertAlign w:val="subscript"/>
                    </w:rPr>
                    <w:t>本项目</w:t>
                  </w:r>
                  <w:r>
                    <w:rPr>
                      <w:rFonts w:hint="default" w:ascii="Times New Roman" w:hAnsi="Times New Roman" w:cs="Times New Roman"/>
                      <w:b w:val="0"/>
                      <w:bCs/>
                      <w:color w:val="auto"/>
                      <w:sz w:val="22"/>
                      <w:szCs w:val="22"/>
                      <w:highlight w:val="none"/>
                    </w:rPr>
                    <w:t>本项目最大占标率≤10%</w:t>
                  </w:r>
                  <w:r>
                    <w:rPr>
                      <w:rFonts w:hint="default" w:ascii="Times New Roman" w:hAnsi="Times New Roman" w:cs="Times New Roman"/>
                      <w:b w:val="0"/>
                      <w:bCs/>
                      <w:color w:val="auto"/>
                      <w:sz w:val="22"/>
                      <w:szCs w:val="22"/>
                      <w:highlight w:val="none"/>
                    </w:rPr>
                    <w:sym w:font="Wingdings" w:char="00A8"/>
                  </w:r>
                </w:p>
              </w:tc>
              <w:tc>
                <w:tcPr>
                  <w:tcW w:w="2660" w:type="dxa"/>
                  <w:gridSpan w:val="6"/>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i/>
                      <w:color w:val="auto"/>
                      <w:sz w:val="22"/>
                      <w:szCs w:val="22"/>
                      <w:highlight w:val="none"/>
                    </w:rPr>
                    <w:t>C</w:t>
                  </w:r>
                  <w:r>
                    <w:rPr>
                      <w:rFonts w:hint="default" w:ascii="Times New Roman" w:hAnsi="Times New Roman" w:cs="Times New Roman"/>
                      <w:b w:val="0"/>
                      <w:bCs/>
                      <w:i/>
                      <w:color w:val="auto"/>
                      <w:sz w:val="22"/>
                      <w:szCs w:val="22"/>
                      <w:highlight w:val="none"/>
                      <w:vertAlign w:val="subscript"/>
                    </w:rPr>
                    <w:t>本项目</w:t>
                  </w:r>
                  <w:r>
                    <w:rPr>
                      <w:rFonts w:hint="default" w:ascii="Times New Roman" w:hAnsi="Times New Roman" w:cs="Times New Roman"/>
                      <w:b w:val="0"/>
                      <w:bCs/>
                      <w:color w:val="auto"/>
                      <w:sz w:val="22"/>
                      <w:szCs w:val="22"/>
                      <w:highlight w:val="none"/>
                    </w:rPr>
                    <w:t>本项目最大标率＞10%</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continue"/>
                  <w:vAlign w:val="center"/>
                </w:tcPr>
                <w:p>
                  <w:pPr>
                    <w:jc w:val="center"/>
                    <w:rPr>
                      <w:rFonts w:hint="default" w:ascii="Times New Roman" w:hAnsi="Times New Roman" w:cs="Times New Roman"/>
                      <w:b w:val="0"/>
                      <w:bCs/>
                      <w:color w:val="auto"/>
                      <w:sz w:val="22"/>
                      <w:szCs w:val="22"/>
                      <w:highlight w:val="none"/>
                    </w:rPr>
                  </w:pPr>
                </w:p>
              </w:tc>
              <w:tc>
                <w:tcPr>
                  <w:tcW w:w="1393" w:type="dxa"/>
                  <w:vMerge w:val="continue"/>
                  <w:vAlign w:val="center"/>
                </w:tcPr>
                <w:p>
                  <w:pPr>
                    <w:jc w:val="center"/>
                    <w:rPr>
                      <w:rFonts w:hint="default" w:ascii="Times New Roman" w:hAnsi="Times New Roman" w:cs="Times New Roman"/>
                      <w:b w:val="0"/>
                      <w:bCs/>
                      <w:color w:val="auto"/>
                      <w:sz w:val="22"/>
                      <w:szCs w:val="22"/>
                      <w:highlight w:val="none"/>
                    </w:rPr>
                  </w:pPr>
                </w:p>
              </w:tc>
              <w:tc>
                <w:tcPr>
                  <w:tcW w:w="1243" w:type="dxa"/>
                  <w:gridSpan w:val="2"/>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二类区</w:t>
                  </w:r>
                </w:p>
              </w:tc>
              <w:tc>
                <w:tcPr>
                  <w:tcW w:w="3064" w:type="dxa"/>
                  <w:gridSpan w:val="6"/>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i/>
                      <w:color w:val="auto"/>
                      <w:sz w:val="22"/>
                      <w:szCs w:val="22"/>
                      <w:highlight w:val="none"/>
                    </w:rPr>
                    <w:t>C</w:t>
                  </w:r>
                  <w:r>
                    <w:rPr>
                      <w:rFonts w:hint="default" w:ascii="Times New Roman" w:hAnsi="Times New Roman" w:cs="Times New Roman"/>
                      <w:b w:val="0"/>
                      <w:bCs/>
                      <w:i/>
                      <w:color w:val="auto"/>
                      <w:sz w:val="22"/>
                      <w:szCs w:val="22"/>
                      <w:highlight w:val="none"/>
                      <w:vertAlign w:val="subscript"/>
                    </w:rPr>
                    <w:t>本项目</w:t>
                  </w:r>
                  <w:r>
                    <w:rPr>
                      <w:rFonts w:hint="default" w:ascii="Times New Roman" w:hAnsi="Times New Roman" w:cs="Times New Roman"/>
                      <w:b w:val="0"/>
                      <w:bCs/>
                      <w:color w:val="auto"/>
                      <w:sz w:val="22"/>
                      <w:szCs w:val="22"/>
                      <w:highlight w:val="none"/>
                    </w:rPr>
                    <w:t>最大占标率≤30%</w:t>
                  </w:r>
                  <w:r>
                    <w:rPr>
                      <w:rFonts w:hint="default" w:ascii="Times New Roman" w:hAnsi="Times New Roman" w:cs="Times New Roman"/>
                      <w:b w:val="0"/>
                      <w:bCs/>
                      <w:color w:val="auto"/>
                      <w:sz w:val="22"/>
                      <w:szCs w:val="22"/>
                      <w:highlight w:val="none"/>
                    </w:rPr>
                    <w:sym w:font="Wingdings" w:char="00A8"/>
                  </w:r>
                </w:p>
              </w:tc>
              <w:tc>
                <w:tcPr>
                  <w:tcW w:w="2660" w:type="dxa"/>
                  <w:gridSpan w:val="6"/>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i/>
                      <w:color w:val="auto"/>
                      <w:sz w:val="22"/>
                      <w:szCs w:val="22"/>
                      <w:highlight w:val="none"/>
                    </w:rPr>
                    <w:t>C</w:t>
                  </w:r>
                  <w:r>
                    <w:rPr>
                      <w:rFonts w:hint="default" w:ascii="Times New Roman" w:hAnsi="Times New Roman" w:cs="Times New Roman"/>
                      <w:b w:val="0"/>
                      <w:bCs/>
                      <w:i/>
                      <w:color w:val="auto"/>
                      <w:sz w:val="22"/>
                      <w:szCs w:val="22"/>
                      <w:highlight w:val="none"/>
                      <w:vertAlign w:val="subscript"/>
                    </w:rPr>
                    <w:t>本项目</w:t>
                  </w:r>
                  <w:r>
                    <w:rPr>
                      <w:rFonts w:hint="default" w:ascii="Times New Roman" w:hAnsi="Times New Roman" w:cs="Times New Roman"/>
                      <w:b w:val="0"/>
                      <w:bCs/>
                      <w:color w:val="auto"/>
                      <w:sz w:val="22"/>
                      <w:szCs w:val="22"/>
                      <w:highlight w:val="none"/>
                    </w:rPr>
                    <w:t>最大标率＞30%</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continue"/>
                  <w:vAlign w:val="center"/>
                </w:tcPr>
                <w:p>
                  <w:pPr>
                    <w:jc w:val="center"/>
                    <w:rPr>
                      <w:rFonts w:hint="default" w:ascii="Times New Roman" w:hAnsi="Times New Roman" w:cs="Times New Roman"/>
                      <w:b w:val="0"/>
                      <w:bCs/>
                      <w:color w:val="auto"/>
                      <w:sz w:val="22"/>
                      <w:szCs w:val="22"/>
                      <w:highlight w:val="none"/>
                    </w:rPr>
                  </w:pPr>
                </w:p>
              </w:tc>
              <w:tc>
                <w:tcPr>
                  <w:tcW w:w="1393" w:type="dxa"/>
                  <w:vMerge w:val="restart"/>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非正常排放 1h浓度贡献值</w:t>
                  </w:r>
                </w:p>
              </w:tc>
              <w:tc>
                <w:tcPr>
                  <w:tcW w:w="1243" w:type="dxa"/>
                  <w:gridSpan w:val="2"/>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非正常持续时长</w:t>
                  </w:r>
                </w:p>
              </w:tc>
              <w:tc>
                <w:tcPr>
                  <w:tcW w:w="3064" w:type="dxa"/>
                  <w:gridSpan w:val="6"/>
                  <w:vMerge w:val="restart"/>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i/>
                      <w:color w:val="auto"/>
                      <w:sz w:val="22"/>
                      <w:szCs w:val="22"/>
                      <w:highlight w:val="none"/>
                    </w:rPr>
                    <w:t>C</w:t>
                  </w:r>
                  <w:r>
                    <w:rPr>
                      <w:rFonts w:hint="default" w:ascii="Times New Roman" w:hAnsi="Times New Roman" w:cs="Times New Roman"/>
                      <w:b w:val="0"/>
                      <w:bCs/>
                      <w:i/>
                      <w:color w:val="auto"/>
                      <w:sz w:val="22"/>
                      <w:szCs w:val="22"/>
                      <w:highlight w:val="none"/>
                      <w:vertAlign w:val="subscript"/>
                    </w:rPr>
                    <w:t>本项目</w:t>
                  </w:r>
                  <w:r>
                    <w:rPr>
                      <w:rFonts w:hint="default" w:ascii="Times New Roman" w:hAnsi="Times New Roman" w:cs="Times New Roman"/>
                      <w:b w:val="0"/>
                      <w:bCs/>
                      <w:color w:val="auto"/>
                      <w:sz w:val="22"/>
                      <w:szCs w:val="22"/>
                      <w:highlight w:val="none"/>
                    </w:rPr>
                    <w:t xml:space="preserve">占标率≤100% </w:t>
                  </w:r>
                  <w:r>
                    <w:rPr>
                      <w:rFonts w:hint="default" w:ascii="Times New Roman" w:hAnsi="Times New Roman" w:cs="Times New Roman"/>
                      <w:b w:val="0"/>
                      <w:bCs/>
                      <w:color w:val="auto"/>
                      <w:sz w:val="22"/>
                      <w:szCs w:val="22"/>
                      <w:highlight w:val="none"/>
                    </w:rPr>
                    <w:sym w:font="Wingdings" w:char="00A8"/>
                  </w:r>
                </w:p>
              </w:tc>
              <w:tc>
                <w:tcPr>
                  <w:tcW w:w="2660" w:type="dxa"/>
                  <w:gridSpan w:val="6"/>
                  <w:vMerge w:val="restart"/>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i/>
                      <w:color w:val="auto"/>
                      <w:sz w:val="22"/>
                      <w:szCs w:val="22"/>
                      <w:highlight w:val="none"/>
                    </w:rPr>
                    <w:t>C</w:t>
                  </w:r>
                  <w:r>
                    <w:rPr>
                      <w:rFonts w:hint="default" w:ascii="Times New Roman" w:hAnsi="Times New Roman" w:cs="Times New Roman"/>
                      <w:b w:val="0"/>
                      <w:bCs/>
                      <w:i/>
                      <w:color w:val="auto"/>
                      <w:sz w:val="22"/>
                      <w:szCs w:val="22"/>
                      <w:highlight w:val="none"/>
                      <w:vertAlign w:val="subscript"/>
                    </w:rPr>
                    <w:t>本项目</w:t>
                  </w:r>
                  <w:r>
                    <w:rPr>
                      <w:rFonts w:hint="default" w:ascii="Times New Roman" w:hAnsi="Times New Roman" w:cs="Times New Roman"/>
                      <w:b w:val="0"/>
                      <w:bCs/>
                      <w:color w:val="auto"/>
                      <w:sz w:val="22"/>
                      <w:szCs w:val="22"/>
                      <w:highlight w:val="none"/>
                    </w:rPr>
                    <w:t>占标率＞100%</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continue"/>
                  <w:vAlign w:val="center"/>
                </w:tcPr>
                <w:p>
                  <w:pPr>
                    <w:jc w:val="center"/>
                    <w:rPr>
                      <w:rFonts w:hint="default" w:ascii="Times New Roman" w:hAnsi="Times New Roman" w:cs="Times New Roman"/>
                      <w:b w:val="0"/>
                      <w:bCs/>
                      <w:color w:val="auto"/>
                      <w:sz w:val="22"/>
                      <w:szCs w:val="22"/>
                      <w:highlight w:val="none"/>
                    </w:rPr>
                  </w:pPr>
                </w:p>
              </w:tc>
              <w:tc>
                <w:tcPr>
                  <w:tcW w:w="1393" w:type="dxa"/>
                  <w:vMerge w:val="continue"/>
                  <w:vAlign w:val="center"/>
                </w:tcPr>
                <w:p>
                  <w:pPr>
                    <w:jc w:val="center"/>
                    <w:rPr>
                      <w:rFonts w:hint="default" w:ascii="Times New Roman" w:hAnsi="Times New Roman" w:cs="Times New Roman"/>
                      <w:b w:val="0"/>
                      <w:bCs/>
                      <w:color w:val="auto"/>
                      <w:sz w:val="22"/>
                      <w:szCs w:val="22"/>
                      <w:highlight w:val="none"/>
                    </w:rPr>
                  </w:pPr>
                </w:p>
              </w:tc>
              <w:tc>
                <w:tcPr>
                  <w:tcW w:w="1243" w:type="dxa"/>
                  <w:gridSpan w:val="2"/>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  ）h</w:t>
                  </w:r>
                </w:p>
              </w:tc>
              <w:tc>
                <w:tcPr>
                  <w:tcW w:w="3064" w:type="dxa"/>
                  <w:gridSpan w:val="6"/>
                  <w:vMerge w:val="continue"/>
                  <w:vAlign w:val="center"/>
                </w:tcPr>
                <w:p>
                  <w:pPr>
                    <w:jc w:val="center"/>
                    <w:rPr>
                      <w:rFonts w:hint="default" w:ascii="Times New Roman" w:hAnsi="Times New Roman" w:cs="Times New Roman"/>
                      <w:b w:val="0"/>
                      <w:bCs/>
                      <w:color w:val="auto"/>
                      <w:sz w:val="22"/>
                      <w:szCs w:val="22"/>
                      <w:highlight w:val="none"/>
                    </w:rPr>
                  </w:pPr>
                </w:p>
              </w:tc>
              <w:tc>
                <w:tcPr>
                  <w:tcW w:w="2660" w:type="dxa"/>
                  <w:gridSpan w:val="6"/>
                  <w:vMerge w:val="continue"/>
                  <w:vAlign w:val="center"/>
                </w:tcPr>
                <w:p>
                  <w:pPr>
                    <w:jc w:val="center"/>
                    <w:rPr>
                      <w:rFonts w:hint="default" w:ascii="Times New Roman" w:hAnsi="Times New Roman" w:cs="Times New Roman"/>
                      <w:b w:val="0"/>
                      <w:bCs/>
                      <w:color w:val="auto"/>
                      <w:sz w:val="22"/>
                      <w:szCs w:val="22"/>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continue"/>
                  <w:vAlign w:val="center"/>
                </w:tcPr>
                <w:p>
                  <w:pPr>
                    <w:jc w:val="center"/>
                    <w:rPr>
                      <w:rFonts w:hint="default" w:ascii="Times New Roman" w:hAnsi="Times New Roman" w:cs="Times New Roman"/>
                      <w:b w:val="0"/>
                      <w:bCs/>
                      <w:color w:val="auto"/>
                      <w:sz w:val="22"/>
                      <w:szCs w:val="22"/>
                      <w:highlight w:val="none"/>
                    </w:rPr>
                  </w:pPr>
                </w:p>
              </w:tc>
              <w:tc>
                <w:tcPr>
                  <w:tcW w:w="1393"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保证率日平均浓度和年平均浓度叠加值</w:t>
                  </w:r>
                </w:p>
              </w:tc>
              <w:tc>
                <w:tcPr>
                  <w:tcW w:w="3214" w:type="dxa"/>
                  <w:gridSpan w:val="7"/>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i/>
                      <w:color w:val="auto"/>
                      <w:sz w:val="22"/>
                      <w:szCs w:val="22"/>
                      <w:highlight w:val="none"/>
                    </w:rPr>
                    <w:t>C</w:t>
                  </w:r>
                  <w:r>
                    <w:rPr>
                      <w:rFonts w:hint="default" w:ascii="Times New Roman" w:hAnsi="Times New Roman" w:cs="Times New Roman"/>
                      <w:b w:val="0"/>
                      <w:bCs/>
                      <w:i/>
                      <w:color w:val="auto"/>
                      <w:sz w:val="22"/>
                      <w:szCs w:val="22"/>
                      <w:highlight w:val="none"/>
                      <w:vertAlign w:val="subscript"/>
                    </w:rPr>
                    <w:t>本项目</w:t>
                  </w:r>
                  <w:r>
                    <w:rPr>
                      <w:rFonts w:hint="default" w:ascii="Times New Roman" w:hAnsi="Times New Roman" w:cs="Times New Roman"/>
                      <w:b w:val="0"/>
                      <w:bCs/>
                      <w:color w:val="auto"/>
                      <w:sz w:val="22"/>
                      <w:szCs w:val="22"/>
                      <w:highlight w:val="none"/>
                    </w:rPr>
                    <w:t>达标</w:t>
                  </w:r>
                  <w:r>
                    <w:rPr>
                      <w:rFonts w:hint="default" w:ascii="Times New Roman" w:hAnsi="Times New Roman" w:cs="Times New Roman"/>
                      <w:b w:val="0"/>
                      <w:bCs/>
                      <w:color w:val="auto"/>
                      <w:sz w:val="22"/>
                      <w:szCs w:val="22"/>
                      <w:highlight w:val="none"/>
                    </w:rPr>
                    <w:sym w:font="Wingdings" w:char="00A8"/>
                  </w:r>
                </w:p>
              </w:tc>
              <w:tc>
                <w:tcPr>
                  <w:tcW w:w="3753" w:type="dxa"/>
                  <w:gridSpan w:val="7"/>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i/>
                      <w:color w:val="auto"/>
                      <w:sz w:val="22"/>
                      <w:szCs w:val="22"/>
                      <w:highlight w:val="none"/>
                    </w:rPr>
                    <w:t>C</w:t>
                  </w:r>
                  <w:r>
                    <w:rPr>
                      <w:rFonts w:hint="default" w:ascii="Times New Roman" w:hAnsi="Times New Roman" w:cs="Times New Roman"/>
                      <w:b w:val="0"/>
                      <w:bCs/>
                      <w:i/>
                      <w:color w:val="auto"/>
                      <w:sz w:val="22"/>
                      <w:szCs w:val="22"/>
                      <w:highlight w:val="none"/>
                      <w:vertAlign w:val="subscript"/>
                    </w:rPr>
                    <w:t>本项目</w:t>
                  </w:r>
                  <w:r>
                    <w:rPr>
                      <w:rFonts w:hint="default" w:ascii="Times New Roman" w:hAnsi="Times New Roman" w:cs="Times New Roman"/>
                      <w:b w:val="0"/>
                      <w:bCs/>
                      <w:color w:val="auto"/>
                      <w:sz w:val="22"/>
                      <w:szCs w:val="22"/>
                      <w:highlight w:val="none"/>
                    </w:rPr>
                    <w:t>不达标</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continue"/>
                  <w:vAlign w:val="center"/>
                </w:tcPr>
                <w:p>
                  <w:pPr>
                    <w:jc w:val="center"/>
                    <w:rPr>
                      <w:rFonts w:hint="default" w:ascii="Times New Roman" w:hAnsi="Times New Roman" w:cs="Times New Roman"/>
                      <w:b w:val="0"/>
                      <w:bCs/>
                      <w:color w:val="auto"/>
                      <w:sz w:val="22"/>
                      <w:szCs w:val="22"/>
                      <w:highlight w:val="none"/>
                    </w:rPr>
                  </w:pPr>
                </w:p>
              </w:tc>
              <w:tc>
                <w:tcPr>
                  <w:tcW w:w="1393"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区域环境质量的整体变化情况</w:t>
                  </w:r>
                </w:p>
              </w:tc>
              <w:tc>
                <w:tcPr>
                  <w:tcW w:w="3214" w:type="dxa"/>
                  <w:gridSpan w:val="7"/>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k≤-20%</w:t>
                  </w:r>
                  <w:r>
                    <w:rPr>
                      <w:rFonts w:hint="default" w:ascii="Times New Roman" w:hAnsi="Times New Roman" w:cs="Times New Roman"/>
                      <w:b w:val="0"/>
                      <w:bCs/>
                      <w:color w:val="auto"/>
                      <w:sz w:val="22"/>
                      <w:szCs w:val="22"/>
                      <w:highlight w:val="none"/>
                    </w:rPr>
                    <w:sym w:font="Wingdings" w:char="00A8"/>
                  </w:r>
                </w:p>
              </w:tc>
              <w:tc>
                <w:tcPr>
                  <w:tcW w:w="3753" w:type="dxa"/>
                  <w:gridSpan w:val="7"/>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k＞-20%</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restart"/>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环境监测计划</w:t>
                  </w:r>
                </w:p>
              </w:tc>
              <w:tc>
                <w:tcPr>
                  <w:tcW w:w="1393" w:type="dxa"/>
                  <w:vMerge w:val="restart"/>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污染源监测</w:t>
                  </w:r>
                </w:p>
              </w:tc>
              <w:tc>
                <w:tcPr>
                  <w:tcW w:w="2267" w:type="dxa"/>
                  <w:gridSpan w:val="5"/>
                  <w:vMerge w:val="restart"/>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监测因子：（）</w:t>
                  </w:r>
                </w:p>
              </w:tc>
              <w:tc>
                <w:tcPr>
                  <w:tcW w:w="3214" w:type="dxa"/>
                  <w:gridSpan w:val="6"/>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有组织废气监测</w:t>
                  </w:r>
                  <w:r>
                    <w:rPr>
                      <w:rFonts w:hint="default" w:ascii="Times New Roman" w:hAnsi="Times New Roman" w:cs="Times New Roman"/>
                      <w:b w:val="0"/>
                      <w:bCs/>
                      <w:color w:val="auto"/>
                      <w:sz w:val="22"/>
                      <w:szCs w:val="22"/>
                      <w:highlight w:val="none"/>
                    </w:rPr>
                    <w:sym w:font="Wingdings" w:char="00FE"/>
                  </w:r>
                </w:p>
              </w:tc>
              <w:tc>
                <w:tcPr>
                  <w:tcW w:w="1486" w:type="dxa"/>
                  <w:gridSpan w:val="3"/>
                  <w:vMerge w:val="restart"/>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无监测</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continue"/>
                  <w:vAlign w:val="center"/>
                </w:tcPr>
                <w:p>
                  <w:pPr>
                    <w:jc w:val="center"/>
                    <w:rPr>
                      <w:rFonts w:hint="default" w:ascii="Times New Roman" w:hAnsi="Times New Roman" w:cs="Times New Roman"/>
                      <w:b w:val="0"/>
                      <w:bCs/>
                      <w:color w:val="auto"/>
                      <w:sz w:val="22"/>
                      <w:szCs w:val="22"/>
                      <w:highlight w:val="none"/>
                    </w:rPr>
                  </w:pPr>
                </w:p>
              </w:tc>
              <w:tc>
                <w:tcPr>
                  <w:tcW w:w="1393" w:type="dxa"/>
                  <w:vMerge w:val="continue"/>
                  <w:vAlign w:val="center"/>
                </w:tcPr>
                <w:p>
                  <w:pPr>
                    <w:jc w:val="center"/>
                    <w:rPr>
                      <w:rFonts w:hint="default" w:ascii="Times New Roman" w:hAnsi="Times New Roman" w:cs="Times New Roman"/>
                      <w:b w:val="0"/>
                      <w:bCs/>
                      <w:color w:val="auto"/>
                      <w:sz w:val="22"/>
                      <w:szCs w:val="22"/>
                      <w:highlight w:val="none"/>
                    </w:rPr>
                  </w:pPr>
                </w:p>
              </w:tc>
              <w:tc>
                <w:tcPr>
                  <w:tcW w:w="2267" w:type="dxa"/>
                  <w:gridSpan w:val="5"/>
                  <w:vMerge w:val="continue"/>
                  <w:vAlign w:val="center"/>
                </w:tcPr>
                <w:p>
                  <w:pPr>
                    <w:jc w:val="center"/>
                    <w:rPr>
                      <w:rFonts w:hint="default" w:ascii="Times New Roman" w:hAnsi="Times New Roman" w:cs="Times New Roman"/>
                      <w:b w:val="0"/>
                      <w:bCs/>
                      <w:color w:val="auto"/>
                      <w:sz w:val="22"/>
                      <w:szCs w:val="22"/>
                      <w:highlight w:val="none"/>
                    </w:rPr>
                  </w:pPr>
                </w:p>
              </w:tc>
              <w:tc>
                <w:tcPr>
                  <w:tcW w:w="3214" w:type="dxa"/>
                  <w:gridSpan w:val="6"/>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无组织废气监测</w:t>
                  </w:r>
                  <w:r>
                    <w:rPr>
                      <w:rFonts w:hint="default" w:ascii="Times New Roman" w:hAnsi="Times New Roman" w:cs="Times New Roman"/>
                      <w:b w:val="0"/>
                      <w:bCs/>
                      <w:color w:val="auto"/>
                      <w:sz w:val="22"/>
                      <w:szCs w:val="22"/>
                      <w:highlight w:val="none"/>
                    </w:rPr>
                    <w:sym w:font="Wingdings" w:char="00FE"/>
                  </w:r>
                </w:p>
              </w:tc>
              <w:tc>
                <w:tcPr>
                  <w:tcW w:w="1486" w:type="dxa"/>
                  <w:gridSpan w:val="3"/>
                  <w:vMerge w:val="continue"/>
                  <w:vAlign w:val="center"/>
                </w:tcPr>
                <w:p>
                  <w:pPr>
                    <w:jc w:val="center"/>
                    <w:rPr>
                      <w:rFonts w:hint="default" w:ascii="Times New Roman" w:hAnsi="Times New Roman" w:cs="Times New Roman"/>
                      <w:b w:val="0"/>
                      <w:bCs/>
                      <w:color w:val="auto"/>
                      <w:sz w:val="22"/>
                      <w:szCs w:val="22"/>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continue"/>
                  <w:vAlign w:val="center"/>
                </w:tcPr>
                <w:p>
                  <w:pPr>
                    <w:jc w:val="center"/>
                    <w:rPr>
                      <w:rFonts w:hint="default" w:ascii="Times New Roman" w:hAnsi="Times New Roman" w:cs="Times New Roman"/>
                      <w:b w:val="0"/>
                      <w:bCs/>
                      <w:color w:val="auto"/>
                      <w:sz w:val="22"/>
                      <w:szCs w:val="22"/>
                      <w:highlight w:val="none"/>
                    </w:rPr>
                  </w:pPr>
                </w:p>
              </w:tc>
              <w:tc>
                <w:tcPr>
                  <w:tcW w:w="1393"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环境质量监测</w:t>
                  </w:r>
                </w:p>
              </w:tc>
              <w:tc>
                <w:tcPr>
                  <w:tcW w:w="2267" w:type="dxa"/>
                  <w:gridSpan w:val="5"/>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监测因子：（</w:t>
                  </w:r>
                  <w:r>
                    <w:rPr>
                      <w:rFonts w:hint="default" w:ascii="Times New Roman" w:hAnsi="Times New Roman" w:cs="Times New Roman"/>
                      <w:b w:val="0"/>
                      <w:bCs/>
                      <w:color w:val="auto"/>
                      <w:sz w:val="22"/>
                      <w:szCs w:val="22"/>
                      <w:highlight w:val="none"/>
                      <w:lang w:val="en-US" w:eastAsia="zh-CN"/>
                    </w:rPr>
                    <w:t>VOCs</w:t>
                  </w:r>
                  <w:r>
                    <w:rPr>
                      <w:rFonts w:hint="default" w:ascii="Times New Roman" w:hAnsi="Times New Roman" w:cs="Times New Roman"/>
                      <w:b w:val="0"/>
                      <w:bCs/>
                      <w:color w:val="auto"/>
                      <w:sz w:val="22"/>
                      <w:szCs w:val="22"/>
                      <w:highlight w:val="none"/>
                    </w:rPr>
                    <w:t>）</w:t>
                  </w:r>
                </w:p>
              </w:tc>
              <w:tc>
                <w:tcPr>
                  <w:tcW w:w="3214" w:type="dxa"/>
                  <w:gridSpan w:val="6"/>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监测点位数（ ）</w:t>
                  </w:r>
                </w:p>
              </w:tc>
              <w:tc>
                <w:tcPr>
                  <w:tcW w:w="1486" w:type="dxa"/>
                  <w:gridSpan w:val="3"/>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无监测</w:t>
                  </w:r>
                  <w:r>
                    <w:rPr>
                      <w:rFonts w:hint="default" w:ascii="Times New Roman" w:hAnsi="Times New Roman" w:cs="Times New Roman"/>
                      <w:b w:val="0"/>
                      <w:bCs/>
                      <w:color w:val="auto"/>
                      <w:sz w:val="22"/>
                      <w:szCs w:val="22"/>
                      <w:highlight w:val="none"/>
                    </w:rPr>
                    <w:sym w:font="Wingdings" w:char="00FE"/>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restart"/>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评价结论</w:t>
                  </w:r>
                </w:p>
              </w:tc>
              <w:tc>
                <w:tcPr>
                  <w:tcW w:w="1393"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环境影响</w:t>
                  </w:r>
                </w:p>
              </w:tc>
              <w:tc>
                <w:tcPr>
                  <w:tcW w:w="6967" w:type="dxa"/>
                  <w:gridSpan w:val="14"/>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可以接受</w:t>
                  </w:r>
                  <w:r>
                    <w:rPr>
                      <w:rFonts w:hint="default" w:ascii="Times New Roman" w:hAnsi="Times New Roman" w:cs="Times New Roman"/>
                      <w:b w:val="0"/>
                      <w:bCs/>
                      <w:color w:val="auto"/>
                      <w:sz w:val="22"/>
                      <w:szCs w:val="22"/>
                      <w:highlight w:val="none"/>
                    </w:rPr>
                    <w:sym w:font="Wingdings" w:char="00FE"/>
                  </w:r>
                  <w:r>
                    <w:rPr>
                      <w:rFonts w:hint="default" w:ascii="Times New Roman" w:hAnsi="Times New Roman" w:cs="Times New Roman"/>
                      <w:b w:val="0"/>
                      <w:bCs/>
                      <w:color w:val="auto"/>
                      <w:sz w:val="22"/>
                      <w:szCs w:val="22"/>
                      <w:highlight w:val="none"/>
                    </w:rPr>
                    <w:t xml:space="preserve">  不可以接受</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continue"/>
                  <w:vAlign w:val="center"/>
                </w:tcPr>
                <w:p>
                  <w:pPr>
                    <w:jc w:val="center"/>
                    <w:rPr>
                      <w:rFonts w:hint="default" w:ascii="Times New Roman" w:hAnsi="Times New Roman" w:cs="Times New Roman"/>
                      <w:b w:val="0"/>
                      <w:bCs/>
                      <w:color w:val="auto"/>
                      <w:sz w:val="22"/>
                      <w:szCs w:val="22"/>
                      <w:highlight w:val="none"/>
                    </w:rPr>
                  </w:pPr>
                </w:p>
              </w:tc>
              <w:tc>
                <w:tcPr>
                  <w:tcW w:w="1393"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大气环境防护距离</w:t>
                  </w:r>
                </w:p>
              </w:tc>
              <w:tc>
                <w:tcPr>
                  <w:tcW w:w="6967" w:type="dxa"/>
                  <w:gridSpan w:val="14"/>
                  <w:vAlign w:val="center"/>
                </w:tcPr>
                <w:p>
                  <w:pPr>
                    <w:jc w:val="center"/>
                    <w:rPr>
                      <w:rFonts w:hint="default" w:ascii="Times New Roman" w:hAnsi="Times New Roman" w:eastAsia="宋体" w:cs="Times New Roman"/>
                      <w:b w:val="0"/>
                      <w:bCs/>
                      <w:color w:val="auto"/>
                      <w:sz w:val="22"/>
                      <w:szCs w:val="22"/>
                      <w:highlight w:val="none"/>
                      <w:lang w:eastAsia="zh-CN"/>
                    </w:rPr>
                  </w:pPr>
                  <w:r>
                    <w:rPr>
                      <w:rFonts w:hint="default" w:ascii="Times New Roman" w:hAnsi="Times New Roman" w:cs="Times New Roman"/>
                      <w:b w:val="0"/>
                      <w:bCs/>
                      <w:color w:val="auto"/>
                      <w:sz w:val="22"/>
                      <w:szCs w:val="22"/>
                      <w:highlight w:val="none"/>
                      <w:lang w:eastAsia="zh-CN"/>
                    </w:rPr>
                    <w:t>可不设置大气环境防护距离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711" w:type="dxa"/>
                  <w:vMerge w:val="continue"/>
                  <w:vAlign w:val="center"/>
                </w:tcPr>
                <w:p>
                  <w:pPr>
                    <w:jc w:val="center"/>
                    <w:rPr>
                      <w:rFonts w:hint="default" w:ascii="Times New Roman" w:hAnsi="Times New Roman" w:cs="Times New Roman"/>
                      <w:b w:val="0"/>
                      <w:bCs/>
                      <w:color w:val="auto"/>
                      <w:sz w:val="22"/>
                      <w:szCs w:val="22"/>
                      <w:highlight w:val="none"/>
                    </w:rPr>
                  </w:pPr>
                </w:p>
              </w:tc>
              <w:tc>
                <w:tcPr>
                  <w:tcW w:w="1393" w:type="dxa"/>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污染源年排放量</w:t>
                  </w:r>
                </w:p>
              </w:tc>
              <w:tc>
                <w:tcPr>
                  <w:tcW w:w="1388" w:type="dxa"/>
                  <w:gridSpan w:val="3"/>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SO</w:t>
                  </w:r>
                  <w:r>
                    <w:rPr>
                      <w:rFonts w:hint="default" w:ascii="Times New Roman" w:hAnsi="Times New Roman" w:cs="Times New Roman"/>
                      <w:b w:val="0"/>
                      <w:bCs/>
                      <w:color w:val="auto"/>
                      <w:sz w:val="22"/>
                      <w:szCs w:val="22"/>
                      <w:highlight w:val="none"/>
                      <w:vertAlign w:val="subscript"/>
                    </w:rPr>
                    <w:t>2</w:t>
                  </w:r>
                  <w:r>
                    <w:rPr>
                      <w:rFonts w:hint="default" w:ascii="Times New Roman" w:hAnsi="Times New Roman" w:cs="Times New Roman"/>
                      <w:b w:val="0"/>
                      <w:bCs/>
                      <w:color w:val="auto"/>
                      <w:sz w:val="22"/>
                      <w:szCs w:val="22"/>
                      <w:highlight w:val="none"/>
                    </w:rPr>
                    <w:t>：</w:t>
                  </w:r>
                </w:p>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（）t/a</w:t>
                  </w:r>
                </w:p>
              </w:tc>
              <w:tc>
                <w:tcPr>
                  <w:tcW w:w="1396" w:type="dxa"/>
                  <w:gridSpan w:val="3"/>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NO</w:t>
                  </w:r>
                  <w:r>
                    <w:rPr>
                      <w:rFonts w:hint="default" w:ascii="Times New Roman" w:hAnsi="Times New Roman" w:cs="Times New Roman"/>
                      <w:b w:val="0"/>
                      <w:bCs/>
                      <w:color w:val="auto"/>
                      <w:sz w:val="22"/>
                      <w:szCs w:val="22"/>
                      <w:highlight w:val="none"/>
                      <w:vertAlign w:val="subscript"/>
                    </w:rPr>
                    <w:t>X</w:t>
                  </w:r>
                  <w:r>
                    <w:rPr>
                      <w:rFonts w:hint="default" w:ascii="Times New Roman" w:hAnsi="Times New Roman" w:cs="Times New Roman"/>
                      <w:b w:val="0"/>
                      <w:bCs/>
                      <w:color w:val="auto"/>
                      <w:sz w:val="22"/>
                      <w:szCs w:val="22"/>
                      <w:highlight w:val="none"/>
                    </w:rPr>
                    <w:t>：</w:t>
                  </w:r>
                </w:p>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（）t/a</w:t>
                  </w:r>
                </w:p>
              </w:tc>
              <w:tc>
                <w:tcPr>
                  <w:tcW w:w="2057" w:type="dxa"/>
                  <w:gridSpan w:val="4"/>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lang w:val="en-US" w:eastAsia="zh-CN"/>
                    </w:rPr>
                    <w:t>颗粒物</w:t>
                  </w:r>
                  <w:r>
                    <w:rPr>
                      <w:rFonts w:hint="default" w:ascii="Times New Roman" w:hAnsi="Times New Roman" w:cs="Times New Roman"/>
                      <w:b w:val="0"/>
                      <w:bCs/>
                      <w:color w:val="auto"/>
                      <w:sz w:val="22"/>
                      <w:szCs w:val="22"/>
                      <w:highlight w:val="none"/>
                    </w:rPr>
                    <w:t>：</w:t>
                  </w:r>
                </w:p>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w:t>
                  </w:r>
                  <w:r>
                    <w:rPr>
                      <w:rFonts w:hint="default" w:ascii="Times New Roman" w:hAnsi="Times New Roman" w:cs="Times New Roman"/>
                      <w:b w:val="0"/>
                      <w:bCs/>
                      <w:color w:val="auto"/>
                      <w:sz w:val="22"/>
                      <w:szCs w:val="22"/>
                      <w:highlight w:val="none"/>
                      <w:lang w:val="en-US" w:eastAsia="zh-CN"/>
                    </w:rPr>
                    <w:t>t</w:t>
                  </w:r>
                  <w:r>
                    <w:rPr>
                      <w:rFonts w:hint="default" w:ascii="Times New Roman" w:hAnsi="Times New Roman" w:cs="Times New Roman"/>
                      <w:b w:val="0"/>
                      <w:bCs/>
                      <w:color w:val="auto"/>
                      <w:sz w:val="22"/>
                      <w:szCs w:val="22"/>
                      <w:highlight w:val="none"/>
                    </w:rPr>
                    <w:t>/a</w:t>
                  </w:r>
                </w:p>
              </w:tc>
              <w:tc>
                <w:tcPr>
                  <w:tcW w:w="2126" w:type="dxa"/>
                  <w:gridSpan w:val="4"/>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lang w:val="en-US" w:eastAsia="zh-CN"/>
                    </w:rPr>
                    <w:t>总</w:t>
                  </w:r>
                  <w:r>
                    <w:rPr>
                      <w:rFonts w:hint="default" w:ascii="Times New Roman" w:hAnsi="Times New Roman" w:cs="Times New Roman"/>
                      <w:b w:val="0"/>
                      <w:bCs/>
                      <w:color w:val="auto"/>
                      <w:sz w:val="22"/>
                      <w:szCs w:val="22"/>
                      <w:highlight w:val="none"/>
                    </w:rPr>
                    <w:t xml:space="preserve">VOCs: </w:t>
                  </w:r>
                </w:p>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lang w:eastAsia="zh-CN"/>
                    </w:rPr>
                    <w:t>（</w:t>
                  </w:r>
                  <w:r>
                    <w:rPr>
                      <w:rFonts w:hint="default" w:ascii="Times New Roman" w:hAnsi="Times New Roman" w:cs="Times New Roman"/>
                      <w:b w:val="0"/>
                      <w:bCs/>
                      <w:color w:val="auto"/>
                      <w:sz w:val="22"/>
                      <w:szCs w:val="22"/>
                      <w:highlight w:val="none"/>
                      <w:lang w:val="en-US" w:eastAsia="zh-CN"/>
                    </w:rPr>
                    <w:t>0.0</w:t>
                  </w:r>
                  <w:r>
                    <w:rPr>
                      <w:rFonts w:hint="eastAsia" w:cs="Times New Roman"/>
                      <w:b w:val="0"/>
                      <w:bCs/>
                      <w:color w:val="auto"/>
                      <w:sz w:val="22"/>
                      <w:szCs w:val="22"/>
                      <w:highlight w:val="none"/>
                      <w:lang w:val="en-US" w:eastAsia="zh-CN"/>
                    </w:rPr>
                    <w:t>13</w:t>
                  </w:r>
                  <w:r>
                    <w:rPr>
                      <w:rFonts w:hint="default" w:ascii="Times New Roman" w:hAnsi="Times New Roman" w:cs="Times New Roman"/>
                      <w:b w:val="0"/>
                      <w:bCs/>
                      <w:color w:val="auto"/>
                      <w:sz w:val="22"/>
                      <w:szCs w:val="22"/>
                      <w:highlight w:val="none"/>
                      <w:lang w:eastAsia="zh-CN"/>
                    </w:rPr>
                    <w:t>）</w:t>
                  </w:r>
                  <w:r>
                    <w:rPr>
                      <w:rFonts w:hint="default" w:ascii="Times New Roman" w:hAnsi="Times New Roman" w:cs="Times New Roman"/>
                      <w:b w:val="0"/>
                      <w:bCs/>
                      <w:color w:val="auto"/>
                      <w:sz w:val="22"/>
                      <w:szCs w:val="22"/>
                      <w:highlight w:val="none"/>
                      <w:lang w:val="en-US" w:eastAsia="zh-CN"/>
                    </w:rPr>
                    <w:t>t</w:t>
                  </w:r>
                  <w:r>
                    <w:rPr>
                      <w:rFonts w:hint="default" w:ascii="Times New Roman" w:hAnsi="Times New Roman" w:cs="Times New Roman"/>
                      <w:b w:val="0"/>
                      <w:bCs/>
                      <w:color w:val="auto"/>
                      <w:sz w:val="22"/>
                      <w:szCs w:val="22"/>
                      <w:highlight w:val="none"/>
                    </w:rPr>
                    <w:t>/a</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9071" w:type="dxa"/>
                  <w:gridSpan w:val="16"/>
                  <w:vAlign w:val="center"/>
                </w:tcPr>
                <w:p>
                  <w:pPr>
                    <w:jc w:val="both"/>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注：“□”，填“√”；“（  ）”为内容填写项</w:t>
                  </w:r>
                </w:p>
              </w:tc>
            </w:tr>
          </w:tbl>
          <w:p>
            <w:pPr>
              <w:spacing w:line="360" w:lineRule="auto"/>
              <w:ind w:firstLine="480" w:firstLineChars="200"/>
              <w:rPr>
                <w:rFonts w:eastAsia="黑体"/>
                <w:bCs/>
                <w:color w:val="auto"/>
                <w:sz w:val="24"/>
                <w:szCs w:val="24"/>
              </w:rPr>
            </w:pPr>
            <w:r>
              <w:rPr>
                <w:rFonts w:hint="eastAsia"/>
                <w:color w:val="auto"/>
                <w:sz w:val="24"/>
                <w:szCs w:val="24"/>
                <w:lang w:val="en-US" w:eastAsia="zh-CN"/>
              </w:rPr>
              <w:t>4</w:t>
            </w:r>
            <w:r>
              <w:rPr>
                <w:rFonts w:hint="eastAsia"/>
                <w:color w:val="auto"/>
                <w:sz w:val="24"/>
                <w:szCs w:val="24"/>
              </w:rPr>
              <w:t>、</w:t>
            </w:r>
            <w:r>
              <w:rPr>
                <w:color w:val="auto"/>
                <w:sz w:val="24"/>
                <w:szCs w:val="24"/>
              </w:rPr>
              <w:t>大气环境防护距离</w:t>
            </w:r>
          </w:p>
          <w:p>
            <w:pPr>
              <w:pStyle w:val="17"/>
              <w:ind w:left="0" w:firstLine="480" w:firstLineChars="200"/>
              <w:rPr>
                <w:rFonts w:ascii="Times New Roman"/>
                <w:b/>
                <w:color w:val="auto"/>
              </w:rPr>
            </w:pPr>
            <w:r>
              <w:rPr>
                <w:rFonts w:ascii="Times New Roman"/>
                <w:color w:val="auto"/>
                <w:szCs w:val="24"/>
              </w:rPr>
              <w:t>根据《环境影响评价技术导则 大气环境》（HJ2.2-2018）有关规定，对于项目厂界浓度满足大气污染物厂界浓度限值，但厂界外大气污染物短期贡献浓度超过环境质量浓度限值的，可以自厂界向外设置一定范围的大气环境防护区域，以确保大气环境防护区域外的污染物贡献浓度满足环境质量标准。本项目厂界外最大落地浓度满足厂界浓度限值，且小于相应的环境质量标准，因此无需设置大气环境防护距离</w:t>
            </w:r>
            <w:r>
              <w:rPr>
                <w:rFonts w:hint="eastAsia" w:ascii="Times New Roman"/>
                <w:color w:val="auto"/>
                <w:szCs w:val="24"/>
              </w:rPr>
              <w:t>。</w:t>
            </w:r>
          </w:p>
          <w:p>
            <w:pPr>
              <w:pStyle w:val="17"/>
              <w:ind w:left="0" w:firstLine="480" w:firstLineChars="200"/>
              <w:rPr>
                <w:rFonts w:hint="default" w:ascii="Times New Roman" w:hAnsi="Times New Roman" w:eastAsia="宋体" w:cs="Times New Roman"/>
                <w:b w:val="0"/>
                <w:bCs/>
                <w:color w:val="auto"/>
                <w:lang w:val="en-US" w:eastAsia="zh-CN"/>
              </w:rPr>
            </w:pPr>
            <w:r>
              <w:rPr>
                <w:rFonts w:hint="eastAsia" w:ascii="Times New Roman" w:cs="Times New Roman"/>
                <w:b w:val="0"/>
                <w:bCs/>
                <w:color w:val="auto"/>
                <w:lang w:val="en-US" w:eastAsia="zh-CN"/>
              </w:rPr>
              <w:t>5</w:t>
            </w:r>
            <w:r>
              <w:rPr>
                <w:rFonts w:hint="default" w:ascii="Times New Roman" w:hAnsi="Times New Roman" w:cs="Times New Roman"/>
                <w:b w:val="0"/>
                <w:bCs/>
                <w:color w:val="auto"/>
                <w:lang w:val="en-US" w:eastAsia="zh-CN"/>
              </w:rPr>
              <w:t>、项目废气处理措施可行性</w:t>
            </w:r>
          </w:p>
          <w:p>
            <w:pPr>
              <w:pStyle w:val="17"/>
              <w:ind w:left="0" w:firstLine="480" w:firstLineChars="200"/>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rPr>
              <w:t>目前对有机废气的去除方法可分为UV光氧、活性炭吸附法、低温等离子法、催化燃烧法、水吸收法等几类</w:t>
            </w:r>
            <w:r>
              <w:rPr>
                <w:rFonts w:hint="default" w:ascii="Times New Roman" w:hAnsi="Times New Roman" w:eastAsia="宋体" w:cs="Times New Roman"/>
                <w:color w:val="auto"/>
                <w:sz w:val="24"/>
                <w:szCs w:val="24"/>
                <w:lang w:eastAsia="zh-CN"/>
              </w:rPr>
              <w:t>，</w:t>
            </w:r>
            <w:r>
              <w:rPr>
                <w:rFonts w:hint="eastAsia"/>
                <w:color w:val="auto"/>
                <w:lang w:eastAsia="zh-CN"/>
              </w:rPr>
              <w:t>本</w:t>
            </w:r>
            <w:r>
              <w:rPr>
                <w:rFonts w:hint="default"/>
                <w:color w:val="auto"/>
                <w:lang w:eastAsia="zh-CN"/>
              </w:rPr>
              <w:t>项目</w:t>
            </w:r>
            <w:r>
              <w:rPr>
                <w:rFonts w:hint="eastAsia"/>
                <w:color w:val="auto"/>
                <w:lang w:eastAsia="zh-CN"/>
              </w:rPr>
              <w:t>有机废气</w:t>
            </w:r>
            <w:r>
              <w:rPr>
                <w:rFonts w:hint="default"/>
                <w:color w:val="auto"/>
                <w:lang w:eastAsia="zh-CN"/>
              </w:rPr>
              <w:t>采用的是</w:t>
            </w:r>
            <w:r>
              <w:rPr>
                <w:rFonts w:hint="eastAsia"/>
                <w:color w:val="auto"/>
                <w:lang w:eastAsia="zh-CN"/>
              </w:rPr>
              <w:t>分子筛废气处理装置</w:t>
            </w:r>
            <w:r>
              <w:rPr>
                <w:rFonts w:hint="default"/>
                <w:color w:val="auto"/>
                <w:lang w:val="zh-CN"/>
              </w:rPr>
              <w:t>。</w:t>
            </w:r>
          </w:p>
          <w:p>
            <w:pPr>
              <w:pStyle w:val="17"/>
              <w:ind w:left="0" w:firstLine="480" w:firstLineChars="200"/>
              <w:rPr>
                <w:rFonts w:hint="eastAsia" w:ascii="Times New Roman" w:hAnsi="Times New Roman" w:cs="Times New Roman"/>
                <w:color w:val="auto"/>
                <w:kern w:val="2"/>
                <w:sz w:val="24"/>
                <w:szCs w:val="24"/>
                <w:lang w:eastAsia="zh-CN"/>
              </w:rPr>
            </w:pPr>
            <w:r>
              <w:rPr>
                <w:rFonts w:hint="eastAsia"/>
                <w:color w:val="auto"/>
                <w:kern w:val="0"/>
                <w:sz w:val="24"/>
                <w:lang w:eastAsia="zh-CN"/>
              </w:rPr>
              <w:t>本项目</w:t>
            </w:r>
            <w:r>
              <w:rPr>
                <w:rFonts w:hint="default" w:ascii="Times New Roman" w:hAnsi="Times New Roman" w:eastAsia="宋体" w:cs="Times New Roman"/>
                <w:color w:val="auto"/>
                <w:sz w:val="24"/>
                <w:szCs w:val="24"/>
                <w:lang w:val="zh-CN"/>
              </w:rPr>
              <w:t>项目</w:t>
            </w:r>
            <w:r>
              <w:rPr>
                <w:rFonts w:hint="eastAsia" w:cs="Times New Roman" w:eastAsiaTheme="minorEastAsia"/>
                <w:color w:val="auto"/>
                <w:sz w:val="24"/>
                <w:szCs w:val="24"/>
                <w:shd w:val="clear" w:color="auto" w:fill="FFFFFF"/>
                <w:lang w:eastAsia="zh-CN"/>
              </w:rPr>
              <w:t>注塑</w:t>
            </w:r>
            <w:r>
              <w:rPr>
                <w:rFonts w:hint="default" w:ascii="Times New Roman" w:hAnsi="Times New Roman" w:eastAsia="宋体" w:cs="Times New Roman"/>
                <w:color w:val="auto"/>
                <w:sz w:val="24"/>
                <w:szCs w:val="24"/>
                <w:shd w:val="clear" w:color="auto" w:fill="FFFFFF"/>
                <w:lang w:eastAsia="zh-CN"/>
              </w:rPr>
              <w:t>工序</w:t>
            </w:r>
            <w:r>
              <w:rPr>
                <w:rFonts w:hint="default" w:ascii="Times New Roman" w:hAnsi="Times New Roman" w:cs="Times New Roman"/>
                <w:color w:val="auto"/>
                <w:sz w:val="24"/>
                <w:szCs w:val="24"/>
                <w:shd w:val="clear" w:color="auto" w:fill="FFFFFF"/>
                <w:lang w:eastAsia="zh-CN"/>
              </w:rPr>
              <w:t>设置在</w:t>
            </w:r>
            <w:r>
              <w:rPr>
                <w:rFonts w:hint="default" w:ascii="Times New Roman" w:hAnsi="Times New Roman" w:cs="Times New Roman"/>
                <w:color w:val="auto"/>
                <w:sz w:val="24"/>
                <w:szCs w:val="24"/>
              </w:rPr>
              <w:t>密闭</w:t>
            </w:r>
            <w:r>
              <w:rPr>
                <w:rFonts w:hint="eastAsia" w:ascii="Times New Roman" w:cs="Times New Roman"/>
                <w:color w:val="auto"/>
                <w:sz w:val="24"/>
                <w:szCs w:val="24"/>
                <w:lang w:eastAsia="zh-CN"/>
              </w:rPr>
              <w:t>车间</w:t>
            </w:r>
            <w:r>
              <w:rPr>
                <w:rFonts w:hint="default" w:ascii="Times New Roman" w:hAnsi="Times New Roman" w:cs="Times New Roman"/>
                <w:color w:val="auto"/>
                <w:sz w:val="24"/>
                <w:szCs w:val="24"/>
              </w:rPr>
              <w:t>，</w:t>
            </w:r>
            <w:r>
              <w:rPr>
                <w:rFonts w:hint="default" w:ascii="Times New Roman" w:hAnsi="Times New Roman" w:cs="Times New Roman"/>
                <w:color w:val="auto"/>
                <w:kern w:val="2"/>
                <w:sz w:val="24"/>
                <w:szCs w:val="24"/>
              </w:rPr>
              <w:t>正常作业时均为封闭作业，</w:t>
            </w:r>
            <w:r>
              <w:rPr>
                <w:rFonts w:hint="eastAsia" w:ascii="Times New Roman" w:cs="Times New Roman"/>
                <w:color w:val="auto"/>
                <w:kern w:val="2"/>
                <w:sz w:val="24"/>
                <w:szCs w:val="24"/>
                <w:lang w:eastAsia="zh-CN"/>
              </w:rPr>
              <w:t>门窗关闭，</w:t>
            </w:r>
            <w:r>
              <w:rPr>
                <w:rFonts w:hint="eastAsia" w:cs="Times New Roman" w:eastAsiaTheme="minorEastAsia"/>
                <w:color w:val="auto"/>
                <w:sz w:val="24"/>
                <w:szCs w:val="24"/>
                <w:lang w:eastAsia="zh-CN"/>
              </w:rPr>
              <w:t>按照山东省生态环境厅关于印发《山东省涉挥发性有机物企业分行业治理指导意见》的通知（鲁环发</w:t>
            </w:r>
            <w:r>
              <w:rPr>
                <w:rFonts w:hint="eastAsia" w:cs="Times New Roman" w:eastAsiaTheme="minorEastAsia"/>
                <w:color w:val="auto"/>
                <w:sz w:val="24"/>
                <w:szCs w:val="24"/>
                <w:lang w:val="en-US" w:eastAsia="zh-CN"/>
              </w:rPr>
              <w:t>[2019]146号</w:t>
            </w:r>
            <w:r>
              <w:rPr>
                <w:rFonts w:hint="eastAsia" w:cs="Times New Roman" w:eastAsiaTheme="minorEastAsia"/>
                <w:color w:val="auto"/>
                <w:sz w:val="24"/>
                <w:szCs w:val="24"/>
                <w:lang w:eastAsia="zh-CN"/>
              </w:rPr>
              <w:t>）要求，</w:t>
            </w:r>
            <w:r>
              <w:rPr>
                <w:rFonts w:hint="eastAsia" w:cs="Times New Roman" w:eastAsiaTheme="minorEastAsia"/>
                <w:color w:val="FF0000"/>
                <w:sz w:val="24"/>
                <w:szCs w:val="24"/>
                <w:lang w:eastAsia="zh-CN"/>
              </w:rPr>
              <w:t>本项目废气</w:t>
            </w:r>
            <w:r>
              <w:rPr>
                <w:rFonts w:hint="default" w:ascii="Times New Roman" w:hAnsi="Times New Roman" w:cs="Times New Roman" w:eastAsiaTheme="minorEastAsia"/>
                <w:color w:val="FF0000"/>
                <w:sz w:val="24"/>
                <w:szCs w:val="24"/>
                <w:lang w:eastAsia="zh-CN"/>
              </w:rPr>
              <w:t>采用</w:t>
            </w:r>
            <w:r>
              <w:rPr>
                <w:rFonts w:hint="eastAsia" w:ascii="Times New Roman" w:hAnsi="Times New Roman" w:cs="Times New Roman" w:eastAsiaTheme="minorEastAsia"/>
                <w:color w:val="FF0000"/>
                <w:sz w:val="24"/>
                <w:szCs w:val="24"/>
                <w:lang w:eastAsia="zh-CN"/>
              </w:rPr>
              <w:t>上</w:t>
            </w:r>
            <w:r>
              <w:rPr>
                <w:rFonts w:hint="default" w:ascii="Times New Roman" w:hAnsi="Times New Roman" w:cs="Times New Roman" w:eastAsiaTheme="minorEastAsia"/>
                <w:color w:val="FF0000"/>
                <w:sz w:val="24"/>
                <w:szCs w:val="24"/>
                <w:lang w:eastAsia="zh-CN"/>
              </w:rPr>
              <w:t>吸风方式</w:t>
            </w:r>
            <w:r>
              <w:rPr>
                <w:rFonts w:hint="eastAsia" w:cs="Times New Roman" w:eastAsiaTheme="minorEastAsia"/>
                <w:color w:val="FF0000"/>
                <w:sz w:val="24"/>
                <w:szCs w:val="24"/>
                <w:lang w:eastAsia="zh-CN"/>
              </w:rPr>
              <w:t>对废气进行有效收集，集气罩设置在注塑机上方，集气罩的设计、安装应符合《机械安全局部排气通风系统安全要求》（</w:t>
            </w:r>
            <w:r>
              <w:rPr>
                <w:rFonts w:hint="eastAsia" w:cs="Times New Roman" w:eastAsiaTheme="minorEastAsia"/>
                <w:color w:val="FF0000"/>
                <w:sz w:val="24"/>
                <w:szCs w:val="24"/>
                <w:lang w:val="en-US" w:eastAsia="zh-CN"/>
              </w:rPr>
              <w:t>GB/T35077</w:t>
            </w:r>
            <w:r>
              <w:rPr>
                <w:rFonts w:hint="eastAsia" w:cs="Times New Roman" w:eastAsiaTheme="minorEastAsia"/>
                <w:color w:val="FF0000"/>
                <w:sz w:val="24"/>
                <w:szCs w:val="24"/>
                <w:lang w:eastAsia="zh-CN"/>
              </w:rPr>
              <w:t>）</w:t>
            </w:r>
            <w:r>
              <w:rPr>
                <w:rFonts w:hint="eastAsia" w:cs="Times New Roman" w:eastAsiaTheme="minorEastAsia"/>
                <w:color w:val="FF0000"/>
                <w:sz w:val="24"/>
                <w:szCs w:val="24"/>
                <w:lang w:val="en-US" w:eastAsia="zh-CN"/>
              </w:rPr>
              <w:t>,</w:t>
            </w:r>
            <w:r>
              <w:rPr>
                <w:rFonts w:hint="default" w:ascii="Times New Roman" w:hAnsi="Times New Roman" w:cs="Times New Roman"/>
                <w:color w:val="FF0000"/>
              </w:rPr>
              <w:t>距集气罩开口面最远处的VOCs无组织排放位置，控制风速应不低于0.3米/秒</w:t>
            </w:r>
            <w:r>
              <w:rPr>
                <w:rFonts w:hint="eastAsia" w:ascii="Times New Roman" w:cs="Times New Roman"/>
                <w:color w:val="FF0000"/>
                <w:lang w:eastAsia="zh-CN"/>
              </w:rPr>
              <w:t>，通风管路设计应符合《通风管道技术规程》（</w:t>
            </w:r>
            <w:r>
              <w:rPr>
                <w:rFonts w:hint="eastAsia" w:ascii="Times New Roman" w:cs="Times New Roman"/>
                <w:color w:val="FF0000"/>
                <w:lang w:val="en-US" w:eastAsia="zh-CN"/>
              </w:rPr>
              <w:t>JGJ/T141</w:t>
            </w:r>
            <w:r>
              <w:rPr>
                <w:rFonts w:hint="eastAsia" w:ascii="Times New Roman" w:cs="Times New Roman"/>
                <w:color w:val="FF0000"/>
                <w:lang w:eastAsia="zh-CN"/>
              </w:rPr>
              <w:t>）等相关规范要求，</w:t>
            </w:r>
            <w:r>
              <w:rPr>
                <w:rFonts w:hint="default" w:ascii="Times New Roman" w:hAnsi="Times New Roman" w:cs="Times New Roman"/>
                <w:color w:val="FF0000"/>
                <w:sz w:val="24"/>
                <w:szCs w:val="24"/>
              </w:rPr>
              <w:t>保持车间微负压状态</w:t>
            </w:r>
            <w:r>
              <w:rPr>
                <w:rFonts w:hint="eastAsia" w:ascii="Times New Roman" w:cs="Times New Roman"/>
                <w:color w:val="FF0000"/>
                <w:sz w:val="24"/>
                <w:szCs w:val="24"/>
                <w:lang w:eastAsia="zh-CN"/>
              </w:rPr>
              <w:t>，</w:t>
            </w:r>
            <w:r>
              <w:rPr>
                <w:rFonts w:hint="default" w:ascii="Times New Roman" w:hAnsi="Times New Roman" w:cs="Times New Roman"/>
                <w:color w:val="FF0000"/>
                <w:kern w:val="2"/>
                <w:sz w:val="24"/>
                <w:szCs w:val="24"/>
              </w:rPr>
              <w:t>废气基本全收集，考虑到开关门运输物料时少量逸散，</w:t>
            </w:r>
            <w:r>
              <w:rPr>
                <w:rFonts w:hint="default" w:ascii="Times New Roman" w:hAnsi="Times New Roman" w:cs="Times New Roman"/>
                <w:color w:val="FF0000"/>
                <w:kern w:val="2"/>
                <w:sz w:val="24"/>
                <w:szCs w:val="24"/>
                <w:lang w:eastAsia="zh-CN"/>
              </w:rPr>
              <w:t>本项目有机废气</w:t>
            </w:r>
            <w:r>
              <w:rPr>
                <w:rFonts w:hint="default" w:ascii="Times New Roman" w:hAnsi="Times New Roman" w:cs="Times New Roman"/>
                <w:color w:val="FF0000"/>
                <w:kern w:val="2"/>
                <w:sz w:val="24"/>
                <w:szCs w:val="24"/>
              </w:rPr>
              <w:t>收集效率取9</w:t>
            </w:r>
            <w:r>
              <w:rPr>
                <w:rFonts w:hint="eastAsia" w:cs="Times New Roman"/>
                <w:color w:val="FF0000"/>
                <w:kern w:val="2"/>
                <w:sz w:val="24"/>
                <w:szCs w:val="24"/>
                <w:lang w:val="en-US" w:eastAsia="zh-CN"/>
              </w:rPr>
              <w:t>0</w:t>
            </w:r>
            <w:r>
              <w:rPr>
                <w:rFonts w:hint="default" w:ascii="Times New Roman" w:hAnsi="Times New Roman" w:cs="Times New Roman"/>
                <w:color w:val="FF0000"/>
                <w:kern w:val="2"/>
                <w:sz w:val="24"/>
                <w:szCs w:val="24"/>
              </w:rPr>
              <w:t>%</w:t>
            </w:r>
            <w:r>
              <w:rPr>
                <w:rFonts w:hint="eastAsia" w:ascii="Times New Roman" w:hAnsi="Times New Roman" w:cs="Times New Roman"/>
                <w:color w:val="FF0000"/>
                <w:kern w:val="2"/>
                <w:sz w:val="24"/>
                <w:szCs w:val="24"/>
                <w:lang w:eastAsia="zh-CN"/>
              </w:rPr>
              <w:t>。</w:t>
            </w:r>
          </w:p>
          <w:p>
            <w:pPr>
              <w:pStyle w:val="17"/>
              <w:ind w:left="0" w:firstLine="480" w:firstLineChars="200"/>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加热挤出工段采用上吸风方式对废气进行有效收集</w:t>
            </w:r>
            <w:r>
              <w:rPr>
                <w:rFonts w:hint="default" w:ascii="Times New Roman" w:hAnsi="Times New Roman" w:eastAsia="宋体" w:cs="Times New Roman"/>
                <w:color w:val="auto"/>
                <w:sz w:val="24"/>
                <w:szCs w:val="24"/>
                <w:lang w:eastAsia="zh-CN"/>
              </w:rPr>
              <w:t>，车间</w:t>
            </w:r>
            <w:r>
              <w:rPr>
                <w:rFonts w:hint="default" w:ascii="Times New Roman" w:hAnsi="Times New Roman" w:eastAsia="宋体" w:cs="Times New Roman"/>
                <w:color w:val="auto"/>
                <w:sz w:val="24"/>
                <w:szCs w:val="24"/>
              </w:rPr>
              <w:t>保持微负压状态</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加热挤出工序产生的废气经分子筛</w:t>
            </w:r>
            <w:r>
              <w:rPr>
                <w:rFonts w:hint="eastAsia" w:ascii="Times New Roman" w:eastAsia="宋体" w:cs="Times New Roman"/>
                <w:color w:val="auto"/>
                <w:sz w:val="24"/>
                <w:szCs w:val="24"/>
                <w:lang w:eastAsia="zh-CN"/>
              </w:rPr>
              <w:t>废气</w:t>
            </w:r>
            <w:r>
              <w:rPr>
                <w:rFonts w:hint="default" w:ascii="Times New Roman" w:hAnsi="Times New Roman" w:eastAsia="宋体" w:cs="Times New Roman"/>
                <w:color w:val="auto"/>
                <w:sz w:val="24"/>
                <w:szCs w:val="24"/>
              </w:rPr>
              <w:t>处理</w:t>
            </w:r>
            <w:r>
              <w:rPr>
                <w:rFonts w:hint="default" w:ascii="Times New Roman" w:hAnsi="Times New Roman" w:eastAsia="宋体" w:cs="Times New Roman"/>
                <w:color w:val="auto"/>
                <w:sz w:val="24"/>
                <w:szCs w:val="24"/>
                <w:lang w:eastAsia="zh-CN"/>
              </w:rPr>
              <w:t>装置处理后，由</w:t>
            </w:r>
            <w:r>
              <w:rPr>
                <w:rFonts w:hint="default" w:ascii="Times New Roman" w:hAnsi="Times New Roman" w:eastAsia="宋体" w:cs="Times New Roman"/>
                <w:color w:val="auto"/>
                <w:sz w:val="24"/>
                <w:szCs w:val="24"/>
                <w:lang w:val="en-US" w:eastAsia="zh-CN"/>
              </w:rPr>
              <w:t>15m排气筒排放，</w:t>
            </w:r>
            <w:r>
              <w:rPr>
                <w:rFonts w:hint="default" w:ascii="Times New Roman" w:hAnsi="Times New Roman" w:cs="Times New Roman" w:eastAsiaTheme="minorEastAsia"/>
                <w:color w:val="auto"/>
                <w:sz w:val="24"/>
                <w:szCs w:val="24"/>
              </w:rPr>
              <w:t>根据《重点行业挥发性有机物综合治理方案》的通知（环大气[2019]53号文），采用吸附处理工艺的，应满足《吸附法工业有机废气治理工程技术规范》（HJ2026-2013）要求，该技术规范要求“6.1.3 吸附装置的净化效率不得低于90%。”因此本项目</w:t>
            </w:r>
            <w:r>
              <w:rPr>
                <w:rFonts w:hint="default" w:ascii="Times New Roman" w:hAnsi="Times New Roman" w:eastAsia="宋体" w:cs="Times New Roman"/>
                <w:color w:val="auto"/>
                <w:sz w:val="24"/>
                <w:szCs w:val="24"/>
              </w:rPr>
              <w:t>分子筛</w:t>
            </w:r>
            <w:r>
              <w:rPr>
                <w:rFonts w:hint="eastAsia" w:ascii="Times New Roman" w:eastAsia="宋体" w:cs="Times New Roman"/>
                <w:color w:val="auto"/>
                <w:sz w:val="24"/>
                <w:szCs w:val="24"/>
                <w:lang w:eastAsia="zh-CN"/>
              </w:rPr>
              <w:t>废气</w:t>
            </w:r>
            <w:r>
              <w:rPr>
                <w:rFonts w:hint="default" w:ascii="Times New Roman" w:hAnsi="Times New Roman" w:eastAsia="宋体" w:cs="Times New Roman"/>
                <w:color w:val="auto"/>
                <w:sz w:val="24"/>
                <w:szCs w:val="24"/>
              </w:rPr>
              <w:t>处理</w:t>
            </w:r>
            <w:r>
              <w:rPr>
                <w:rFonts w:hint="eastAsia" w:ascii="Times New Roman" w:eastAsia="宋体" w:cs="Times New Roman"/>
                <w:color w:val="auto"/>
                <w:sz w:val="24"/>
                <w:szCs w:val="24"/>
                <w:lang w:eastAsia="zh-CN"/>
              </w:rPr>
              <w:t>装置</w:t>
            </w:r>
            <w:r>
              <w:rPr>
                <w:rFonts w:hint="eastAsia" w:ascii="Times New Roman" w:hAnsi="Times New Roman" w:cs="Times New Roman" w:eastAsiaTheme="minorEastAsia"/>
                <w:color w:val="auto"/>
                <w:sz w:val="24"/>
                <w:szCs w:val="24"/>
                <w:lang w:eastAsia="zh-CN"/>
              </w:rPr>
              <w:t>处理</w:t>
            </w:r>
            <w:r>
              <w:rPr>
                <w:rFonts w:hint="default" w:ascii="Times New Roman" w:hAnsi="Times New Roman" w:cs="Times New Roman" w:eastAsiaTheme="minorEastAsia"/>
                <w:color w:val="auto"/>
                <w:sz w:val="24"/>
                <w:szCs w:val="24"/>
              </w:rPr>
              <w:t>效率</w:t>
            </w:r>
            <w:r>
              <w:rPr>
                <w:rFonts w:hint="eastAsia" w:ascii="Times New Roman" w:hAnsi="Times New Roman" w:cs="Times New Roman" w:eastAsiaTheme="minorEastAsia"/>
                <w:color w:val="auto"/>
                <w:sz w:val="24"/>
                <w:szCs w:val="24"/>
                <w:lang w:eastAsia="zh-CN"/>
              </w:rPr>
              <w:t>取</w:t>
            </w:r>
            <w:r>
              <w:rPr>
                <w:rFonts w:hint="default" w:ascii="Times New Roman" w:hAnsi="Times New Roman" w:cs="Times New Roman" w:eastAsiaTheme="minorEastAsia"/>
                <w:color w:val="auto"/>
                <w:sz w:val="24"/>
                <w:szCs w:val="24"/>
              </w:rPr>
              <w:t>90%。</w:t>
            </w:r>
            <w:r>
              <w:rPr>
                <w:rFonts w:hint="default" w:ascii="Times New Roman" w:hAnsi="Times New Roman" w:eastAsia="宋体" w:cs="Times New Roman"/>
                <w:color w:val="auto"/>
                <w:sz w:val="24"/>
                <w:szCs w:val="24"/>
              </w:rPr>
              <w:t>分子筛</w:t>
            </w:r>
            <w:r>
              <w:rPr>
                <w:rFonts w:hint="eastAsia" w:ascii="Times New Roman" w:eastAsia="宋体" w:cs="Times New Roman"/>
                <w:color w:val="auto"/>
                <w:sz w:val="24"/>
                <w:szCs w:val="24"/>
                <w:lang w:eastAsia="zh-CN"/>
              </w:rPr>
              <w:t>废气</w:t>
            </w:r>
            <w:r>
              <w:rPr>
                <w:rFonts w:hint="default" w:ascii="Times New Roman" w:hAnsi="Times New Roman" w:eastAsia="宋体" w:cs="Times New Roman"/>
                <w:color w:val="auto"/>
                <w:sz w:val="24"/>
                <w:szCs w:val="24"/>
              </w:rPr>
              <w:t>处理</w:t>
            </w:r>
            <w:r>
              <w:rPr>
                <w:rFonts w:hint="eastAsia" w:ascii="Times New Roman" w:eastAsia="宋体" w:cs="Times New Roman"/>
                <w:color w:val="auto"/>
                <w:sz w:val="24"/>
                <w:szCs w:val="24"/>
                <w:lang w:eastAsia="zh-CN"/>
              </w:rPr>
              <w:t>装置</w:t>
            </w:r>
            <w:r>
              <w:rPr>
                <w:rFonts w:hint="default" w:ascii="Times New Roman" w:hAnsi="Times New Roman" w:eastAsia="宋体" w:cs="Times New Roman"/>
                <w:color w:val="auto"/>
                <w:sz w:val="24"/>
                <w:szCs w:val="24"/>
              </w:rPr>
              <w:t>安装自动提醒脱附系统</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当去除率低于85%时，系统自动提醒；当去除率低于80%时，启动生产线断电</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分子筛</w:t>
            </w:r>
            <w:r>
              <w:rPr>
                <w:rFonts w:hint="eastAsia" w:ascii="Times New Roman" w:eastAsia="宋体" w:cs="Times New Roman"/>
                <w:color w:val="auto"/>
                <w:sz w:val="24"/>
                <w:szCs w:val="24"/>
                <w:lang w:eastAsia="zh-CN"/>
              </w:rPr>
              <w:t>废气处理装置</w:t>
            </w:r>
            <w:r>
              <w:rPr>
                <w:rFonts w:hint="default" w:ascii="Times New Roman" w:hAnsi="Times New Roman" w:eastAsia="宋体" w:cs="Times New Roman"/>
                <w:color w:val="auto"/>
                <w:sz w:val="24"/>
                <w:szCs w:val="24"/>
              </w:rPr>
              <w:t>与生产设备应自动同步启动，安装企业电量智能管控系统，并与市生态环境局联网。企业电量智能管控系统主要采集挤出工序及废气收集处理设施用电情况</w:t>
            </w:r>
            <w:r>
              <w:rPr>
                <w:rFonts w:hint="default" w:ascii="Times New Roman" w:hAnsi="Times New Roman" w:eastAsia="宋体" w:cs="Times New Roman"/>
                <w:color w:val="auto"/>
                <w:sz w:val="24"/>
                <w:szCs w:val="24"/>
                <w:lang w:eastAsia="zh-CN"/>
              </w:rPr>
              <w:t>。</w:t>
            </w:r>
          </w:p>
          <w:p>
            <w:pPr>
              <w:pStyle w:val="17"/>
              <w:ind w:left="0" w:firstLine="482" w:firstLineChars="200"/>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负压工作原理：</w:t>
            </w:r>
          </w:p>
          <w:p>
            <w:pPr>
              <w:pStyle w:val="17"/>
              <w:ind w:left="0" w:firstLine="480" w:firstLineChars="200"/>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负压风机向外排出空气使室内气压下降，室内空气变稀薄，形成一个负压区，空气由于气压差补偿流入室内。在实际应用中，负压风机集中安装于厂房一侧，进气口于厂房另外一侧，空气由进出口到负压风机形成对流吹风。在这个过程中，靠近负压风机附近的门窗保持关闭，强迫空气由进气口一侧门窗补偿流入车间，空气排着队，有秩序的由进气口流入车间，从车间流过，由负压风机排出车间</w:t>
            </w:r>
            <w:r>
              <w:rPr>
                <w:rFonts w:hint="default" w:ascii="Times New Roman" w:hAnsi="Times New Roman" w:eastAsia="宋体" w:cs="Times New Roman"/>
                <w:color w:val="auto"/>
                <w:sz w:val="24"/>
                <w:szCs w:val="24"/>
                <w:lang w:eastAsia="zh-CN"/>
              </w:rPr>
              <w:t>。</w:t>
            </w:r>
          </w:p>
          <w:p>
            <w:pPr>
              <w:bidi w:val="0"/>
              <w:spacing w:line="360" w:lineRule="auto"/>
              <w:ind w:firstLine="482" w:firstLineChars="200"/>
              <w:jc w:val="left"/>
              <w:rPr>
                <w:rFonts w:hint="default" w:ascii="Times New Roman" w:hAnsi="Times New Roman" w:eastAsia="宋体" w:cs="Times New Roman"/>
                <w:b/>
                <w:bCs/>
                <w:color w:val="auto"/>
                <w:sz w:val="24"/>
                <w:szCs w:val="24"/>
                <w:lang w:eastAsia="zh-CN"/>
              </w:rPr>
            </w:pPr>
            <w:r>
              <w:rPr>
                <w:rFonts w:hint="default" w:ascii="Times New Roman" w:hAnsi="Times New Roman" w:eastAsia="宋体" w:cs="Times New Roman"/>
                <w:b/>
                <w:bCs/>
                <w:color w:val="auto"/>
                <w:sz w:val="24"/>
                <w:szCs w:val="24"/>
              </w:rPr>
              <w:t>分子筛</w:t>
            </w:r>
            <w:r>
              <w:rPr>
                <w:rFonts w:hint="eastAsia" w:eastAsia="宋体" w:cs="Times New Roman"/>
                <w:b/>
                <w:bCs/>
                <w:color w:val="auto"/>
                <w:sz w:val="24"/>
                <w:szCs w:val="24"/>
                <w:lang w:eastAsia="zh-CN"/>
              </w:rPr>
              <w:t>废气处理装置</w:t>
            </w:r>
            <w:r>
              <w:rPr>
                <w:rFonts w:hint="default" w:ascii="Times New Roman" w:hAnsi="Times New Roman" w:eastAsia="宋体" w:cs="Times New Roman"/>
                <w:b/>
                <w:bCs/>
                <w:color w:val="auto"/>
                <w:sz w:val="24"/>
                <w:szCs w:val="24"/>
                <w:lang w:eastAsia="zh-CN"/>
              </w:rPr>
              <w:t>工作原理：</w:t>
            </w:r>
          </w:p>
          <w:p>
            <w:pPr>
              <w:bidi w:val="0"/>
              <w:spacing w:line="360" w:lineRule="auto"/>
              <w:ind w:firstLine="480" w:firstLineChars="200"/>
              <w:jc w:val="left"/>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分子筛是指利用固体分子筛（沸石分子筛），吸附工业废气中的污染物，针对不同的废气成分，选用合适的分子筛。当分子筛达到饱和后将污染物脱附出来，利用催化燃烧技术使工业废气中有机物深度氧化成二氧化碳和水，从而达到净化目的的一体机及附属设备</w:t>
            </w:r>
            <w:r>
              <w:rPr>
                <w:rFonts w:hint="default" w:ascii="Times New Roman" w:hAnsi="Times New Roman" w:eastAsia="宋体" w:cs="Times New Roman"/>
                <w:color w:val="auto"/>
                <w:sz w:val="24"/>
                <w:szCs w:val="24"/>
                <w:lang w:eastAsia="zh-CN"/>
              </w:rPr>
              <w:t>。</w:t>
            </w:r>
          </w:p>
          <w:p>
            <w:pPr>
              <w:bidi w:val="0"/>
              <w:spacing w:line="360" w:lineRule="auto"/>
              <w:ind w:firstLine="480" w:firstLineChars="200"/>
              <w:jc w:val="left"/>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有机废气在吸附风机的作用下由进气口进入前置过滤箱体中，前置过滤器将废气中的颗粒物过滤、阻截，避免颗粒物进入吸附层堵塞分子筛微孔，影响净化效果。然后废气由前置过滤器分别进入两侧吸附脱附箱体（中间设有旁路保温隔层，在有机废气检测浓度达标情况下旁通阀直接开启排放)，吸附脱附箱体内的吸附层吸附净化有机废气。当沸石分子筛吸附层接近饱和时（排气浓度达到设定值），PLC控制器自动关闭进气阀门，</w:t>
            </w:r>
            <w:r>
              <w:rPr>
                <w:rFonts w:hint="default" w:ascii="Times New Roman" w:hAnsi="Times New Roman" w:eastAsia="宋体" w:cs="Times New Roman"/>
                <w:color w:val="auto"/>
                <w:sz w:val="24"/>
                <w:szCs w:val="24"/>
                <w:lang w:eastAsia="zh-CN"/>
              </w:rPr>
              <w:t>经移动脱附后循环利用。</w:t>
            </w:r>
            <w:r>
              <w:rPr>
                <w:rFonts w:hint="default" w:ascii="Times New Roman" w:hAnsi="Times New Roman" w:eastAsia="宋体" w:cs="Times New Roman"/>
                <w:color w:val="auto"/>
                <w:sz w:val="24"/>
                <w:szCs w:val="24"/>
              </w:rPr>
              <w:t>蜂窝状沸石分子筛最大的特点就是净化效果好，风速阻力小，是一种吸附性能好、无二次污染、可高温再生的高效分子筛载体，比同类活性炭提高40%效率</w:t>
            </w:r>
            <w:r>
              <w:rPr>
                <w:rFonts w:hint="default" w:ascii="Times New Roman" w:hAnsi="Times New Roman" w:eastAsia="宋体" w:cs="Times New Roman"/>
                <w:color w:val="auto"/>
                <w:sz w:val="24"/>
                <w:szCs w:val="24"/>
                <w:lang w:eastAsia="zh-CN"/>
              </w:rPr>
              <w:t>。</w:t>
            </w:r>
          </w:p>
          <w:p>
            <w:pPr>
              <w:bidi w:val="0"/>
              <w:spacing w:line="360" w:lineRule="auto"/>
              <w:ind w:firstLine="480" w:firstLineChars="200"/>
              <w:jc w:val="left"/>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分子筛</w:t>
            </w:r>
            <w:r>
              <w:rPr>
                <w:rFonts w:hint="eastAsia" w:eastAsia="宋体" w:cs="Times New Roman"/>
                <w:color w:val="auto"/>
                <w:sz w:val="24"/>
                <w:szCs w:val="24"/>
                <w:lang w:eastAsia="zh-CN"/>
              </w:rPr>
              <w:t>废气处理装置</w:t>
            </w:r>
            <w:r>
              <w:rPr>
                <w:rFonts w:hint="default" w:ascii="Times New Roman" w:hAnsi="Times New Roman" w:eastAsia="宋体" w:cs="Times New Roman"/>
                <w:color w:val="auto"/>
                <w:sz w:val="24"/>
                <w:szCs w:val="24"/>
              </w:rPr>
              <w:t>体积小、结构简单，移动运输方便，节省安装空间及安装程序。改变了传统有机</w:t>
            </w:r>
            <w:r>
              <w:rPr>
                <w:rFonts w:hint="default" w:ascii="Times New Roman" w:hAnsi="Times New Roman" w:eastAsia="宋体" w:cs="Times New Roman"/>
                <w:color w:val="auto"/>
                <w:sz w:val="24"/>
                <w:szCs w:val="24"/>
              </w:rPr>
              <w:fldChar w:fldCharType="begin"/>
            </w:r>
            <w:r>
              <w:rPr>
                <w:rFonts w:hint="default" w:ascii="Times New Roman" w:hAnsi="Times New Roman" w:eastAsia="宋体" w:cs="Times New Roman"/>
                <w:color w:val="auto"/>
                <w:sz w:val="24"/>
                <w:szCs w:val="24"/>
              </w:rPr>
              <w:instrText xml:space="preserve"> HYPERLINK "http://www.baolanhuanbao.com/" \t "http://www.feiqiwang.cn/shebzs/_blank" </w:instrText>
            </w:r>
            <w:r>
              <w:rPr>
                <w:rFonts w:hint="default" w:ascii="Times New Roman" w:hAnsi="Times New Roman" w:eastAsia="宋体" w:cs="Times New Roman"/>
                <w:color w:val="auto"/>
                <w:sz w:val="24"/>
                <w:szCs w:val="24"/>
              </w:rPr>
              <w:fldChar w:fldCharType="separate"/>
            </w:r>
            <w:r>
              <w:rPr>
                <w:rStyle w:val="35"/>
                <w:rFonts w:hint="default" w:ascii="Times New Roman" w:hAnsi="Times New Roman" w:eastAsia="宋体" w:cs="Times New Roman"/>
                <w:i w:val="0"/>
                <w:caps w:val="0"/>
                <w:color w:val="auto"/>
                <w:spacing w:val="0"/>
                <w:sz w:val="24"/>
                <w:szCs w:val="24"/>
                <w:u w:val="none"/>
                <w:shd w:val="clear" w:color="auto" w:fill="FFFFFF"/>
              </w:rPr>
              <w:t>废气净化</w:t>
            </w:r>
            <w:r>
              <w:rPr>
                <w:rFonts w:hint="default" w:ascii="Times New Roman" w:hAnsi="Times New Roman" w:eastAsia="宋体" w:cs="Times New Roman"/>
                <w:color w:val="auto"/>
                <w:sz w:val="24"/>
                <w:szCs w:val="24"/>
              </w:rPr>
              <w:fldChar w:fldCharType="end"/>
            </w:r>
            <w:r>
              <w:rPr>
                <w:rFonts w:hint="default" w:ascii="Times New Roman" w:hAnsi="Times New Roman" w:eastAsia="宋体" w:cs="Times New Roman"/>
                <w:color w:val="auto"/>
                <w:sz w:val="24"/>
                <w:szCs w:val="24"/>
              </w:rPr>
              <w:t>系统占地面积大，安装复杂，易受场地、空间限制等现状；将所有处理单元进行模块式集成，避免了复杂的安装程序、大大节省了空间利用率，具有即装即用的优势</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废气处理效率可达90%以上</w:t>
            </w:r>
            <w:r>
              <w:rPr>
                <w:rFonts w:hint="eastAsia" w:eastAsia="宋体" w:cs="Times New Roman"/>
                <w:color w:val="auto"/>
                <w:sz w:val="24"/>
                <w:szCs w:val="24"/>
                <w:lang w:val="en-US" w:eastAsia="zh-CN"/>
              </w:rPr>
              <w:t>。</w:t>
            </w:r>
            <w:r>
              <w:rPr>
                <w:rFonts w:hint="default" w:ascii="Times New Roman" w:hAnsi="Times New Roman" w:eastAsia="宋体" w:cs="Times New Roman"/>
                <w:color w:val="auto"/>
                <w:sz w:val="24"/>
                <w:szCs w:val="24"/>
              </w:rPr>
              <w:t>两套或多套吸附系统交替再生，不但保证生产连续性，且减少了运营成本</w:t>
            </w:r>
            <w:r>
              <w:rPr>
                <w:rFonts w:hint="default" w:ascii="Times New Roman" w:hAnsi="Times New Roman" w:eastAsia="宋体" w:cs="Times New Roman"/>
                <w:color w:val="auto"/>
                <w:sz w:val="24"/>
                <w:szCs w:val="24"/>
                <w:lang w:eastAsia="zh-CN"/>
              </w:rPr>
              <w:t>。</w:t>
            </w:r>
          </w:p>
          <w:p>
            <w:pPr>
              <w:pStyle w:val="17"/>
              <w:ind w:left="0" w:firstLine="480" w:firstLineChars="200"/>
              <w:rPr>
                <w:rFonts w:hint="eastAsia" w:ascii="Times New Roman" w:eastAsia="宋体" w:cs="Times New Roman"/>
                <w:color w:val="auto"/>
                <w:sz w:val="24"/>
                <w:szCs w:val="24"/>
                <w:lang w:eastAsia="zh-CN"/>
              </w:rPr>
            </w:pPr>
            <w:r>
              <w:rPr>
                <w:rFonts w:hint="default" w:ascii="Times New Roman" w:hAnsi="Times New Roman" w:cs="Times New Roman"/>
                <w:color w:val="auto"/>
                <w:sz w:val="24"/>
                <w:szCs w:val="24"/>
              </w:rPr>
              <w:t>综合上述分析内容，采取</w:t>
            </w:r>
            <w:r>
              <w:rPr>
                <w:rFonts w:hint="default" w:ascii="Times New Roman" w:hAnsi="Times New Roman" w:eastAsia="宋体" w:cs="Times New Roman"/>
                <w:color w:val="auto"/>
                <w:sz w:val="24"/>
                <w:szCs w:val="24"/>
              </w:rPr>
              <w:t>分子筛</w:t>
            </w:r>
            <w:r>
              <w:rPr>
                <w:rFonts w:hint="eastAsia" w:ascii="Times New Roman" w:eastAsia="宋体" w:cs="Times New Roman"/>
                <w:color w:val="auto"/>
                <w:sz w:val="24"/>
                <w:szCs w:val="24"/>
                <w:lang w:eastAsia="zh-CN"/>
              </w:rPr>
              <w:t>废气</w:t>
            </w:r>
            <w:r>
              <w:rPr>
                <w:rFonts w:hint="default" w:ascii="Times New Roman" w:hAnsi="Times New Roman" w:eastAsia="宋体" w:cs="Times New Roman"/>
                <w:color w:val="auto"/>
                <w:sz w:val="24"/>
                <w:szCs w:val="24"/>
              </w:rPr>
              <w:t>处理</w:t>
            </w:r>
            <w:r>
              <w:rPr>
                <w:rFonts w:hint="default" w:ascii="Times New Roman" w:hAnsi="Times New Roman" w:cs="Times New Roman"/>
                <w:color w:val="auto"/>
                <w:sz w:val="24"/>
                <w:szCs w:val="24"/>
              </w:rPr>
              <w:t>方式可行</w:t>
            </w:r>
            <w:r>
              <w:rPr>
                <w:rFonts w:hint="eastAsia" w:ascii="Times New Roman" w:cs="Times New Roman"/>
                <w:color w:val="auto"/>
                <w:sz w:val="24"/>
                <w:szCs w:val="24"/>
                <w:lang w:eastAsia="zh-CN"/>
              </w:rPr>
              <w:t>。</w:t>
            </w:r>
          </w:p>
          <w:p>
            <w:pPr>
              <w:pStyle w:val="17"/>
              <w:ind w:left="0" w:firstLine="482" w:firstLineChars="200"/>
              <w:rPr>
                <w:rFonts w:hint="default" w:ascii="Times New Roman" w:hAnsi="Times New Roman" w:cs="Times New Roman"/>
                <w:b/>
                <w:color w:val="auto"/>
              </w:rPr>
            </w:pPr>
            <w:r>
              <w:rPr>
                <w:rFonts w:hint="default" w:ascii="Times New Roman" w:hAnsi="Times New Roman" w:cs="Times New Roman"/>
                <w:b/>
                <w:color w:val="auto"/>
              </w:rPr>
              <w:t>二、水环境影响分析</w:t>
            </w:r>
          </w:p>
          <w:p>
            <w:pPr>
              <w:adjustRightInd w:val="0"/>
              <w:spacing w:line="360" w:lineRule="auto"/>
              <w:ind w:firstLine="480" w:firstLineChars="200"/>
              <w:textAlignment w:val="baseline"/>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1、地表水环境影响分析</w:t>
            </w:r>
          </w:p>
          <w:p>
            <w:pPr>
              <w:spacing w:line="360" w:lineRule="auto"/>
              <w:ind w:firstLine="480" w:firstLineChars="200"/>
              <w:jc w:val="left"/>
              <w:rPr>
                <w:rFonts w:hint="default" w:ascii="Times New Roman" w:hAnsi="Times New Roman" w:cs="Times New Roman"/>
                <w:color w:val="auto"/>
                <w:sz w:val="24"/>
              </w:rPr>
            </w:pPr>
            <w:r>
              <w:rPr>
                <w:rFonts w:hint="default" w:ascii="Times New Roman" w:hAnsi="Times New Roman" w:cs="Times New Roman"/>
                <w:color w:val="auto"/>
                <w:sz w:val="24"/>
                <w:szCs w:val="24"/>
              </w:rPr>
              <w:t>本项目运营期间</w:t>
            </w:r>
            <w:r>
              <w:rPr>
                <w:rFonts w:hint="default" w:ascii="Times New Roman" w:hAnsi="Times New Roman" w:cs="Times New Roman"/>
                <w:color w:val="auto"/>
                <w:sz w:val="24"/>
              </w:rPr>
              <w:t>生产过程</w:t>
            </w:r>
            <w:r>
              <w:rPr>
                <w:rFonts w:hint="default" w:ascii="Times New Roman" w:hAnsi="Times New Roman" w:cs="Times New Roman"/>
                <w:color w:val="auto"/>
                <w:sz w:val="24"/>
                <w:lang w:eastAsia="zh-CN"/>
              </w:rPr>
              <w:t>不用水，无废水排放，</w:t>
            </w:r>
            <w:r>
              <w:rPr>
                <w:rFonts w:hint="default" w:ascii="Times New Roman" w:hAnsi="Times New Roman" w:cs="Times New Roman"/>
                <w:bCs/>
                <w:color w:val="auto"/>
                <w:sz w:val="24"/>
                <w:szCs w:val="24"/>
              </w:rPr>
              <w:t>因此，本项目废水主要为生活污水</w:t>
            </w:r>
            <w:r>
              <w:rPr>
                <w:rFonts w:hint="eastAsia"/>
                <w:bCs/>
                <w:color w:val="auto"/>
                <w:sz w:val="24"/>
                <w:szCs w:val="24"/>
              </w:rPr>
              <w:t>，产生量约为</w:t>
            </w:r>
            <w:r>
              <w:rPr>
                <w:rFonts w:hint="eastAsia"/>
                <w:bCs/>
                <w:color w:val="auto"/>
                <w:sz w:val="24"/>
                <w:szCs w:val="24"/>
                <w:lang w:val="en-US" w:eastAsia="zh-CN"/>
              </w:rPr>
              <w:t>240</w:t>
            </w:r>
            <w:r>
              <w:rPr>
                <w:rFonts w:hint="eastAsia"/>
                <w:bCs/>
                <w:color w:val="auto"/>
                <w:sz w:val="24"/>
                <w:szCs w:val="24"/>
              </w:rPr>
              <w:t>t/a，主要污染物为CODcr、氨氮等</w:t>
            </w:r>
            <w:r>
              <w:rPr>
                <w:rFonts w:hint="eastAsia" w:ascii="Times New Roman" w:hAnsi="Times New Roman" w:cs="Times New Roman"/>
                <w:color w:val="auto"/>
                <w:sz w:val="24"/>
                <w:szCs w:val="24"/>
                <w:lang w:eastAsia="zh-CN"/>
              </w:rPr>
              <w:t>。</w:t>
            </w:r>
            <w:r>
              <w:rPr>
                <w:color w:val="auto"/>
                <w:sz w:val="24"/>
                <w:szCs w:val="24"/>
              </w:rPr>
              <w:t>参照城市生活污水水质，</w:t>
            </w:r>
            <w:r>
              <w:rPr>
                <w:rFonts w:hint="eastAsia"/>
                <w:color w:val="auto"/>
                <w:sz w:val="24"/>
                <w:szCs w:val="24"/>
              </w:rPr>
              <w:t>本项目</w:t>
            </w:r>
            <w:r>
              <w:rPr>
                <w:color w:val="auto"/>
                <w:sz w:val="24"/>
                <w:szCs w:val="24"/>
              </w:rPr>
              <w:t>生活污水中</w:t>
            </w:r>
            <w:r>
              <w:rPr>
                <w:rFonts w:hint="eastAsia"/>
                <w:color w:val="auto"/>
                <w:sz w:val="24"/>
                <w:szCs w:val="24"/>
              </w:rPr>
              <w:t>CODcr</w:t>
            </w:r>
            <w:r>
              <w:rPr>
                <w:color w:val="auto"/>
                <w:sz w:val="24"/>
                <w:szCs w:val="24"/>
              </w:rPr>
              <w:t>、氨氮产生浓度分别为</w:t>
            </w:r>
            <w:r>
              <w:rPr>
                <w:rFonts w:hint="eastAsia"/>
                <w:color w:val="auto"/>
                <w:sz w:val="24"/>
                <w:szCs w:val="24"/>
              </w:rPr>
              <w:t>450</w:t>
            </w:r>
            <w:r>
              <w:rPr>
                <w:color w:val="auto"/>
                <w:sz w:val="24"/>
                <w:szCs w:val="24"/>
              </w:rPr>
              <w:t>mg/L、</w:t>
            </w:r>
            <w:r>
              <w:rPr>
                <w:rFonts w:hint="eastAsia"/>
                <w:color w:val="auto"/>
                <w:sz w:val="24"/>
                <w:szCs w:val="24"/>
              </w:rPr>
              <w:t>40</w:t>
            </w:r>
            <w:r>
              <w:rPr>
                <w:color w:val="auto"/>
                <w:sz w:val="24"/>
                <w:szCs w:val="24"/>
              </w:rPr>
              <w:t>mg/L，</w:t>
            </w:r>
            <w:r>
              <w:rPr>
                <w:rFonts w:hint="eastAsia"/>
                <w:color w:val="auto"/>
                <w:sz w:val="24"/>
                <w:szCs w:val="24"/>
              </w:rPr>
              <w:t>CODcr</w:t>
            </w:r>
            <w:r>
              <w:rPr>
                <w:color w:val="auto"/>
                <w:sz w:val="24"/>
                <w:szCs w:val="24"/>
              </w:rPr>
              <w:t>产生量为</w:t>
            </w:r>
            <w:r>
              <w:rPr>
                <w:rFonts w:hint="eastAsia"/>
                <w:color w:val="auto"/>
                <w:sz w:val="24"/>
                <w:szCs w:val="24"/>
                <w:lang w:val="en-US" w:eastAsia="zh-CN"/>
              </w:rPr>
              <w:t>0.108</w:t>
            </w:r>
            <w:r>
              <w:rPr>
                <w:color w:val="auto"/>
                <w:sz w:val="24"/>
                <w:szCs w:val="24"/>
              </w:rPr>
              <w:t>t/a，氨氮产生量为</w:t>
            </w:r>
            <w:r>
              <w:rPr>
                <w:rFonts w:hint="eastAsia"/>
                <w:color w:val="auto"/>
                <w:sz w:val="24"/>
                <w:szCs w:val="24"/>
                <w:lang w:val="en-US" w:eastAsia="zh-CN"/>
              </w:rPr>
              <w:t>0.01</w:t>
            </w:r>
            <w:r>
              <w:rPr>
                <w:color w:val="auto"/>
                <w:sz w:val="24"/>
                <w:szCs w:val="24"/>
              </w:rPr>
              <w:t>t/a。经化粪池预处理后的污水中污染物</w:t>
            </w:r>
            <w:r>
              <w:rPr>
                <w:rFonts w:hint="eastAsia"/>
                <w:color w:val="auto"/>
                <w:sz w:val="24"/>
                <w:szCs w:val="24"/>
              </w:rPr>
              <w:t>CODcr</w:t>
            </w:r>
            <w:r>
              <w:rPr>
                <w:color w:val="auto"/>
                <w:sz w:val="24"/>
                <w:szCs w:val="24"/>
              </w:rPr>
              <w:t>、氨氮排放浓度分别为350mg/L、25 mg/L，</w:t>
            </w:r>
            <w:r>
              <w:rPr>
                <w:rFonts w:hint="eastAsia"/>
                <w:color w:val="auto"/>
                <w:sz w:val="24"/>
                <w:szCs w:val="24"/>
              </w:rPr>
              <w:t>CODcr</w:t>
            </w:r>
            <w:r>
              <w:rPr>
                <w:color w:val="auto"/>
                <w:sz w:val="24"/>
                <w:szCs w:val="24"/>
              </w:rPr>
              <w:t>排放量为</w:t>
            </w:r>
            <w:r>
              <w:rPr>
                <w:rFonts w:hint="eastAsia"/>
                <w:color w:val="auto"/>
                <w:sz w:val="24"/>
                <w:szCs w:val="24"/>
                <w:lang w:val="en-US" w:eastAsia="zh-CN"/>
              </w:rPr>
              <w:t>0.084</w:t>
            </w:r>
            <w:r>
              <w:rPr>
                <w:color w:val="auto"/>
                <w:sz w:val="24"/>
                <w:szCs w:val="24"/>
              </w:rPr>
              <w:t>t/a，氨氮排放量为</w:t>
            </w:r>
            <w:r>
              <w:rPr>
                <w:rFonts w:hint="eastAsia"/>
                <w:color w:val="auto"/>
                <w:sz w:val="24"/>
                <w:szCs w:val="24"/>
              </w:rPr>
              <w:t>0.0</w:t>
            </w:r>
            <w:r>
              <w:rPr>
                <w:rFonts w:hint="eastAsia"/>
                <w:color w:val="auto"/>
                <w:sz w:val="24"/>
                <w:szCs w:val="24"/>
                <w:lang w:val="en-US" w:eastAsia="zh-CN"/>
              </w:rPr>
              <w:t>06</w:t>
            </w:r>
            <w:r>
              <w:rPr>
                <w:color w:val="auto"/>
                <w:sz w:val="24"/>
                <w:szCs w:val="24"/>
              </w:rPr>
              <w:t>t/a</w:t>
            </w:r>
            <w:r>
              <w:rPr>
                <w:rFonts w:hint="eastAsia"/>
                <w:color w:val="auto"/>
                <w:sz w:val="24"/>
                <w:szCs w:val="24"/>
              </w:rPr>
              <w:t>，</w:t>
            </w:r>
            <w:r>
              <w:rPr>
                <w:color w:val="auto"/>
                <w:sz w:val="24"/>
                <w:szCs w:val="24"/>
              </w:rPr>
              <w:t>能够达到《污水排入城镇下水道水质标准》（GB/T31962-2015）表1中的B等级标准</w:t>
            </w:r>
            <w:r>
              <w:rPr>
                <w:rFonts w:hint="default" w:ascii="Times New Roman" w:hAnsi="Times New Roman" w:cs="Times New Roman"/>
                <w:color w:val="auto"/>
                <w:sz w:val="24"/>
                <w:szCs w:val="24"/>
              </w:rPr>
              <w:t>，经市政污水管网输送至</w:t>
            </w:r>
            <w:r>
              <w:rPr>
                <w:rFonts w:hint="eastAsia" w:cs="Times New Roman"/>
                <w:color w:val="auto"/>
                <w:sz w:val="24"/>
                <w:szCs w:val="24"/>
                <w:lang w:eastAsia="zh-CN"/>
              </w:rPr>
              <w:t>威海初村污水处理厂</w:t>
            </w:r>
            <w:r>
              <w:rPr>
                <w:rFonts w:hint="default" w:ascii="Times New Roman" w:hAnsi="Times New Roman" w:cs="Times New Roman"/>
                <w:color w:val="auto"/>
                <w:sz w:val="24"/>
                <w:szCs w:val="24"/>
              </w:rPr>
              <w:t>集中处理，达到《城镇污水处理厂污染物排放标准》（GB18918-2002）一级A标准（CODcr50mg/l、氨氮5（8）mg/l）后排海，</w:t>
            </w:r>
            <w:r>
              <w:rPr>
                <w:rFonts w:hint="eastAsia"/>
                <w:color w:val="auto"/>
                <w:sz w:val="24"/>
                <w:szCs w:val="24"/>
              </w:rPr>
              <w:t>CODcr</w:t>
            </w:r>
            <w:r>
              <w:rPr>
                <w:color w:val="auto"/>
                <w:sz w:val="24"/>
                <w:szCs w:val="24"/>
              </w:rPr>
              <w:t>、氨氮排入外环境的量分别为</w:t>
            </w:r>
            <w:r>
              <w:rPr>
                <w:rFonts w:hint="eastAsia"/>
                <w:color w:val="auto"/>
                <w:sz w:val="24"/>
                <w:szCs w:val="24"/>
                <w:lang w:val="en-US" w:eastAsia="zh-CN"/>
              </w:rPr>
              <w:t>0.012</w:t>
            </w:r>
            <w:r>
              <w:rPr>
                <w:color w:val="auto"/>
                <w:sz w:val="24"/>
                <w:szCs w:val="24"/>
              </w:rPr>
              <w:t>t/a、0.00</w:t>
            </w:r>
            <w:r>
              <w:rPr>
                <w:rFonts w:hint="eastAsia"/>
                <w:color w:val="auto"/>
                <w:sz w:val="24"/>
                <w:szCs w:val="24"/>
                <w:lang w:val="en-US" w:eastAsia="zh-CN"/>
              </w:rPr>
              <w:t>2</w:t>
            </w:r>
            <w:r>
              <w:rPr>
                <w:color w:val="auto"/>
                <w:sz w:val="24"/>
                <w:szCs w:val="24"/>
              </w:rPr>
              <w:t>t/a</w:t>
            </w:r>
            <w:r>
              <w:rPr>
                <w:rFonts w:hint="default" w:ascii="Times New Roman" w:hAnsi="Times New Roman" w:cs="Times New Roman"/>
                <w:color w:val="auto"/>
                <w:sz w:val="24"/>
              </w:rPr>
              <w:t>。其总量纳入</w:t>
            </w:r>
            <w:r>
              <w:rPr>
                <w:rFonts w:hint="eastAsia" w:cs="Times New Roman"/>
                <w:color w:val="auto"/>
                <w:sz w:val="24"/>
                <w:lang w:eastAsia="zh-CN"/>
              </w:rPr>
              <w:t>威海初村污水处理厂</w:t>
            </w:r>
            <w:r>
              <w:rPr>
                <w:rFonts w:hint="default" w:ascii="Times New Roman" w:hAnsi="Times New Roman" w:cs="Times New Roman"/>
                <w:color w:val="auto"/>
                <w:sz w:val="24"/>
              </w:rPr>
              <w:t>总量指标。</w:t>
            </w:r>
          </w:p>
          <w:p>
            <w:pPr>
              <w:tabs>
                <w:tab w:val="left" w:pos="2894"/>
              </w:tabs>
              <w:spacing w:line="360" w:lineRule="auto"/>
              <w:ind w:firstLine="480" w:firstLineChars="200"/>
              <w:rPr>
                <w:rFonts w:hint="default" w:ascii="Times New Roman" w:hAnsi="Times New Roman" w:cs="Times New Roman"/>
                <w:color w:val="auto"/>
                <w:sz w:val="24"/>
              </w:rPr>
            </w:pPr>
            <w:r>
              <w:rPr>
                <w:bCs/>
                <w:color w:val="auto"/>
                <w:sz w:val="24"/>
              </w:rPr>
              <w:t>初村污水处理厂位于</w:t>
            </w:r>
            <w:r>
              <w:rPr>
                <w:color w:val="auto"/>
                <w:sz w:val="24"/>
              </w:rPr>
              <w:t>威海市高区初村镇北部防护林内，其由威海水务</w:t>
            </w:r>
            <w:r>
              <w:rPr>
                <w:rFonts w:hint="eastAsia"/>
                <w:color w:val="auto"/>
                <w:sz w:val="24"/>
              </w:rPr>
              <w:t>投资有限责任</w:t>
            </w:r>
            <w:r>
              <w:rPr>
                <w:color w:val="auto"/>
                <w:sz w:val="24"/>
              </w:rPr>
              <w:t>公司投资建设，总投资8451.8万元，占地面积33333.50 m</w:t>
            </w:r>
            <w:r>
              <w:rPr>
                <w:color w:val="auto"/>
                <w:sz w:val="24"/>
                <w:vertAlign w:val="superscript"/>
              </w:rPr>
              <w:t>2</w:t>
            </w:r>
            <w:r>
              <w:rPr>
                <w:color w:val="auto"/>
                <w:sz w:val="24"/>
              </w:rPr>
              <w:t>。初村污水处理厂总体设计污水处理能力为4万t/d，服务范围是整个初村片区、环翠区羊亭镇等。采用“厌氧—Carrousel氧化沟+絮凝沉淀+活性砂滤池”，污水处理厂设计出水为《城镇污水处理厂污染物排放标准》（GB18918-2002）中一级A标准，最终排入初村北部黄海海域。</w:t>
            </w:r>
            <w:r>
              <w:rPr>
                <w:rFonts w:hint="eastAsia" w:hAnsi="宋体"/>
                <w:color w:val="auto"/>
                <w:sz w:val="24"/>
                <w:szCs w:val="24"/>
              </w:rPr>
              <w:t>根据</w:t>
            </w:r>
            <w:r>
              <w:rPr>
                <w:color w:val="auto"/>
                <w:sz w:val="24"/>
              </w:rPr>
              <w:t>威海水务</w:t>
            </w:r>
            <w:r>
              <w:rPr>
                <w:rFonts w:hint="eastAsia"/>
                <w:color w:val="auto"/>
                <w:sz w:val="24"/>
              </w:rPr>
              <w:t>投资有限责任</w:t>
            </w:r>
            <w:r>
              <w:rPr>
                <w:color w:val="auto"/>
                <w:sz w:val="24"/>
              </w:rPr>
              <w:t>公司</w:t>
            </w:r>
            <w:r>
              <w:rPr>
                <w:rFonts w:hint="eastAsia" w:hAnsi="宋体"/>
                <w:color w:val="auto"/>
                <w:sz w:val="24"/>
                <w:szCs w:val="24"/>
              </w:rPr>
              <w:t>核发的排污许可证（证书编号</w:t>
            </w:r>
            <w:r>
              <w:rPr>
                <w:rFonts w:hAnsi="宋体"/>
                <w:color w:val="auto"/>
                <w:sz w:val="24"/>
                <w:szCs w:val="24"/>
              </w:rPr>
              <w:t>91371000080896598M00</w:t>
            </w:r>
            <w:r>
              <w:rPr>
                <w:rFonts w:hint="eastAsia" w:hAnsi="宋体"/>
                <w:color w:val="auto"/>
                <w:sz w:val="24"/>
                <w:szCs w:val="24"/>
              </w:rPr>
              <w:t>2X），初村污水处理厂</w:t>
            </w:r>
            <w:r>
              <w:rPr>
                <w:rFonts w:hAnsi="宋体"/>
                <w:color w:val="auto"/>
                <w:sz w:val="24"/>
                <w:szCs w:val="24"/>
              </w:rPr>
              <w:t>COD、氨氮</w:t>
            </w:r>
            <w:r>
              <w:rPr>
                <w:rFonts w:hint="eastAsia" w:hAnsi="宋体"/>
                <w:color w:val="auto"/>
                <w:sz w:val="24"/>
                <w:szCs w:val="24"/>
              </w:rPr>
              <w:t>许可年排放量</w:t>
            </w:r>
            <w:r>
              <w:rPr>
                <w:rFonts w:hAnsi="宋体"/>
                <w:color w:val="auto"/>
                <w:sz w:val="24"/>
                <w:szCs w:val="24"/>
              </w:rPr>
              <w:t>分别为</w:t>
            </w:r>
            <w:r>
              <w:rPr>
                <w:rFonts w:hint="eastAsia" w:hAnsi="宋体"/>
                <w:color w:val="auto"/>
                <w:sz w:val="24"/>
                <w:szCs w:val="24"/>
              </w:rPr>
              <w:t>365</w:t>
            </w:r>
            <w:r>
              <w:rPr>
                <w:rFonts w:hAnsi="宋体"/>
                <w:color w:val="auto"/>
                <w:sz w:val="24"/>
                <w:szCs w:val="24"/>
              </w:rPr>
              <w:t xml:space="preserve"> t</w:t>
            </w:r>
            <w:r>
              <w:rPr>
                <w:rFonts w:hint="eastAsia" w:hAnsi="宋体"/>
                <w:color w:val="auto"/>
                <w:sz w:val="24"/>
                <w:szCs w:val="24"/>
              </w:rPr>
              <w:t>/a</w:t>
            </w:r>
            <w:r>
              <w:rPr>
                <w:rFonts w:hAnsi="宋体"/>
                <w:color w:val="auto"/>
                <w:sz w:val="24"/>
                <w:szCs w:val="24"/>
              </w:rPr>
              <w:t>、</w:t>
            </w:r>
            <w:r>
              <w:rPr>
                <w:rFonts w:hint="eastAsia" w:hAnsi="宋体"/>
                <w:color w:val="auto"/>
                <w:sz w:val="24"/>
                <w:szCs w:val="24"/>
              </w:rPr>
              <w:t>45.625</w:t>
            </w:r>
            <w:r>
              <w:rPr>
                <w:rFonts w:hAnsi="宋体"/>
                <w:color w:val="auto"/>
                <w:sz w:val="24"/>
                <w:szCs w:val="24"/>
              </w:rPr>
              <w:t xml:space="preserve"> t</w:t>
            </w:r>
            <w:r>
              <w:rPr>
                <w:rFonts w:hint="eastAsia" w:hAnsi="宋体"/>
                <w:color w:val="auto"/>
                <w:sz w:val="24"/>
                <w:szCs w:val="24"/>
              </w:rPr>
              <w:t>/a。</w:t>
            </w:r>
            <w:r>
              <w:rPr>
                <w:rFonts w:hAnsi="宋体"/>
                <w:color w:val="auto"/>
                <w:sz w:val="24"/>
                <w:szCs w:val="24"/>
              </w:rPr>
              <w:t>目前</w:t>
            </w:r>
            <w:r>
              <w:rPr>
                <w:rFonts w:hint="eastAsia" w:hAnsi="宋体"/>
                <w:color w:val="auto"/>
                <w:sz w:val="24"/>
                <w:szCs w:val="24"/>
              </w:rPr>
              <w:t>该污水处理厂</w:t>
            </w:r>
            <w:r>
              <w:rPr>
                <w:rFonts w:hAnsi="宋体"/>
                <w:color w:val="auto"/>
                <w:sz w:val="24"/>
                <w:szCs w:val="24"/>
              </w:rPr>
              <w:t>日处理</w:t>
            </w:r>
            <w:r>
              <w:rPr>
                <w:rFonts w:hint="eastAsia" w:hAnsi="宋体"/>
                <w:color w:val="auto"/>
                <w:sz w:val="24"/>
                <w:szCs w:val="24"/>
              </w:rPr>
              <w:t>污水量为2.0</w:t>
            </w:r>
            <w:r>
              <w:rPr>
                <w:rFonts w:hAnsi="宋体"/>
                <w:color w:val="auto"/>
                <w:sz w:val="24"/>
                <w:szCs w:val="24"/>
              </w:rPr>
              <w:t>万m</w:t>
            </w:r>
            <w:r>
              <w:rPr>
                <w:rFonts w:hAnsi="宋体"/>
                <w:color w:val="auto"/>
                <w:sz w:val="24"/>
                <w:szCs w:val="24"/>
                <w:vertAlign w:val="superscript"/>
              </w:rPr>
              <w:t>3</w:t>
            </w:r>
            <w:r>
              <w:rPr>
                <w:rFonts w:hAnsi="宋体"/>
                <w:color w:val="auto"/>
                <w:sz w:val="24"/>
                <w:szCs w:val="24"/>
              </w:rPr>
              <w:t>/d，COD、氨氮年排放量分别为</w:t>
            </w:r>
            <w:r>
              <w:rPr>
                <w:rFonts w:hint="eastAsia" w:hAnsi="宋体"/>
                <w:color w:val="auto"/>
                <w:sz w:val="24"/>
                <w:szCs w:val="24"/>
              </w:rPr>
              <w:t>211.93</w:t>
            </w:r>
            <w:r>
              <w:rPr>
                <w:rFonts w:hAnsi="宋体"/>
                <w:color w:val="auto"/>
                <w:sz w:val="24"/>
                <w:szCs w:val="24"/>
              </w:rPr>
              <w:t xml:space="preserve"> t、</w:t>
            </w:r>
            <w:r>
              <w:rPr>
                <w:rFonts w:hint="eastAsia" w:hAnsi="宋体"/>
                <w:color w:val="auto"/>
                <w:sz w:val="24"/>
                <w:szCs w:val="24"/>
              </w:rPr>
              <w:t>8.7</w:t>
            </w:r>
            <w:r>
              <w:rPr>
                <w:rFonts w:hAnsi="宋体"/>
                <w:color w:val="auto"/>
                <w:sz w:val="24"/>
                <w:szCs w:val="24"/>
              </w:rPr>
              <w:t xml:space="preserve"> t，</w:t>
            </w:r>
            <w:r>
              <w:rPr>
                <w:rFonts w:hint="eastAsia" w:hAnsi="宋体"/>
                <w:color w:val="auto"/>
                <w:sz w:val="24"/>
                <w:szCs w:val="24"/>
              </w:rPr>
              <w:t>污水</w:t>
            </w:r>
            <w:r>
              <w:rPr>
                <w:rFonts w:hAnsi="宋体"/>
                <w:color w:val="auto"/>
                <w:sz w:val="24"/>
                <w:szCs w:val="24"/>
              </w:rPr>
              <w:t>处理余量为</w:t>
            </w:r>
            <w:r>
              <w:rPr>
                <w:rFonts w:hint="eastAsia" w:hAnsi="宋体"/>
                <w:color w:val="auto"/>
                <w:sz w:val="24"/>
                <w:szCs w:val="24"/>
              </w:rPr>
              <w:t>2.0</w:t>
            </w:r>
            <w:r>
              <w:rPr>
                <w:rFonts w:hAnsi="宋体"/>
                <w:color w:val="auto"/>
                <w:sz w:val="24"/>
                <w:szCs w:val="24"/>
              </w:rPr>
              <w:t>万m</w:t>
            </w:r>
            <w:r>
              <w:rPr>
                <w:rFonts w:hAnsi="宋体"/>
                <w:color w:val="auto"/>
                <w:sz w:val="24"/>
                <w:szCs w:val="24"/>
                <w:vertAlign w:val="superscript"/>
              </w:rPr>
              <w:t>3</w:t>
            </w:r>
            <w:r>
              <w:rPr>
                <w:rFonts w:hAnsi="宋体"/>
                <w:color w:val="auto"/>
                <w:sz w:val="24"/>
                <w:szCs w:val="24"/>
              </w:rPr>
              <w:t>/d，污染物</w:t>
            </w:r>
            <w:r>
              <w:rPr>
                <w:rFonts w:hint="eastAsia" w:hAnsi="宋体"/>
                <w:color w:val="auto"/>
                <w:sz w:val="24"/>
                <w:szCs w:val="24"/>
              </w:rPr>
              <w:t>许可排放量剩余</w:t>
            </w:r>
            <w:r>
              <w:rPr>
                <w:rFonts w:hAnsi="宋体"/>
                <w:color w:val="auto"/>
                <w:sz w:val="24"/>
                <w:szCs w:val="24"/>
              </w:rPr>
              <w:t xml:space="preserve">COD </w:t>
            </w:r>
            <w:r>
              <w:rPr>
                <w:rFonts w:hint="eastAsia" w:hAnsi="宋体"/>
                <w:color w:val="auto"/>
                <w:sz w:val="24"/>
                <w:szCs w:val="24"/>
              </w:rPr>
              <w:t>153.07</w:t>
            </w:r>
            <w:r>
              <w:rPr>
                <w:rFonts w:hAnsi="宋体"/>
                <w:color w:val="auto"/>
                <w:sz w:val="24"/>
                <w:szCs w:val="24"/>
              </w:rPr>
              <w:t xml:space="preserve"> t/a、氨氮</w:t>
            </w:r>
            <w:r>
              <w:rPr>
                <w:rFonts w:hint="eastAsia" w:hAnsi="宋体"/>
                <w:color w:val="auto"/>
                <w:sz w:val="24"/>
                <w:szCs w:val="24"/>
              </w:rPr>
              <w:t>36.925</w:t>
            </w:r>
            <w:r>
              <w:rPr>
                <w:rFonts w:hAnsi="宋体"/>
                <w:color w:val="auto"/>
                <w:sz w:val="24"/>
                <w:szCs w:val="24"/>
              </w:rPr>
              <w:t xml:space="preserve"> t/a</w:t>
            </w:r>
            <w:r>
              <w:rPr>
                <w:color w:val="auto"/>
                <w:sz w:val="24"/>
                <w:szCs w:val="24"/>
                <w:lang w:val="zh-CN"/>
              </w:rPr>
              <w:t>。</w:t>
            </w:r>
            <w:r>
              <w:rPr>
                <w:rFonts w:hint="eastAsia"/>
                <w:bCs/>
                <w:color w:val="auto"/>
                <w:sz w:val="24"/>
              </w:rPr>
              <w:t>本项目</w:t>
            </w:r>
            <w:r>
              <w:rPr>
                <w:bCs/>
                <w:color w:val="auto"/>
                <w:sz w:val="24"/>
              </w:rPr>
              <w:t>污水排放量约</w:t>
            </w:r>
            <w:r>
              <w:rPr>
                <w:rFonts w:hint="eastAsia"/>
                <w:bCs/>
                <w:color w:val="auto"/>
                <w:sz w:val="24"/>
                <w:lang w:val="en-US" w:eastAsia="zh-CN"/>
              </w:rPr>
              <w:t>0.4</w:t>
            </w:r>
            <w:r>
              <w:rPr>
                <w:bCs/>
                <w:color w:val="auto"/>
                <w:sz w:val="24"/>
              </w:rPr>
              <w:t>t/d，</w:t>
            </w:r>
            <w:r>
              <w:rPr>
                <w:color w:val="auto"/>
                <w:sz w:val="24"/>
              </w:rPr>
              <w:t>占污水处理厂可纳污空间很小，且项目排水指标浓度满足污水处理厂设计进水指标，因此不会对污水处理厂的运行负荷造成冲击。因此，威海市初村污水处理厂完全有能力接纳并处理项目废水</w:t>
            </w:r>
            <w:r>
              <w:rPr>
                <w:bCs/>
                <w:color w:val="auto"/>
                <w:sz w:val="24"/>
              </w:rPr>
              <w:t>，并使项目废水得到充分处理，项目废水治理排放方案合理可行</w:t>
            </w:r>
            <w:r>
              <w:rPr>
                <w:rFonts w:hint="default" w:ascii="Times New Roman" w:hAnsi="Times New Roman" w:cs="Times New Roman"/>
                <w:color w:val="auto"/>
                <w:sz w:val="24"/>
              </w:rPr>
              <w:t>。</w:t>
            </w:r>
          </w:p>
          <w:p>
            <w:pPr>
              <w:pStyle w:val="63"/>
              <w:adjustRightInd w:val="0"/>
              <w:snapToGrid w:val="0"/>
              <w:spacing w:line="360" w:lineRule="auto"/>
              <w:ind w:firstLine="480" w:firstLineChars="200"/>
              <w:rPr>
                <w:rFonts w:hint="default" w:ascii="Times New Roman" w:hAnsi="Times New Roman" w:eastAsia="宋体" w:cs="Times New Roman"/>
                <w:bCs/>
                <w:color w:val="auto"/>
                <w:sz w:val="24"/>
                <w:szCs w:val="24"/>
                <w:lang w:eastAsia="zh-CN"/>
              </w:rPr>
            </w:pPr>
            <w:r>
              <w:rPr>
                <w:rFonts w:hint="default" w:ascii="Times New Roman" w:hAnsi="Times New Roman" w:cs="Times New Roman"/>
                <w:color w:val="auto"/>
                <w:sz w:val="24"/>
                <w:szCs w:val="24"/>
              </w:rPr>
              <w:t>项目生活污水</w:t>
            </w:r>
            <w:r>
              <w:rPr>
                <w:rFonts w:hint="default" w:ascii="Times New Roman" w:hAnsi="Times New Roman" w:eastAsia="宋体" w:cs="Times New Roman"/>
                <w:color w:val="auto"/>
                <w:sz w:val="24"/>
                <w:szCs w:val="24"/>
                <w:lang w:eastAsia="zh-CN"/>
              </w:rPr>
              <w:t>采用</w:t>
            </w:r>
            <w:r>
              <w:rPr>
                <w:rFonts w:hint="default" w:ascii="Times New Roman" w:hAnsi="Times New Roman" w:cs="Times New Roman"/>
                <w:color w:val="auto"/>
                <w:sz w:val="24"/>
                <w:szCs w:val="24"/>
              </w:rPr>
              <w:t>HDPE管道纳入城镇污水管网，</w:t>
            </w:r>
            <w:r>
              <w:rPr>
                <w:rFonts w:hint="eastAsia" w:ascii="Times New Roman" w:hAnsi="Times New Roman"/>
                <w:color w:val="auto"/>
                <w:sz w:val="24"/>
                <w:szCs w:val="24"/>
              </w:rPr>
              <w:t>不</w:t>
            </w:r>
            <w:r>
              <w:rPr>
                <w:rFonts w:hint="eastAsia" w:ascii="Times New Roman" w:hAnsi="Times New Roman" w:eastAsia="宋体"/>
                <w:color w:val="auto"/>
                <w:sz w:val="24"/>
                <w:szCs w:val="24"/>
                <w:lang w:eastAsia="zh-CN"/>
              </w:rPr>
              <w:t>直接</w:t>
            </w:r>
            <w:r>
              <w:rPr>
                <w:rFonts w:hint="eastAsia" w:ascii="Times New Roman" w:hAnsi="Times New Roman"/>
                <w:color w:val="auto"/>
                <w:sz w:val="24"/>
                <w:szCs w:val="24"/>
              </w:rPr>
              <w:t>排入</w:t>
            </w:r>
            <w:r>
              <w:rPr>
                <w:rFonts w:hint="eastAsia" w:ascii="Times New Roman" w:hAnsi="Times New Roman"/>
                <w:color w:val="auto"/>
                <w:sz w:val="24"/>
                <w:szCs w:val="24"/>
                <w:lang w:eastAsia="zh-CN"/>
              </w:rPr>
              <w:t>外环境</w:t>
            </w:r>
            <w:r>
              <w:rPr>
                <w:rFonts w:hint="default" w:ascii="Times New Roman" w:hAnsi="Times New Roman" w:cs="Times New Roman"/>
                <w:color w:val="auto"/>
                <w:sz w:val="24"/>
                <w:szCs w:val="24"/>
              </w:rPr>
              <w:t>，因此对地表水无影响</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管道敷设时已对管道坑进行回填粘土夯实，并进行防渗处理。化粪池等均采用水泥硬化、并作防渗处理，因此，生活污水的输送、贮存等环节发生泄漏的几率很小。</w:t>
            </w:r>
          </w:p>
          <w:p>
            <w:pPr>
              <w:pStyle w:val="63"/>
              <w:adjustRightInd w:val="0"/>
              <w:snapToGrid w:val="0"/>
              <w:spacing w:line="360" w:lineRule="auto"/>
              <w:ind w:firstLine="480" w:firstLineChars="200"/>
              <w:rPr>
                <w:rFonts w:hint="default" w:ascii="Times New Roman" w:hAnsi="Times New Roman" w:cs="Times New Roman"/>
                <w:snapToGrid w:val="0"/>
                <w:color w:val="auto"/>
                <w:kern w:val="0"/>
                <w:sz w:val="24"/>
              </w:rPr>
            </w:pPr>
            <w:r>
              <w:rPr>
                <w:rFonts w:hint="default" w:ascii="Times New Roman" w:hAnsi="Times New Roman" w:cs="Times New Roman"/>
                <w:bCs/>
                <w:color w:val="auto"/>
                <w:sz w:val="24"/>
              </w:rPr>
              <w:t>2、</w:t>
            </w:r>
            <w:r>
              <w:rPr>
                <w:rFonts w:hint="default" w:ascii="Times New Roman" w:hAnsi="Times New Roman" w:cs="Times New Roman"/>
                <w:snapToGrid w:val="0"/>
                <w:color w:val="auto"/>
                <w:kern w:val="0"/>
                <w:sz w:val="24"/>
              </w:rPr>
              <w:t>地下水环境影响分析</w:t>
            </w:r>
          </w:p>
          <w:p>
            <w:pPr>
              <w:pStyle w:val="78"/>
              <w:rPr>
                <w:rFonts w:hint="default" w:ascii="Times New Roman" w:hAnsi="Times New Roman" w:cs="Times New Roman"/>
                <w:color w:val="auto"/>
              </w:rPr>
            </w:pPr>
            <w:r>
              <w:rPr>
                <w:rFonts w:hint="default" w:ascii="Times New Roman" w:hAnsi="Times New Roman" w:cs="Times New Roman"/>
                <w:color w:val="auto"/>
                <w:sz w:val="24"/>
                <w:szCs w:val="24"/>
              </w:rPr>
              <w:t>项目不取地下水，不会对区域地下水水位等造成影响，项目可能对地下水造成影响的方式主要为污染物通过渗透方式进入地下水环境</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项目在确保排水系统与市政污水主管网对接的前提下，并有效防止污水管网“跑、冒、滴、漏”现象的发生，项目废水对地下水环境影响很小</w:t>
            </w:r>
            <w:r>
              <w:rPr>
                <w:rFonts w:hint="default" w:ascii="Times New Roman" w:hAnsi="Times New Roman" w:cs="Times New Roman"/>
                <w:color w:val="auto"/>
              </w:rPr>
              <w:t>。</w:t>
            </w:r>
          </w:p>
          <w:p>
            <w:pPr>
              <w:pStyle w:val="78"/>
              <w:rPr>
                <w:rFonts w:hint="default" w:ascii="Times New Roman" w:hAnsi="Times New Roman" w:cs="Times New Roman"/>
                <w:color w:val="auto"/>
              </w:rPr>
            </w:pPr>
            <w:r>
              <w:rPr>
                <w:rFonts w:hint="default" w:ascii="Times New Roman" w:hAnsi="Times New Roman" w:cs="Times New Roman"/>
                <w:color w:val="auto"/>
              </w:rPr>
              <w:t>项目区防渗等防止地下水污染预防措施见下表。</w:t>
            </w:r>
          </w:p>
          <w:p>
            <w:pPr>
              <w:adjustRightInd w:val="0"/>
              <w:snapToGrid w:val="0"/>
              <w:jc w:val="center"/>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表7-</w:t>
            </w:r>
            <w:r>
              <w:rPr>
                <w:rFonts w:hint="eastAsia" w:cs="Times New Roman"/>
                <w:b/>
                <w:color w:val="auto"/>
                <w:sz w:val="24"/>
                <w:szCs w:val="24"/>
                <w:lang w:val="en-US" w:eastAsia="zh-CN"/>
              </w:rPr>
              <w:t>2</w:t>
            </w:r>
            <w:r>
              <w:rPr>
                <w:rFonts w:hint="default" w:ascii="Times New Roman" w:hAnsi="Times New Roman" w:cs="Times New Roman"/>
                <w:b/>
                <w:color w:val="auto"/>
                <w:sz w:val="24"/>
                <w:szCs w:val="24"/>
              </w:rPr>
              <w:t xml:space="preserve">  厂区防渗等预防措施表</w:t>
            </w:r>
          </w:p>
          <w:tbl>
            <w:tblPr>
              <w:tblStyle w:val="39"/>
              <w:tblW w:w="9071"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16"/>
              <w:gridCol w:w="1503"/>
              <w:gridCol w:w="6752"/>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816"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序号</w:t>
                  </w:r>
                </w:p>
              </w:tc>
              <w:tc>
                <w:tcPr>
                  <w:tcW w:w="1503"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名称</w:t>
                  </w:r>
                </w:p>
              </w:tc>
              <w:tc>
                <w:tcPr>
                  <w:tcW w:w="6752"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措施</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816"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1</w:t>
                  </w:r>
                </w:p>
              </w:tc>
              <w:tc>
                <w:tcPr>
                  <w:tcW w:w="1503"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生产车间</w:t>
                  </w:r>
                </w:p>
              </w:tc>
              <w:tc>
                <w:tcPr>
                  <w:tcW w:w="6752" w:type="dxa"/>
                  <w:vAlign w:val="center"/>
                </w:tcPr>
                <w:p>
                  <w:pPr>
                    <w:adjustRightInd w:val="0"/>
                    <w:snapToGrid w:val="0"/>
                    <w:rPr>
                      <w:rFonts w:hint="default" w:ascii="Times New Roman" w:hAnsi="Times New Roman" w:cs="Times New Roman"/>
                      <w:bCs/>
                      <w:color w:val="auto"/>
                      <w:szCs w:val="21"/>
                    </w:rPr>
                  </w:pPr>
                  <w:r>
                    <w:rPr>
                      <w:rFonts w:hint="default" w:ascii="Times New Roman" w:hAnsi="Times New Roman" w:cs="Times New Roman"/>
                      <w:bCs/>
                      <w:color w:val="auto"/>
                      <w:szCs w:val="21"/>
                    </w:rPr>
                    <w:t>底部铺设防渗层，再用水泥抹面硬化，确保防渗系数小于10</w:t>
                  </w:r>
                  <w:r>
                    <w:rPr>
                      <w:rFonts w:hint="default" w:ascii="Times New Roman" w:hAnsi="Times New Roman" w:cs="Times New Roman"/>
                      <w:bCs/>
                      <w:color w:val="auto"/>
                      <w:szCs w:val="21"/>
                      <w:vertAlign w:val="superscript"/>
                    </w:rPr>
                    <w:t>-7</w:t>
                  </w:r>
                  <w:r>
                    <w:rPr>
                      <w:rFonts w:hint="default" w:ascii="Times New Roman" w:hAnsi="Times New Roman" w:cs="Times New Roman"/>
                      <w:bCs/>
                      <w:color w:val="auto"/>
                      <w:szCs w:val="21"/>
                    </w:rPr>
                    <w:t>cm/s</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816"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2</w:t>
                  </w:r>
                </w:p>
              </w:tc>
              <w:tc>
                <w:tcPr>
                  <w:tcW w:w="1503"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化粪池</w:t>
                  </w:r>
                </w:p>
              </w:tc>
              <w:tc>
                <w:tcPr>
                  <w:tcW w:w="6752" w:type="dxa"/>
                  <w:vAlign w:val="center"/>
                </w:tcPr>
                <w:p>
                  <w:pPr>
                    <w:adjustRightInd w:val="0"/>
                    <w:snapToGrid w:val="0"/>
                    <w:rPr>
                      <w:rFonts w:hint="default" w:ascii="Times New Roman" w:hAnsi="Times New Roman" w:cs="Times New Roman"/>
                      <w:bCs/>
                      <w:color w:val="auto"/>
                      <w:szCs w:val="21"/>
                    </w:rPr>
                  </w:pPr>
                  <w:r>
                    <w:rPr>
                      <w:rFonts w:hint="default" w:ascii="Times New Roman" w:hAnsi="Times New Roman" w:cs="Times New Roman"/>
                      <w:bCs/>
                      <w:color w:val="auto"/>
                      <w:szCs w:val="21"/>
                    </w:rPr>
                    <w:t>底部和墙体铺设防渗层，再用水泥抹面硬化，确保防渗系数小于10</w:t>
                  </w:r>
                  <w:r>
                    <w:rPr>
                      <w:rFonts w:hint="default" w:ascii="Times New Roman" w:hAnsi="Times New Roman" w:cs="Times New Roman"/>
                      <w:bCs/>
                      <w:color w:val="auto"/>
                      <w:szCs w:val="21"/>
                      <w:vertAlign w:val="superscript"/>
                    </w:rPr>
                    <w:t>-7</w:t>
                  </w:r>
                  <w:r>
                    <w:rPr>
                      <w:rFonts w:hint="default" w:ascii="Times New Roman" w:hAnsi="Times New Roman" w:cs="Times New Roman"/>
                      <w:bCs/>
                      <w:color w:val="auto"/>
                      <w:szCs w:val="21"/>
                    </w:rPr>
                    <w:t>cm/s</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816"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3</w:t>
                  </w:r>
                </w:p>
              </w:tc>
              <w:tc>
                <w:tcPr>
                  <w:tcW w:w="1503"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固废库</w:t>
                  </w:r>
                </w:p>
              </w:tc>
              <w:tc>
                <w:tcPr>
                  <w:tcW w:w="6752" w:type="dxa"/>
                  <w:vAlign w:val="center"/>
                </w:tcPr>
                <w:p>
                  <w:pPr>
                    <w:adjustRightInd w:val="0"/>
                    <w:snapToGrid w:val="0"/>
                    <w:rPr>
                      <w:rFonts w:hint="default" w:ascii="Times New Roman" w:hAnsi="Times New Roman" w:cs="Times New Roman"/>
                      <w:bCs/>
                      <w:color w:val="auto"/>
                      <w:szCs w:val="21"/>
                    </w:rPr>
                  </w:pPr>
                  <w:r>
                    <w:rPr>
                      <w:rFonts w:hint="default" w:ascii="Times New Roman" w:hAnsi="Times New Roman" w:cs="Times New Roman"/>
                      <w:bCs/>
                      <w:color w:val="auto"/>
                      <w:szCs w:val="21"/>
                    </w:rPr>
                    <w:t>严格按照《一般工业固体废物贮存、处置场污染控制标准》(GB18599-2001)及其修改单要求制定防渗措施</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816"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4</w:t>
                  </w:r>
                </w:p>
              </w:tc>
              <w:tc>
                <w:tcPr>
                  <w:tcW w:w="1503"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危废库</w:t>
                  </w:r>
                </w:p>
              </w:tc>
              <w:tc>
                <w:tcPr>
                  <w:tcW w:w="6752" w:type="dxa"/>
                  <w:vAlign w:val="center"/>
                </w:tcPr>
                <w:p>
                  <w:pPr>
                    <w:adjustRightInd w:val="0"/>
                    <w:snapToGrid w:val="0"/>
                    <w:rPr>
                      <w:rFonts w:hint="default" w:ascii="Times New Roman" w:hAnsi="Times New Roman" w:cs="Times New Roman"/>
                      <w:bCs/>
                      <w:color w:val="auto"/>
                      <w:szCs w:val="21"/>
                    </w:rPr>
                  </w:pPr>
                  <w:r>
                    <w:rPr>
                      <w:rFonts w:hint="default" w:ascii="Times New Roman" w:hAnsi="Times New Roman" w:cs="Times New Roman"/>
                      <w:bCs/>
                      <w:color w:val="auto"/>
                      <w:szCs w:val="21"/>
                    </w:rPr>
                    <w:t>底部距离地面10～15cm，粘土夯实、使防渗层厚度大于20cm，铺设防渗膜，再用水泥抹面硬化，确保防渗系数小于10</w:t>
                  </w:r>
                  <w:r>
                    <w:rPr>
                      <w:rFonts w:hint="default" w:ascii="Times New Roman" w:hAnsi="Times New Roman" w:cs="Times New Roman"/>
                      <w:bCs/>
                      <w:color w:val="auto"/>
                      <w:szCs w:val="21"/>
                      <w:vertAlign w:val="superscript"/>
                    </w:rPr>
                    <w:t>-10</w:t>
                  </w:r>
                  <w:r>
                    <w:rPr>
                      <w:rFonts w:hint="default" w:ascii="Times New Roman" w:hAnsi="Times New Roman" w:cs="Times New Roman"/>
                      <w:bCs/>
                      <w:color w:val="auto"/>
                      <w:szCs w:val="21"/>
                    </w:rPr>
                    <w:t>cm/s</w:t>
                  </w:r>
                </w:p>
              </w:tc>
            </w:tr>
          </w:tbl>
          <w:p>
            <w:pPr>
              <w:spacing w:line="360" w:lineRule="auto"/>
              <w:ind w:firstLine="439" w:firstLineChars="183"/>
              <w:rPr>
                <w:rFonts w:hint="default" w:ascii="Times New Roman" w:hAnsi="Times New Roman" w:cs="Times New Roman"/>
                <w:b/>
                <w:color w:val="auto"/>
                <w:sz w:val="24"/>
                <w:szCs w:val="24"/>
              </w:rPr>
            </w:pPr>
            <w:r>
              <w:rPr>
                <w:rFonts w:hint="default" w:ascii="Times New Roman" w:hAnsi="Times New Roman" w:cs="Times New Roman"/>
                <w:color w:val="auto"/>
                <w:kern w:val="0"/>
                <w:sz w:val="24"/>
              </w:rPr>
              <w:t>综上所述，项目采取严格管理和切实的防治措施的前提下，项目废水对周边地表水及地下水的影响较小。</w:t>
            </w:r>
          </w:p>
          <w:p>
            <w:pPr>
              <w:spacing w:line="360" w:lineRule="auto"/>
              <w:ind w:firstLine="441" w:firstLineChars="183"/>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三、噪声环境影响分析</w:t>
            </w:r>
          </w:p>
          <w:p>
            <w:pPr>
              <w:spacing w:line="360" w:lineRule="auto"/>
              <w:ind w:firstLine="480" w:firstLineChars="200"/>
              <w:rPr>
                <w:rFonts w:hint="default" w:ascii="Times New Roman" w:hAnsi="Times New Roman" w:eastAsia="宋体" w:cs="Times New Roman"/>
                <w:color w:val="auto"/>
                <w:sz w:val="24"/>
                <w:szCs w:val="24"/>
                <w:lang w:eastAsia="zh-CN"/>
              </w:rPr>
            </w:pPr>
            <w:r>
              <w:rPr>
                <w:rFonts w:hint="default" w:ascii="Times New Roman" w:hAnsi="Times New Roman" w:cs="Times New Roman"/>
                <w:color w:val="auto"/>
                <w:sz w:val="24"/>
              </w:rPr>
              <w:t>本项目</w:t>
            </w:r>
            <w:r>
              <w:rPr>
                <w:rFonts w:hint="default" w:ascii="Times New Roman" w:hAnsi="Times New Roman" w:cs="Times New Roman"/>
                <w:color w:val="auto"/>
                <w:sz w:val="24"/>
                <w:szCs w:val="24"/>
              </w:rPr>
              <w:t>噪声主要来自</w:t>
            </w:r>
            <w:r>
              <w:rPr>
                <w:rFonts w:hint="eastAsia" w:cs="Times New Roman"/>
                <w:color w:val="auto"/>
                <w:sz w:val="24"/>
                <w:szCs w:val="24"/>
                <w:lang w:eastAsia="zh-CN"/>
              </w:rPr>
              <w:t>注塑机、风机</w:t>
            </w:r>
            <w:r>
              <w:rPr>
                <w:rFonts w:hint="default" w:ascii="Times New Roman" w:hAnsi="Times New Roman" w:cs="Times New Roman"/>
                <w:color w:val="auto"/>
                <w:sz w:val="24"/>
                <w:szCs w:val="24"/>
                <w:lang w:eastAsia="zh-CN"/>
              </w:rPr>
              <w:t>等机械设备</w:t>
            </w:r>
            <w:r>
              <w:rPr>
                <w:rFonts w:hint="default" w:ascii="Times New Roman" w:hAnsi="Times New Roman" w:cs="Times New Roman"/>
                <w:color w:val="auto"/>
                <w:sz w:val="24"/>
                <w:szCs w:val="24"/>
              </w:rPr>
              <w:t>的运行，</w:t>
            </w:r>
            <w:r>
              <w:rPr>
                <w:rFonts w:hint="default" w:ascii="Times New Roman" w:hAnsi="Times New Roman" w:cs="Times New Roman"/>
                <w:color w:val="auto"/>
                <w:sz w:val="24"/>
              </w:rPr>
              <w:t>根据国内同类行业的车间内噪声值的经验数据，噪声值约在</w:t>
            </w:r>
            <w:r>
              <w:rPr>
                <w:rFonts w:hint="default" w:ascii="Times New Roman" w:hAnsi="Times New Roman" w:cs="Times New Roman"/>
                <w:color w:val="auto"/>
                <w:sz w:val="24"/>
                <w:lang w:val="en-US" w:eastAsia="zh-CN"/>
              </w:rPr>
              <w:t>65</w:t>
            </w:r>
            <w:r>
              <w:rPr>
                <w:rFonts w:hint="default" w:ascii="Times New Roman" w:hAnsi="Times New Roman" w:cs="Times New Roman"/>
                <w:color w:val="auto"/>
                <w:sz w:val="24"/>
              </w:rPr>
              <w:t>～</w:t>
            </w:r>
            <w:r>
              <w:rPr>
                <w:rFonts w:hint="default" w:ascii="Times New Roman" w:hAnsi="Times New Roman" w:cs="Times New Roman"/>
                <w:color w:val="auto"/>
                <w:sz w:val="24"/>
                <w:lang w:val="en-US" w:eastAsia="zh-CN"/>
              </w:rPr>
              <w:t>85</w:t>
            </w:r>
            <w:r>
              <w:rPr>
                <w:rFonts w:hint="default" w:ascii="Times New Roman" w:hAnsi="Times New Roman" w:cs="Times New Roman"/>
                <w:color w:val="auto"/>
                <w:sz w:val="24"/>
              </w:rPr>
              <w:t>dB(A)</w:t>
            </w:r>
            <w:r>
              <w:rPr>
                <w:rFonts w:hint="default" w:ascii="Times New Roman" w:hAnsi="Times New Roman" w:cs="Times New Roman"/>
                <w:color w:val="auto"/>
                <w:sz w:val="24"/>
                <w:lang w:eastAsia="zh-CN"/>
              </w:rPr>
              <w:t>左右</w:t>
            </w:r>
            <w:r>
              <w:rPr>
                <w:rFonts w:hint="default" w:ascii="Times New Roman" w:hAnsi="Times New Roman" w:cs="Times New Roman"/>
                <w:color w:val="auto"/>
                <w:sz w:val="24"/>
                <w:szCs w:val="24"/>
              </w:rPr>
              <w:t>。在设备选型上，选用装备先进的低噪音设备，主要噪声设备采取车间内布置，并采取适当的降噪措施，如风机的进出口装消音器，对较大设备采取基础减震，底座加装减震垫和消声器。厂区平面布置优化，合理布局，将高噪声设备尽量布置在远离厂界处，通过距离衰减减轻噪声源对厂界噪声的影响。在采取上述措施后，项目厂界噪声能够达到《工业企业厂界环境噪声排放标准》（GB 12348-2008）</w:t>
            </w:r>
            <w:r>
              <w:rPr>
                <w:rFonts w:hint="eastAsia" w:cs="Times New Roman"/>
                <w:color w:val="auto"/>
                <w:sz w:val="24"/>
                <w:szCs w:val="24"/>
                <w:lang w:val="en-US" w:eastAsia="zh-CN"/>
              </w:rPr>
              <w:t>3</w:t>
            </w:r>
            <w:r>
              <w:rPr>
                <w:rFonts w:hint="default" w:ascii="Times New Roman" w:hAnsi="Times New Roman" w:cs="Times New Roman"/>
                <w:color w:val="auto"/>
                <w:sz w:val="24"/>
                <w:szCs w:val="24"/>
              </w:rPr>
              <w:t>类标准（昼间6</w:t>
            </w:r>
            <w:r>
              <w:rPr>
                <w:rFonts w:hint="eastAsia" w:cs="Times New Roman"/>
                <w:color w:val="auto"/>
                <w:sz w:val="24"/>
                <w:szCs w:val="24"/>
                <w:lang w:val="en-US" w:eastAsia="zh-CN"/>
              </w:rPr>
              <w:t>5</w:t>
            </w:r>
            <w:r>
              <w:rPr>
                <w:rFonts w:hint="default" w:ascii="Times New Roman" w:hAnsi="Times New Roman" w:cs="Times New Roman"/>
                <w:color w:val="auto"/>
                <w:sz w:val="24"/>
                <w:szCs w:val="24"/>
              </w:rPr>
              <w:t>dB、夜间5</w:t>
            </w:r>
            <w:r>
              <w:rPr>
                <w:rFonts w:hint="eastAsia" w:cs="Times New Roman"/>
                <w:color w:val="auto"/>
                <w:sz w:val="24"/>
                <w:szCs w:val="24"/>
                <w:lang w:val="en-US" w:eastAsia="zh-CN"/>
              </w:rPr>
              <w:t>5</w:t>
            </w:r>
            <w:r>
              <w:rPr>
                <w:rFonts w:hint="default" w:ascii="Times New Roman" w:hAnsi="Times New Roman" w:cs="Times New Roman"/>
                <w:color w:val="auto"/>
                <w:sz w:val="24"/>
                <w:szCs w:val="24"/>
              </w:rPr>
              <w:t>dB）的要求，对周围环境影响较小</w:t>
            </w:r>
            <w:r>
              <w:rPr>
                <w:rFonts w:hint="default" w:ascii="Times New Roman" w:hAnsi="Times New Roman" w:cs="Times New Roman"/>
                <w:color w:val="auto"/>
                <w:sz w:val="24"/>
                <w:lang w:eastAsia="zh-CN"/>
              </w:rPr>
              <w:t>。</w:t>
            </w: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四、固体废物环境影响分析</w:t>
            </w:r>
          </w:p>
          <w:p>
            <w:pPr>
              <w:adjustRightInd w:val="0"/>
              <w:snapToGrid w:val="0"/>
              <w:spacing w:line="360" w:lineRule="auto"/>
              <w:ind w:firstLine="480"/>
              <w:rPr>
                <w:rFonts w:hint="default" w:ascii="Times New Roman" w:hAnsi="Times New Roman" w:cs="Times New Roman"/>
                <w:color w:val="auto"/>
                <w:sz w:val="24"/>
              </w:rPr>
            </w:pPr>
            <w:r>
              <w:rPr>
                <w:rFonts w:hint="default" w:ascii="Times New Roman" w:hAnsi="Times New Roman" w:cs="Times New Roman"/>
                <w:color w:val="auto"/>
                <w:sz w:val="24"/>
              </w:rPr>
              <w:t>本项目营运期固体废物分为一般工业固废、危险废物和职工生活垃圾。</w:t>
            </w:r>
          </w:p>
          <w:p>
            <w:pPr>
              <w:adjustRightInd w:val="0"/>
              <w:snapToGrid w:val="0"/>
              <w:spacing w:line="360" w:lineRule="auto"/>
              <w:ind w:firstLine="480"/>
              <w:rPr>
                <w:rFonts w:hint="default" w:ascii="Times New Roman" w:hAnsi="Times New Roman" w:cs="Times New Roman"/>
                <w:color w:val="auto"/>
                <w:sz w:val="24"/>
              </w:rPr>
            </w:pPr>
            <w:r>
              <w:rPr>
                <w:rFonts w:hint="default" w:ascii="Times New Roman" w:hAnsi="Times New Roman" w:cs="Times New Roman"/>
                <w:color w:val="auto"/>
                <w:sz w:val="24"/>
              </w:rPr>
              <w:t>1、一般工业固废</w:t>
            </w:r>
          </w:p>
          <w:p>
            <w:pPr>
              <w:spacing w:line="360" w:lineRule="auto"/>
              <w:ind w:firstLine="480" w:firstLineChars="200"/>
              <w:rPr>
                <w:rFonts w:hint="default" w:ascii="Times New Roman" w:hAnsi="Times New Roman" w:cs="Times New Roman"/>
                <w:bCs/>
                <w:color w:val="auto"/>
                <w:sz w:val="24"/>
              </w:rPr>
            </w:pPr>
            <w:r>
              <w:rPr>
                <w:rFonts w:hint="eastAsia" w:cs="Times New Roman"/>
                <w:color w:val="auto"/>
                <w:sz w:val="24"/>
                <w:lang w:val="en-US" w:eastAsia="zh-CN"/>
              </w:rPr>
              <w:t>本项目</w:t>
            </w:r>
            <w:r>
              <w:rPr>
                <w:rFonts w:hint="eastAsia" w:ascii="Times New Roman" w:hAnsi="Times New Roman" w:cs="Times New Roman"/>
                <w:color w:val="auto"/>
                <w:sz w:val="24"/>
                <w:lang w:eastAsia="zh-CN"/>
              </w:rPr>
              <w:t>一般工业固废包括下脚料、废包装、</w:t>
            </w:r>
            <w:r>
              <w:rPr>
                <w:rFonts w:hint="eastAsia" w:cs="Times New Roman"/>
                <w:color w:val="auto"/>
                <w:sz w:val="24"/>
                <w:lang w:eastAsia="zh-CN"/>
              </w:rPr>
              <w:t>不合格品等，</w:t>
            </w:r>
            <w:r>
              <w:rPr>
                <w:rFonts w:hint="default" w:ascii="Times New Roman" w:hAnsi="Times New Roman" w:cs="Times New Roman"/>
                <w:color w:val="auto"/>
                <w:sz w:val="24"/>
                <w:lang w:eastAsia="zh-CN"/>
              </w:rPr>
              <w:t>下脚料</w:t>
            </w:r>
            <w:r>
              <w:rPr>
                <w:rFonts w:hint="eastAsia" w:cs="Times New Roman"/>
                <w:color w:val="auto"/>
                <w:sz w:val="24"/>
                <w:lang w:eastAsia="zh-CN"/>
              </w:rPr>
              <w:t>、不合格品</w:t>
            </w:r>
            <w:r>
              <w:rPr>
                <w:rFonts w:hint="default" w:ascii="Times New Roman" w:hAnsi="Times New Roman" w:cs="Times New Roman"/>
                <w:color w:val="auto"/>
                <w:sz w:val="24"/>
              </w:rPr>
              <w:t>产生量约为</w:t>
            </w:r>
            <w:r>
              <w:rPr>
                <w:rFonts w:hint="eastAsia" w:cs="Times New Roman"/>
                <w:color w:val="auto"/>
                <w:sz w:val="24"/>
                <w:lang w:val="en-US" w:eastAsia="zh-CN"/>
              </w:rPr>
              <w:t>0.5</w:t>
            </w:r>
            <w:r>
              <w:rPr>
                <w:rFonts w:hint="default" w:ascii="Times New Roman" w:hAnsi="Times New Roman" w:cs="Times New Roman"/>
                <w:color w:val="auto"/>
                <w:sz w:val="24"/>
              </w:rPr>
              <w:t>t/a</w:t>
            </w:r>
            <w:r>
              <w:rPr>
                <w:rFonts w:hint="default" w:ascii="Times New Roman" w:hAnsi="Times New Roman" w:cs="Times New Roman"/>
                <w:color w:val="auto"/>
                <w:sz w:val="24"/>
                <w:lang w:eastAsia="zh-CN"/>
              </w:rPr>
              <w:t>；</w:t>
            </w:r>
            <w:r>
              <w:rPr>
                <w:rFonts w:hint="default" w:ascii="Times New Roman" w:hAnsi="Times New Roman" w:cs="Times New Roman"/>
                <w:color w:val="auto"/>
                <w:sz w:val="24"/>
                <w:lang w:val="en-US" w:eastAsia="zh-CN"/>
              </w:rPr>
              <w:t>废包装产生量约为</w:t>
            </w:r>
            <w:r>
              <w:rPr>
                <w:rFonts w:hint="eastAsia" w:cs="Times New Roman"/>
                <w:color w:val="auto"/>
                <w:sz w:val="24"/>
                <w:lang w:val="en-US" w:eastAsia="zh-CN"/>
              </w:rPr>
              <w:t>0.2</w:t>
            </w:r>
            <w:r>
              <w:rPr>
                <w:rFonts w:hint="default" w:ascii="Times New Roman" w:hAnsi="Times New Roman" w:cs="Times New Roman"/>
                <w:color w:val="auto"/>
                <w:sz w:val="24"/>
                <w:lang w:val="en-US" w:eastAsia="zh-CN"/>
              </w:rPr>
              <w:t>t/a</w:t>
            </w:r>
            <w:r>
              <w:rPr>
                <w:rFonts w:hint="eastAsia" w:cs="Times New Roman"/>
                <w:color w:val="auto"/>
                <w:sz w:val="24"/>
                <w:lang w:val="en-US" w:eastAsia="zh-CN"/>
              </w:rPr>
              <w:t>。以上一般工业固废</w:t>
            </w:r>
            <w:r>
              <w:rPr>
                <w:rFonts w:hint="eastAsia" w:cs="Times New Roman"/>
                <w:color w:val="auto"/>
                <w:sz w:val="24"/>
                <w:lang w:eastAsia="zh-CN"/>
              </w:rPr>
              <w:t>分类</w:t>
            </w:r>
            <w:r>
              <w:rPr>
                <w:rFonts w:hint="default" w:ascii="Times New Roman" w:hAnsi="Times New Roman" w:cs="Times New Roman"/>
                <w:color w:val="auto"/>
                <w:sz w:val="24"/>
              </w:rPr>
              <w:t>收集后</w:t>
            </w:r>
            <w:r>
              <w:rPr>
                <w:rFonts w:hint="default" w:ascii="Times New Roman" w:hAnsi="Times New Roman" w:cs="Times New Roman"/>
                <w:color w:val="auto"/>
                <w:sz w:val="24"/>
                <w:lang w:eastAsia="zh-CN"/>
              </w:rPr>
              <w:t>由物资回收部门回收处置</w:t>
            </w:r>
            <w:r>
              <w:rPr>
                <w:rFonts w:hint="default" w:ascii="Times New Roman" w:hAnsi="Times New Roman" w:cs="Times New Roman"/>
                <w:color w:val="auto"/>
                <w:sz w:val="24"/>
                <w:szCs w:val="24"/>
              </w:rPr>
              <w:t>。</w:t>
            </w:r>
          </w:p>
          <w:p>
            <w:pPr>
              <w:bidi w:val="0"/>
              <w:spacing w:line="360" w:lineRule="auto"/>
              <w:ind w:firstLine="480" w:firstLineChars="200"/>
              <w:jc w:val="left"/>
              <w:rPr>
                <w:rFonts w:hint="default" w:ascii="Times New Roman" w:hAnsi="Times New Roman" w:eastAsia="宋体" w:cs="Times New Roman"/>
                <w:color w:val="auto"/>
                <w:sz w:val="24"/>
                <w:szCs w:val="24"/>
              </w:rPr>
            </w:pPr>
            <w:r>
              <w:rPr>
                <w:rFonts w:hint="eastAsia" w:ascii="Times New Roman" w:hAnsi="Times New Roman" w:cs="Times New Roman"/>
                <w:color w:val="auto"/>
                <w:sz w:val="24"/>
                <w:szCs w:val="24"/>
                <w:lang w:eastAsia="zh-CN"/>
              </w:rPr>
              <w:t>（</w:t>
            </w:r>
            <w:r>
              <w:rPr>
                <w:rFonts w:hint="eastAsia" w:ascii="Times New Roman" w:hAnsi="Times New Roman" w:cs="Times New Roman"/>
                <w:color w:val="auto"/>
                <w:sz w:val="24"/>
                <w:szCs w:val="24"/>
                <w:lang w:val="en-US" w:eastAsia="zh-CN"/>
              </w:rPr>
              <w:t>1</w:t>
            </w:r>
            <w:r>
              <w:rPr>
                <w:rFonts w:hint="eastAsia" w:ascii="Times New Roman" w:hAnsi="Times New Roman" w:cs="Times New Roman"/>
                <w:color w:val="auto"/>
                <w:sz w:val="24"/>
                <w:szCs w:val="24"/>
                <w:lang w:eastAsia="zh-CN"/>
              </w:rPr>
              <w:t>）</w:t>
            </w:r>
            <w:r>
              <w:rPr>
                <w:rFonts w:hint="default" w:ascii="Times New Roman" w:hAnsi="Times New Roman" w:eastAsia="宋体" w:cs="Times New Roman"/>
                <w:color w:val="auto"/>
                <w:sz w:val="24"/>
                <w:szCs w:val="24"/>
              </w:rPr>
              <w:t>一般固废的收集和贮存</w:t>
            </w:r>
          </w:p>
          <w:p>
            <w:pPr>
              <w:bidi w:val="0"/>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一般固废的收集、储存、管理严格按照《一般工业固体废弃物贮存、处置场污染控制标准》（GB 18599-2001）及2013年第36号修改单相关规定和要求执行，建立产生、收集、贮存、运输、利用、处置全过程的污染环境防治责任制度，建立管理台账。由专人负责一般固废的收集和管理工作。</w:t>
            </w:r>
          </w:p>
          <w:p>
            <w:pPr>
              <w:bidi w:val="0"/>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一般固废库必须设置识别一般固废的明显标志，</w:t>
            </w:r>
            <w:r>
              <w:rPr>
                <w:rFonts w:hint="default" w:ascii="Times New Roman" w:hAnsi="Times New Roman" w:cs="Times New Roman"/>
                <w:color w:val="auto"/>
                <w:sz w:val="24"/>
                <w:lang w:eastAsia="zh-CN"/>
              </w:rPr>
              <w:t>废包装、不合格品、</w:t>
            </w:r>
            <w:r>
              <w:rPr>
                <w:rFonts w:hint="eastAsia" w:ascii="Times New Roman" w:hAnsi="Times New Roman" w:cs="Times New Roman"/>
                <w:color w:val="auto"/>
                <w:sz w:val="24"/>
                <w:lang w:eastAsia="zh-CN"/>
              </w:rPr>
              <w:t>下脚料</w:t>
            </w:r>
            <w:r>
              <w:rPr>
                <w:rFonts w:hint="default" w:ascii="Times New Roman" w:hAnsi="Times New Roman" w:eastAsia="宋体" w:cs="Times New Roman"/>
                <w:color w:val="auto"/>
                <w:sz w:val="24"/>
                <w:szCs w:val="24"/>
              </w:rPr>
              <w:t>属于一般工业固体废弃物中的Ⅰ类工业固体废物，按照《一般工业固体废物贮存、处置场污染控制标准》（GB18599-2001）要求，一般固废库不需要做防渗层。</w:t>
            </w:r>
          </w:p>
          <w:p>
            <w:pPr>
              <w:bidi w:val="0"/>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一般固废库位于</w:t>
            </w:r>
            <w:r>
              <w:rPr>
                <w:rFonts w:hint="eastAsia" w:cs="Times New Roman"/>
                <w:color w:val="auto"/>
                <w:sz w:val="24"/>
                <w:szCs w:val="24"/>
                <w:lang w:eastAsia="zh-CN"/>
              </w:rPr>
              <w:t>注塑车架内</w:t>
            </w:r>
            <w:r>
              <w:rPr>
                <w:rFonts w:hint="default" w:ascii="Times New Roman" w:hAnsi="Times New Roman" w:eastAsia="宋体" w:cs="Times New Roman"/>
                <w:color w:val="auto"/>
                <w:sz w:val="24"/>
                <w:szCs w:val="24"/>
              </w:rPr>
              <w:t>，占地面积约</w:t>
            </w:r>
            <w:r>
              <w:rPr>
                <w:rFonts w:hint="eastAsia" w:cs="Times New Roman"/>
                <w:color w:val="auto"/>
                <w:sz w:val="24"/>
                <w:szCs w:val="24"/>
                <w:lang w:val="en-US" w:eastAsia="zh-CN"/>
              </w:rPr>
              <w:t>15</w:t>
            </w:r>
            <w:r>
              <w:rPr>
                <w:rFonts w:hint="default" w:ascii="Times New Roman" w:hAnsi="Times New Roman" w:eastAsia="宋体" w:cs="Times New Roman"/>
                <w:color w:val="auto"/>
                <w:sz w:val="24"/>
                <w:szCs w:val="24"/>
              </w:rPr>
              <w:t>m</w:t>
            </w:r>
            <w:r>
              <w:rPr>
                <w:rFonts w:hint="default" w:ascii="Times New Roman" w:hAnsi="Times New Roman" w:eastAsia="宋体" w:cs="Times New Roman"/>
                <w:color w:val="auto"/>
                <w:sz w:val="24"/>
                <w:szCs w:val="24"/>
                <w:vertAlign w:val="superscript"/>
              </w:rPr>
              <w:t>2</w:t>
            </w:r>
            <w:r>
              <w:rPr>
                <w:rFonts w:hint="default" w:ascii="Times New Roman" w:hAnsi="Times New Roman" w:eastAsia="宋体" w:cs="Times New Roman"/>
                <w:color w:val="auto"/>
                <w:sz w:val="24"/>
                <w:szCs w:val="24"/>
              </w:rPr>
              <w:t>，根据项目的一般固废数量、存储周期分析，能够容纳本项目产生的一般固废；为密闭间，地面进行硬化且无裂隙、</w:t>
            </w:r>
            <w:r>
              <w:rPr>
                <w:rFonts w:hint="eastAsia" w:cs="Times New Roman"/>
                <w:color w:val="auto"/>
                <w:sz w:val="24"/>
                <w:szCs w:val="24"/>
                <w:lang w:eastAsia="zh-CN"/>
              </w:rPr>
              <w:t>保持地面整洁</w:t>
            </w:r>
            <w:r>
              <w:rPr>
                <w:rFonts w:hint="default" w:ascii="Times New Roman" w:hAnsi="Times New Roman" w:eastAsia="宋体" w:cs="Times New Roman"/>
                <w:color w:val="auto"/>
                <w:sz w:val="24"/>
                <w:szCs w:val="24"/>
              </w:rPr>
              <w:t>。</w:t>
            </w:r>
          </w:p>
          <w:p>
            <w:pPr>
              <w:bidi w:val="0"/>
              <w:spacing w:line="360" w:lineRule="auto"/>
              <w:ind w:firstLine="480" w:firstLineChars="200"/>
              <w:jc w:val="left"/>
              <w:rPr>
                <w:rFonts w:hint="default" w:ascii="Times New Roman" w:hAnsi="Times New Roman" w:eastAsia="宋体" w:cs="Times New Roman"/>
                <w:color w:val="auto"/>
                <w:sz w:val="24"/>
                <w:szCs w:val="24"/>
              </w:rPr>
            </w:pPr>
            <w:r>
              <w:rPr>
                <w:rFonts w:hint="eastAsia" w:ascii="Times New Roman" w:hAnsi="Times New Roman" w:cs="Times New Roman"/>
                <w:color w:val="auto"/>
                <w:sz w:val="24"/>
                <w:szCs w:val="24"/>
                <w:lang w:eastAsia="zh-CN"/>
              </w:rPr>
              <w:t>（</w:t>
            </w:r>
            <w:r>
              <w:rPr>
                <w:rFonts w:hint="eastAsia" w:ascii="Times New Roman" w:hAnsi="Times New Roman" w:cs="Times New Roman"/>
                <w:color w:val="auto"/>
                <w:sz w:val="24"/>
                <w:szCs w:val="24"/>
                <w:lang w:val="en-US" w:eastAsia="zh-CN"/>
              </w:rPr>
              <w:t>2</w:t>
            </w:r>
            <w:r>
              <w:rPr>
                <w:rFonts w:hint="eastAsia" w:ascii="Times New Roman" w:hAnsi="Times New Roman" w:cs="Times New Roman"/>
                <w:color w:val="auto"/>
                <w:sz w:val="24"/>
                <w:szCs w:val="24"/>
                <w:lang w:eastAsia="zh-CN"/>
              </w:rPr>
              <w:t>）</w:t>
            </w:r>
            <w:r>
              <w:rPr>
                <w:rFonts w:hint="default" w:ascii="Times New Roman" w:hAnsi="Times New Roman" w:eastAsia="宋体" w:cs="Times New Roman"/>
                <w:color w:val="auto"/>
                <w:sz w:val="24"/>
                <w:szCs w:val="24"/>
              </w:rPr>
              <w:t>一般固废的转移及运输</w:t>
            </w:r>
          </w:p>
          <w:p>
            <w:pPr>
              <w:bidi w:val="0"/>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禁止将一般固废混入生活垃圾。</w:t>
            </w:r>
          </w:p>
          <w:p>
            <w:pPr>
              <w:spacing w:line="360" w:lineRule="auto"/>
              <w:ind w:firstLine="480" w:firstLineChars="200"/>
              <w:rPr>
                <w:rFonts w:hint="eastAsia" w:eastAsia="宋体"/>
                <w:bCs/>
                <w:color w:val="auto"/>
                <w:sz w:val="24"/>
                <w:lang w:eastAsia="zh-CN"/>
              </w:rPr>
            </w:pPr>
            <w:r>
              <w:rPr>
                <w:rFonts w:hint="default" w:ascii="Times New Roman" w:hAnsi="Times New Roman" w:eastAsia="宋体" w:cs="Times New Roman"/>
                <w:color w:val="auto"/>
                <w:sz w:val="24"/>
                <w:szCs w:val="24"/>
              </w:rPr>
              <w:t>该项目在严格按照一般固废处理的相关规定的前提下，固体废物能够达到零排放，因此对周围环境基本无影响</w:t>
            </w:r>
            <w:r>
              <w:rPr>
                <w:rFonts w:hint="eastAsia" w:cs="Times New Roman"/>
                <w:color w:val="auto"/>
                <w:sz w:val="24"/>
                <w:szCs w:val="24"/>
                <w:lang w:eastAsia="zh-CN"/>
              </w:rPr>
              <w:t>。</w:t>
            </w:r>
          </w:p>
          <w:p>
            <w:pPr>
              <w:spacing w:line="360" w:lineRule="auto"/>
              <w:ind w:firstLine="480" w:firstLineChars="200"/>
              <w:rPr>
                <w:rFonts w:hint="eastAsia"/>
                <w:bCs/>
                <w:color w:val="auto"/>
                <w:sz w:val="24"/>
              </w:rPr>
            </w:pPr>
            <w:r>
              <w:rPr>
                <w:rFonts w:hint="eastAsia"/>
                <w:bCs/>
                <w:color w:val="auto"/>
                <w:sz w:val="24"/>
              </w:rPr>
              <w:t>2、危险废物</w:t>
            </w:r>
          </w:p>
          <w:p>
            <w:pPr>
              <w:spacing w:line="360" w:lineRule="auto"/>
              <w:ind w:firstLine="480"/>
              <w:jc w:val="left"/>
              <w:rPr>
                <w:rFonts w:hint="eastAsia" w:ascii="Times New Roman" w:hAnsi="Times New Roman" w:eastAsia="宋体" w:cs="Times New Roman"/>
                <w:color w:val="auto"/>
                <w:sz w:val="24"/>
                <w:szCs w:val="24"/>
                <w:lang w:val="en-US" w:eastAsia="zh-CN"/>
              </w:rPr>
            </w:pPr>
            <w:r>
              <w:rPr>
                <w:rFonts w:hint="eastAsia"/>
                <w:color w:val="auto"/>
                <w:sz w:val="24"/>
              </w:rPr>
              <w:t>本项目</w:t>
            </w:r>
            <w:r>
              <w:rPr>
                <w:rFonts w:hint="default" w:ascii="Times New Roman" w:hAnsi="Times New Roman" w:eastAsia="宋体" w:cs="Times New Roman"/>
                <w:color w:val="auto"/>
                <w:sz w:val="24"/>
                <w:szCs w:val="24"/>
                <w:lang w:eastAsia="zh-CN"/>
              </w:rPr>
              <w:t>生产过程危险废物主要为</w:t>
            </w:r>
            <w:r>
              <w:rPr>
                <w:rFonts w:hint="default" w:ascii="Times New Roman" w:hAnsi="Times New Roman" w:cs="Times New Roman"/>
                <w:color w:val="auto"/>
                <w:sz w:val="24"/>
                <w:szCs w:val="24"/>
              </w:rPr>
              <w:t>废气净化装置</w:t>
            </w:r>
            <w:r>
              <w:rPr>
                <w:rFonts w:hint="default" w:ascii="Times New Roman" w:hAnsi="Times New Roman" w:cs="Times New Roman"/>
                <w:color w:val="auto"/>
                <w:sz w:val="24"/>
                <w:szCs w:val="24"/>
                <w:lang w:eastAsia="zh-CN"/>
              </w:rPr>
              <w:t>产生的</w:t>
            </w:r>
            <w:r>
              <w:rPr>
                <w:rFonts w:hint="default" w:ascii="Times New Roman" w:hAnsi="Times New Roman" w:eastAsia="宋体" w:cs="Times New Roman"/>
                <w:color w:val="auto"/>
                <w:sz w:val="24"/>
                <w:szCs w:val="24"/>
                <w:lang w:eastAsia="zh-CN"/>
              </w:rPr>
              <w:t>废</w:t>
            </w:r>
            <w:r>
              <w:rPr>
                <w:rFonts w:hint="eastAsia" w:cs="Times New Roman"/>
                <w:color w:val="auto"/>
                <w:sz w:val="24"/>
                <w:szCs w:val="24"/>
                <w:lang w:eastAsia="zh-CN"/>
              </w:rPr>
              <w:t>分子筛</w:t>
            </w:r>
            <w:r>
              <w:rPr>
                <w:rFonts w:hint="default" w:ascii="Times New Roman" w:hAnsi="Times New Roman" w:eastAsia="宋体" w:cs="Times New Roman"/>
                <w:color w:val="auto"/>
                <w:sz w:val="24"/>
                <w:szCs w:val="24"/>
                <w:lang w:eastAsia="zh-CN"/>
              </w:rPr>
              <w:t>，</w:t>
            </w:r>
            <w:r>
              <w:rPr>
                <w:rFonts w:hint="default" w:ascii="Times New Roman" w:hAnsi="Times New Roman" w:cs="Times New Roman"/>
                <w:color w:val="auto"/>
                <w:sz w:val="24"/>
                <w:szCs w:val="24"/>
              </w:rPr>
              <w:t>属于《国家危险废物名录》中“HW49 其他废物”，废物代码900-041-49，危险特性为T/In。根据环保设备厂家提供资料，</w:t>
            </w:r>
            <w:r>
              <w:rPr>
                <w:rFonts w:hint="eastAsia" w:eastAsia="宋体" w:cs="Times New Roman"/>
                <w:color w:val="auto"/>
                <w:sz w:val="24"/>
                <w:szCs w:val="24"/>
                <w:lang w:eastAsia="zh-CN"/>
              </w:rPr>
              <w:t>废气</w:t>
            </w:r>
            <w:r>
              <w:rPr>
                <w:rFonts w:hint="default" w:ascii="Times New Roman" w:hAnsi="Times New Roman" w:eastAsia="宋体" w:cs="Times New Roman"/>
                <w:color w:val="auto"/>
                <w:sz w:val="24"/>
                <w:szCs w:val="24"/>
              </w:rPr>
              <w:t>处理</w:t>
            </w:r>
            <w:r>
              <w:rPr>
                <w:rFonts w:hint="default" w:ascii="Times New Roman" w:hAnsi="Times New Roman" w:cs="Times New Roman"/>
                <w:color w:val="auto"/>
                <w:sz w:val="24"/>
                <w:szCs w:val="24"/>
              </w:rPr>
              <w:t>装置</w:t>
            </w:r>
            <w:r>
              <w:rPr>
                <w:rFonts w:hint="eastAsia" w:cs="Times New Roman"/>
                <w:color w:val="auto"/>
                <w:sz w:val="24"/>
                <w:szCs w:val="24"/>
                <w:lang w:eastAsia="zh-CN"/>
              </w:rPr>
              <w:t>中</w:t>
            </w:r>
            <w:r>
              <w:rPr>
                <w:rFonts w:hint="default" w:ascii="Times New Roman" w:hAnsi="Times New Roman" w:cs="Times New Roman"/>
                <w:color w:val="auto"/>
                <w:sz w:val="24"/>
                <w:szCs w:val="24"/>
                <w:lang w:eastAsia="zh-CN"/>
              </w:rPr>
              <w:t>分子筛</w:t>
            </w:r>
            <w:r>
              <w:rPr>
                <w:rFonts w:hint="eastAsia" w:cs="Times New Roman"/>
                <w:color w:val="auto"/>
                <w:sz w:val="24"/>
                <w:szCs w:val="24"/>
                <w:lang w:eastAsia="zh-CN"/>
              </w:rPr>
              <w:t>填装量</w:t>
            </w:r>
            <w:r>
              <w:rPr>
                <w:rFonts w:hint="default" w:ascii="Times New Roman" w:hAnsi="Times New Roman" w:cs="Times New Roman"/>
                <w:color w:val="auto"/>
                <w:sz w:val="24"/>
                <w:szCs w:val="24"/>
              </w:rPr>
              <w:t>约为0.</w:t>
            </w:r>
            <w:r>
              <w:rPr>
                <w:rFonts w:hint="eastAsia" w:cs="Times New Roman"/>
                <w:color w:val="auto"/>
                <w:sz w:val="24"/>
                <w:szCs w:val="24"/>
                <w:lang w:val="en-US" w:eastAsia="zh-CN"/>
              </w:rPr>
              <w:t>2</w:t>
            </w:r>
            <w:r>
              <w:rPr>
                <w:rFonts w:hint="default" w:ascii="Times New Roman" w:hAnsi="Times New Roman" w:cs="Times New Roman"/>
                <w:color w:val="auto"/>
                <w:sz w:val="24"/>
                <w:szCs w:val="24"/>
              </w:rPr>
              <w:t>t，</w:t>
            </w:r>
            <w:r>
              <w:rPr>
                <w:rFonts w:hint="default" w:ascii="Times New Roman" w:hAnsi="Times New Roman" w:cs="Times New Roman"/>
                <w:color w:val="auto"/>
                <w:sz w:val="24"/>
                <w:szCs w:val="24"/>
                <w:lang w:eastAsia="zh-CN"/>
              </w:rPr>
              <w:t>使用</w:t>
            </w:r>
            <w:r>
              <w:rPr>
                <w:rFonts w:hint="default" w:ascii="Times New Roman" w:hAnsi="Times New Roman" w:cs="Times New Roman"/>
                <w:color w:val="auto"/>
                <w:sz w:val="24"/>
                <w:szCs w:val="24"/>
              </w:rPr>
              <w:t>寿命约为6000-8000h，根据项目</w:t>
            </w:r>
            <w:r>
              <w:rPr>
                <w:rFonts w:hint="default" w:ascii="Times New Roman" w:hAnsi="Times New Roman" w:cs="Times New Roman"/>
                <w:color w:val="auto"/>
                <w:sz w:val="24"/>
                <w:szCs w:val="24"/>
                <w:lang w:eastAsia="zh-CN"/>
              </w:rPr>
              <w:t>作业</w:t>
            </w:r>
            <w:r>
              <w:rPr>
                <w:rFonts w:hint="default" w:ascii="Times New Roman" w:hAnsi="Times New Roman" w:cs="Times New Roman"/>
                <w:color w:val="auto"/>
                <w:sz w:val="24"/>
                <w:szCs w:val="24"/>
              </w:rPr>
              <w:t>时间，约每3年更换一次，则</w:t>
            </w:r>
            <w:r>
              <w:rPr>
                <w:rFonts w:hint="default" w:ascii="Times New Roman" w:hAnsi="Times New Roman" w:cs="Times New Roman"/>
                <w:color w:val="auto"/>
                <w:sz w:val="24"/>
                <w:szCs w:val="24"/>
                <w:lang w:eastAsia="zh-CN"/>
              </w:rPr>
              <w:t>废分子筛</w:t>
            </w:r>
            <w:r>
              <w:rPr>
                <w:rFonts w:hint="default" w:ascii="Times New Roman" w:hAnsi="Times New Roman" w:cs="Times New Roman"/>
                <w:color w:val="auto"/>
                <w:sz w:val="24"/>
                <w:szCs w:val="24"/>
              </w:rPr>
              <w:t>年产生量为0.</w:t>
            </w:r>
            <w:r>
              <w:rPr>
                <w:rFonts w:hint="eastAsia" w:cs="Times New Roman"/>
                <w:color w:val="auto"/>
                <w:sz w:val="24"/>
                <w:szCs w:val="24"/>
                <w:lang w:val="en-US" w:eastAsia="zh-CN"/>
              </w:rPr>
              <w:t>2</w:t>
            </w:r>
            <w:r>
              <w:rPr>
                <w:rFonts w:hint="default" w:ascii="Times New Roman" w:hAnsi="Times New Roman" w:cs="Times New Roman"/>
                <w:color w:val="auto"/>
                <w:sz w:val="24"/>
                <w:szCs w:val="24"/>
              </w:rPr>
              <w:t>t/</w:t>
            </w:r>
            <w:r>
              <w:rPr>
                <w:rFonts w:hint="eastAsia" w:cs="Times New Roman"/>
                <w:color w:val="auto"/>
                <w:sz w:val="24"/>
                <w:szCs w:val="24"/>
                <w:lang w:val="en-US" w:eastAsia="zh-CN"/>
              </w:rPr>
              <w:t>3</w:t>
            </w:r>
            <w:r>
              <w:rPr>
                <w:rFonts w:hint="default" w:ascii="Times New Roman" w:hAnsi="Times New Roman" w:cs="Times New Roman"/>
                <w:color w:val="auto"/>
                <w:sz w:val="24"/>
                <w:szCs w:val="24"/>
              </w:rPr>
              <w:t>a，由具有危险废物处置资质的单位进行回收处置</w:t>
            </w:r>
            <w:r>
              <w:rPr>
                <w:rFonts w:hint="eastAsia" w:cs="Times New Roman"/>
                <w:color w:val="auto"/>
                <w:sz w:val="24"/>
                <w:szCs w:val="24"/>
                <w:lang w:eastAsia="zh-CN"/>
              </w:rPr>
              <w:t>。</w:t>
            </w:r>
          </w:p>
          <w:p>
            <w:pPr>
              <w:spacing w:line="360" w:lineRule="auto"/>
              <w:ind w:firstLine="480" w:firstLineChars="200"/>
              <w:rPr>
                <w:rFonts w:hint="default" w:ascii="Times New Roman" w:hAnsi="Times New Roman" w:cs="Times New Roman"/>
                <w:b w:val="0"/>
                <w:bCs w:val="0"/>
                <w:color w:val="auto"/>
                <w:sz w:val="24"/>
                <w:szCs w:val="24"/>
              </w:rPr>
            </w:pPr>
            <w:r>
              <w:rPr>
                <w:rFonts w:hint="default" w:ascii="Times New Roman" w:hAnsi="Times New Roman" w:cs="Times New Roman"/>
                <w:b w:val="0"/>
                <w:bCs w:val="0"/>
                <w:color w:val="auto"/>
                <w:sz w:val="24"/>
                <w:szCs w:val="24"/>
              </w:rPr>
              <w:t>项目危险废物汇总表见</w:t>
            </w:r>
            <w:r>
              <w:rPr>
                <w:rFonts w:hint="default" w:ascii="Times New Roman" w:hAnsi="Times New Roman" w:cs="Times New Roman"/>
                <w:b w:val="0"/>
                <w:bCs w:val="0"/>
                <w:color w:val="auto"/>
                <w:sz w:val="24"/>
                <w:szCs w:val="24"/>
                <w:lang w:eastAsia="zh-CN"/>
              </w:rPr>
              <w:t>下表</w:t>
            </w:r>
            <w:r>
              <w:rPr>
                <w:rFonts w:hint="default" w:ascii="Times New Roman" w:hAnsi="Times New Roman" w:cs="Times New Roman"/>
                <w:b w:val="0"/>
                <w:bCs w:val="0"/>
                <w:color w:val="auto"/>
                <w:sz w:val="24"/>
                <w:szCs w:val="24"/>
              </w:rPr>
              <w:t>。</w:t>
            </w:r>
          </w:p>
          <w:p>
            <w:pPr>
              <w:spacing w:line="360" w:lineRule="auto"/>
              <w:jc w:val="center"/>
              <w:rPr>
                <w:rFonts w:hint="default" w:ascii="Times New Roman" w:hAnsi="Times New Roman" w:eastAsia="宋体" w:cs="Times New Roman"/>
                <w:b/>
                <w:bCs/>
                <w:color w:val="auto"/>
                <w:kern w:val="2"/>
                <w:sz w:val="24"/>
                <w:szCs w:val="24"/>
              </w:rPr>
            </w:pPr>
            <w:r>
              <w:rPr>
                <w:rFonts w:hint="default" w:ascii="Times New Roman" w:hAnsi="Times New Roman" w:eastAsia="宋体" w:cs="Times New Roman"/>
                <w:b/>
                <w:bCs/>
                <w:color w:val="auto"/>
                <w:kern w:val="2"/>
                <w:sz w:val="24"/>
                <w:szCs w:val="24"/>
              </w:rPr>
              <w:t>表</w:t>
            </w:r>
            <w:r>
              <w:rPr>
                <w:rFonts w:hint="default" w:ascii="Times New Roman" w:hAnsi="Times New Roman" w:eastAsia="宋体" w:cs="Times New Roman"/>
                <w:b/>
                <w:bCs/>
                <w:color w:val="auto"/>
                <w:kern w:val="2"/>
                <w:sz w:val="24"/>
                <w:szCs w:val="24"/>
                <w:lang w:val="en-US" w:eastAsia="zh-CN"/>
              </w:rPr>
              <w:t>7-</w:t>
            </w:r>
            <w:r>
              <w:rPr>
                <w:rFonts w:hint="eastAsia" w:cs="Times New Roman"/>
                <w:b/>
                <w:bCs/>
                <w:color w:val="auto"/>
                <w:kern w:val="2"/>
                <w:sz w:val="24"/>
                <w:szCs w:val="24"/>
                <w:lang w:val="en-US" w:eastAsia="zh-CN"/>
              </w:rPr>
              <w:t>3</w:t>
            </w:r>
            <w:r>
              <w:rPr>
                <w:rFonts w:hint="default" w:ascii="Times New Roman" w:hAnsi="Times New Roman" w:eastAsia="宋体" w:cs="Times New Roman"/>
                <w:b/>
                <w:bCs/>
                <w:color w:val="auto"/>
                <w:kern w:val="2"/>
                <w:sz w:val="24"/>
                <w:szCs w:val="24"/>
              </w:rPr>
              <w:t xml:space="preserve"> 项目危险废物汇总表</w:t>
            </w:r>
          </w:p>
          <w:tbl>
            <w:tblPr>
              <w:tblStyle w:val="39"/>
              <w:tblW w:w="9092"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38"/>
              <w:gridCol w:w="792"/>
              <w:gridCol w:w="980"/>
              <w:gridCol w:w="1080"/>
              <w:gridCol w:w="794"/>
              <w:gridCol w:w="980"/>
              <w:gridCol w:w="536"/>
              <w:gridCol w:w="702"/>
              <w:gridCol w:w="688"/>
              <w:gridCol w:w="600"/>
              <w:gridCol w:w="611"/>
              <w:gridCol w:w="89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91" w:hRule="atLeast"/>
                <w:jc w:val="center"/>
              </w:trPr>
              <w:tc>
                <w:tcPr>
                  <w:tcW w:w="438"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序号</w:t>
                  </w:r>
                </w:p>
              </w:tc>
              <w:tc>
                <w:tcPr>
                  <w:tcW w:w="792"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危险废物名称</w:t>
                  </w:r>
                </w:p>
              </w:tc>
              <w:tc>
                <w:tcPr>
                  <w:tcW w:w="980"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危险废物类别</w:t>
                  </w:r>
                </w:p>
              </w:tc>
              <w:tc>
                <w:tcPr>
                  <w:tcW w:w="1080"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危险废物代码</w:t>
                  </w:r>
                </w:p>
              </w:tc>
              <w:tc>
                <w:tcPr>
                  <w:tcW w:w="794"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产生量</w:t>
                  </w:r>
                </w:p>
              </w:tc>
              <w:tc>
                <w:tcPr>
                  <w:tcW w:w="980"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产生工序及装置</w:t>
                  </w:r>
                </w:p>
              </w:tc>
              <w:tc>
                <w:tcPr>
                  <w:tcW w:w="536"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形态</w:t>
                  </w:r>
                </w:p>
              </w:tc>
              <w:tc>
                <w:tcPr>
                  <w:tcW w:w="702"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主要成分</w:t>
                  </w:r>
                </w:p>
              </w:tc>
              <w:tc>
                <w:tcPr>
                  <w:tcW w:w="688"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有害成分</w:t>
                  </w:r>
                </w:p>
              </w:tc>
              <w:tc>
                <w:tcPr>
                  <w:tcW w:w="600"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产废周期</w:t>
                  </w:r>
                </w:p>
              </w:tc>
              <w:tc>
                <w:tcPr>
                  <w:tcW w:w="611"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危险</w:t>
                  </w:r>
                </w:p>
                <w:p>
                  <w:pPr>
                    <w:topLinePunct/>
                    <w:adjustRightInd w:val="0"/>
                    <w:snapToGrid w:val="0"/>
                    <w:spacing w:line="240" w:lineRule="exact"/>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特性</w:t>
                  </w:r>
                </w:p>
              </w:tc>
              <w:tc>
                <w:tcPr>
                  <w:tcW w:w="891"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污染防治措施</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2" w:hRule="atLeast"/>
                <w:jc w:val="center"/>
              </w:trPr>
              <w:tc>
                <w:tcPr>
                  <w:tcW w:w="438"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1</w:t>
                  </w:r>
                </w:p>
              </w:tc>
              <w:tc>
                <w:tcPr>
                  <w:tcW w:w="792" w:type="dxa"/>
                  <w:tcBorders>
                    <w:tl2br w:val="nil"/>
                    <w:tr2bl w:val="nil"/>
                  </w:tcBorders>
                  <w:vAlign w:val="center"/>
                </w:tcPr>
                <w:p>
                  <w:pPr>
                    <w:topLinePunct/>
                    <w:adjustRightInd w:val="0"/>
                    <w:snapToGrid w:val="0"/>
                    <w:spacing w:line="240" w:lineRule="exact"/>
                    <w:jc w:val="center"/>
                    <w:rPr>
                      <w:rFonts w:hint="eastAsia" w:ascii="Times New Roman" w:hAnsi="Times New Roman" w:eastAsia="宋体" w:cs="Times New Roman"/>
                      <w:color w:val="auto"/>
                      <w:kern w:val="0"/>
                      <w:sz w:val="18"/>
                      <w:szCs w:val="18"/>
                      <w:lang w:eastAsia="zh-CN"/>
                    </w:rPr>
                  </w:pPr>
                  <w:r>
                    <w:rPr>
                      <w:rFonts w:hint="eastAsia" w:eastAsia="宋体" w:cs="Times New Roman"/>
                      <w:color w:val="auto"/>
                      <w:sz w:val="18"/>
                      <w:szCs w:val="18"/>
                      <w:lang w:eastAsia="zh-CN"/>
                    </w:rPr>
                    <w:t>废</w:t>
                  </w:r>
                  <w:r>
                    <w:rPr>
                      <w:rFonts w:hint="eastAsia" w:cs="Times New Roman"/>
                      <w:color w:val="auto"/>
                      <w:sz w:val="18"/>
                      <w:szCs w:val="18"/>
                      <w:lang w:eastAsia="zh-CN"/>
                    </w:rPr>
                    <w:t>分子筛</w:t>
                  </w:r>
                </w:p>
              </w:tc>
              <w:tc>
                <w:tcPr>
                  <w:tcW w:w="980"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color w:val="auto"/>
                      <w:kern w:val="0"/>
                      <w:sz w:val="18"/>
                      <w:szCs w:val="18"/>
                    </w:rPr>
                  </w:pPr>
                  <w:r>
                    <w:rPr>
                      <w:rFonts w:hint="default" w:ascii="Times New Roman" w:hAnsi="Times New Roman" w:cs="Times New Roman"/>
                      <w:color w:val="auto"/>
                      <w:sz w:val="18"/>
                      <w:szCs w:val="18"/>
                    </w:rPr>
                    <w:t xml:space="preserve">HW49 </w:t>
                  </w:r>
                </w:p>
              </w:tc>
              <w:tc>
                <w:tcPr>
                  <w:tcW w:w="1080" w:type="dxa"/>
                  <w:tcBorders>
                    <w:tl2br w:val="nil"/>
                    <w:tr2bl w:val="nil"/>
                  </w:tcBorders>
                  <w:vAlign w:val="center"/>
                </w:tcPr>
                <w:p>
                  <w:pPr>
                    <w:spacing w:line="240" w:lineRule="exact"/>
                    <w:jc w:val="center"/>
                    <w:rPr>
                      <w:rFonts w:hint="default" w:ascii="Times New Roman" w:hAnsi="Times New Roman" w:cs="Times New Roman"/>
                      <w:color w:val="auto"/>
                      <w:kern w:val="0"/>
                      <w:sz w:val="18"/>
                      <w:szCs w:val="18"/>
                    </w:rPr>
                  </w:pPr>
                  <w:r>
                    <w:rPr>
                      <w:rFonts w:hint="default" w:ascii="Times New Roman" w:hAnsi="Times New Roman" w:cs="Times New Roman"/>
                      <w:color w:val="auto"/>
                      <w:sz w:val="18"/>
                      <w:szCs w:val="18"/>
                    </w:rPr>
                    <w:t>900-041-49</w:t>
                  </w:r>
                </w:p>
              </w:tc>
              <w:tc>
                <w:tcPr>
                  <w:tcW w:w="794" w:type="dxa"/>
                  <w:tcBorders>
                    <w:tl2br w:val="nil"/>
                    <w:tr2bl w:val="nil"/>
                  </w:tcBorders>
                  <w:vAlign w:val="center"/>
                </w:tcPr>
                <w:p>
                  <w:pPr>
                    <w:topLinePunct/>
                    <w:adjustRightInd w:val="0"/>
                    <w:snapToGrid w:val="0"/>
                    <w:spacing w:line="240" w:lineRule="exact"/>
                    <w:jc w:val="center"/>
                    <w:rPr>
                      <w:rFonts w:hint="default" w:ascii="Times New Roman" w:hAnsi="Times New Roman" w:eastAsia="宋体" w:cs="Times New Roman"/>
                      <w:color w:val="auto"/>
                      <w:kern w:val="0"/>
                      <w:sz w:val="18"/>
                      <w:szCs w:val="18"/>
                      <w:lang w:val="en-US" w:eastAsia="zh-CN"/>
                    </w:rPr>
                  </w:pPr>
                  <w:r>
                    <w:rPr>
                      <w:rFonts w:hint="eastAsia" w:cs="Times New Roman"/>
                      <w:color w:val="auto"/>
                      <w:kern w:val="0"/>
                      <w:sz w:val="18"/>
                      <w:szCs w:val="18"/>
                      <w:lang w:val="en-US" w:eastAsia="zh-CN"/>
                    </w:rPr>
                    <w:t>0.1t/5a</w:t>
                  </w:r>
                </w:p>
              </w:tc>
              <w:tc>
                <w:tcPr>
                  <w:tcW w:w="980"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废气处理装置</w:t>
                  </w:r>
                </w:p>
              </w:tc>
              <w:tc>
                <w:tcPr>
                  <w:tcW w:w="536"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固态</w:t>
                  </w:r>
                </w:p>
              </w:tc>
              <w:tc>
                <w:tcPr>
                  <w:tcW w:w="702" w:type="dxa"/>
                  <w:tcBorders>
                    <w:tl2br w:val="nil"/>
                    <w:tr2bl w:val="nil"/>
                  </w:tcBorders>
                  <w:vAlign w:val="center"/>
                </w:tcPr>
                <w:p>
                  <w:pPr>
                    <w:topLinePunct/>
                    <w:adjustRightInd w:val="0"/>
                    <w:snapToGrid w:val="0"/>
                    <w:spacing w:line="240" w:lineRule="exact"/>
                    <w:jc w:val="center"/>
                    <w:rPr>
                      <w:rFonts w:hint="eastAsia" w:ascii="Times New Roman" w:hAnsi="Times New Roman" w:eastAsia="宋体" w:cs="Times New Roman"/>
                      <w:color w:val="auto"/>
                      <w:kern w:val="0"/>
                      <w:sz w:val="18"/>
                      <w:szCs w:val="18"/>
                      <w:lang w:eastAsia="zh-CN"/>
                    </w:rPr>
                  </w:pPr>
                  <w:r>
                    <w:rPr>
                      <w:rFonts w:hint="eastAsia" w:eastAsia="宋体" w:cs="Times New Roman"/>
                      <w:color w:val="auto"/>
                      <w:kern w:val="0"/>
                      <w:sz w:val="18"/>
                      <w:szCs w:val="18"/>
                      <w:lang w:eastAsia="zh-CN"/>
                    </w:rPr>
                    <w:t>废</w:t>
                  </w:r>
                  <w:r>
                    <w:rPr>
                      <w:rFonts w:hint="eastAsia" w:cs="Times New Roman"/>
                      <w:color w:val="auto"/>
                      <w:kern w:val="0"/>
                      <w:sz w:val="18"/>
                      <w:szCs w:val="18"/>
                      <w:lang w:eastAsia="zh-CN"/>
                    </w:rPr>
                    <w:t>分子筛</w:t>
                  </w:r>
                </w:p>
              </w:tc>
              <w:tc>
                <w:tcPr>
                  <w:tcW w:w="688" w:type="dxa"/>
                  <w:tcBorders>
                    <w:tl2br w:val="nil"/>
                    <w:tr2bl w:val="nil"/>
                  </w:tcBorders>
                  <w:vAlign w:val="center"/>
                </w:tcPr>
                <w:p>
                  <w:pPr>
                    <w:topLinePunct/>
                    <w:adjustRightInd w:val="0"/>
                    <w:snapToGrid w:val="0"/>
                    <w:spacing w:line="240" w:lineRule="exact"/>
                    <w:jc w:val="center"/>
                    <w:rPr>
                      <w:rFonts w:hint="eastAsia" w:ascii="Times New Roman" w:hAnsi="Times New Roman" w:eastAsia="宋体" w:cs="Times New Roman"/>
                      <w:color w:val="auto"/>
                      <w:kern w:val="0"/>
                      <w:sz w:val="18"/>
                      <w:szCs w:val="18"/>
                      <w:lang w:eastAsia="zh-CN"/>
                    </w:rPr>
                  </w:pPr>
                  <w:r>
                    <w:rPr>
                      <w:rFonts w:hint="default" w:ascii="Times New Roman" w:hAnsi="Times New Roman" w:cs="Times New Roman"/>
                      <w:color w:val="auto"/>
                      <w:kern w:val="0"/>
                      <w:sz w:val="18"/>
                      <w:szCs w:val="18"/>
                    </w:rPr>
                    <w:t>有机物、</w:t>
                  </w:r>
                  <w:r>
                    <w:rPr>
                      <w:rFonts w:hint="eastAsia" w:cs="Times New Roman"/>
                      <w:color w:val="auto"/>
                      <w:kern w:val="0"/>
                      <w:sz w:val="18"/>
                      <w:szCs w:val="18"/>
                      <w:lang w:eastAsia="zh-CN"/>
                    </w:rPr>
                    <w:t>废分子筛</w:t>
                  </w:r>
                </w:p>
              </w:tc>
              <w:tc>
                <w:tcPr>
                  <w:tcW w:w="600"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color w:val="auto"/>
                      <w:kern w:val="0"/>
                      <w:sz w:val="18"/>
                      <w:szCs w:val="18"/>
                    </w:rPr>
                  </w:pPr>
                  <w:r>
                    <w:rPr>
                      <w:rFonts w:hint="eastAsia" w:cs="Times New Roman"/>
                      <w:color w:val="auto"/>
                      <w:kern w:val="0"/>
                      <w:sz w:val="18"/>
                      <w:szCs w:val="18"/>
                      <w:lang w:val="en-US" w:eastAsia="zh-CN"/>
                    </w:rPr>
                    <w:t>3</w:t>
                  </w:r>
                  <w:r>
                    <w:rPr>
                      <w:rFonts w:hint="default" w:ascii="Times New Roman" w:hAnsi="Times New Roman" w:cs="Times New Roman"/>
                      <w:color w:val="auto"/>
                      <w:kern w:val="0"/>
                      <w:sz w:val="18"/>
                      <w:szCs w:val="18"/>
                    </w:rPr>
                    <w:t>年</w:t>
                  </w:r>
                </w:p>
              </w:tc>
              <w:tc>
                <w:tcPr>
                  <w:tcW w:w="611"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color w:val="auto"/>
                      <w:kern w:val="0"/>
                      <w:sz w:val="18"/>
                      <w:szCs w:val="18"/>
                    </w:rPr>
                  </w:pPr>
                  <w:r>
                    <w:rPr>
                      <w:rFonts w:hint="default" w:ascii="Times New Roman" w:hAnsi="Times New Roman" w:cs="Times New Roman"/>
                      <w:color w:val="auto"/>
                      <w:sz w:val="18"/>
                      <w:szCs w:val="18"/>
                    </w:rPr>
                    <w:t>T/In</w:t>
                  </w:r>
                </w:p>
              </w:tc>
              <w:tc>
                <w:tcPr>
                  <w:tcW w:w="891"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暂存于危废库，委托有资质的单位负责转运并处置</w:t>
                  </w:r>
                </w:p>
              </w:tc>
            </w:tr>
          </w:tbl>
          <w:p>
            <w:pPr>
              <w:spacing w:line="160" w:lineRule="exact"/>
              <w:ind w:firstLine="420" w:firstLineChars="200"/>
              <w:rPr>
                <w:rFonts w:hint="default" w:ascii="Times New Roman" w:hAnsi="Times New Roman" w:eastAsia="华康简宋" w:cs="Times New Roman"/>
                <w:color w:val="auto"/>
                <w:kern w:val="2"/>
                <w:szCs w:val="24"/>
              </w:rPr>
            </w:pPr>
          </w:p>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由于</w:t>
            </w:r>
            <w:r>
              <w:rPr>
                <w:rFonts w:hint="eastAsia" w:cs="Times New Roman"/>
                <w:color w:val="auto"/>
                <w:sz w:val="24"/>
                <w:szCs w:val="24"/>
                <w:lang w:eastAsia="zh-CN"/>
              </w:rPr>
              <w:t>废分子筛</w:t>
            </w:r>
            <w:r>
              <w:rPr>
                <w:rFonts w:hint="default" w:ascii="Times New Roman" w:hAnsi="Times New Roman" w:cs="Times New Roman"/>
                <w:color w:val="auto"/>
                <w:sz w:val="24"/>
                <w:szCs w:val="24"/>
              </w:rPr>
              <w:t>属于危险废物</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其储存运输应按《危险废物贮存污染控制标准》（GB18597－2001）及其修改单、《危险废物污染防治技术政策》和《建设项目危险废物环境影响评价指南》的要求进行。</w:t>
            </w:r>
          </w:p>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（1）危险废物的收集和贮存</w:t>
            </w:r>
          </w:p>
          <w:p>
            <w:pPr>
              <w:spacing w:line="360" w:lineRule="auto"/>
              <w:ind w:firstLine="48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危险废物的收集、储存、管理严格按照《危险废物贮存污染控制标准》(GB18597-2001)及2013年修改单要求执行，建立岗位责任制和危险废物管理档案，由专人负责危险废物收集和管理工作；由于《危险废物贮存污染控制标准》(GB18597-2001)及2013年修改单标准中除对医疗废物贮存周期提出了要求外，未对其他危险废物贮存周期提出具体的要求，根据项目的危险废物数量分析，项目存储周期能够保证危险废物的及时运输。</w:t>
            </w:r>
          </w:p>
          <w:p>
            <w:pPr>
              <w:spacing w:line="360" w:lineRule="auto"/>
              <w:ind w:firstLine="48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危废库必须设置识别危险废物的明显标志，并严格采取“四防”措施：</w:t>
            </w:r>
          </w:p>
          <w:p>
            <w:pPr>
              <w:spacing w:line="360" w:lineRule="auto"/>
              <w:ind w:firstLine="480"/>
              <w:rPr>
                <w:rFonts w:hint="default" w:ascii="Times New Roman" w:hAnsi="Times New Roman" w:cs="Times New Roman"/>
                <w:color w:val="auto"/>
                <w:sz w:val="24"/>
                <w:szCs w:val="24"/>
              </w:rPr>
            </w:pPr>
            <w:r>
              <w:rPr>
                <w:rFonts w:hint="default" w:ascii="Times New Roman" w:hAnsi="Times New Roman" w:cs="Times New Roman"/>
                <w:b/>
                <w:bCs/>
                <w:color w:val="auto"/>
                <w:sz w:val="24"/>
                <w:szCs w:val="24"/>
              </w:rPr>
              <w:t>防风、防雨、防晒</w:t>
            </w:r>
            <w:r>
              <w:rPr>
                <w:rFonts w:hint="default" w:ascii="Times New Roman" w:hAnsi="Times New Roman" w:cs="Times New Roman"/>
                <w:color w:val="auto"/>
                <w:sz w:val="24"/>
                <w:szCs w:val="24"/>
              </w:rPr>
              <w:t>：</w:t>
            </w:r>
            <w:r>
              <w:rPr>
                <w:rFonts w:hint="eastAsia" w:cs="Times New Roman"/>
                <w:color w:val="auto"/>
                <w:sz w:val="24"/>
                <w:szCs w:val="24"/>
                <w:lang w:eastAsia="zh-CN"/>
              </w:rPr>
              <w:t>本</w:t>
            </w:r>
            <w:r>
              <w:rPr>
                <w:rFonts w:hint="default" w:ascii="Times New Roman" w:hAnsi="Times New Roman" w:cs="Times New Roman"/>
                <w:color w:val="auto"/>
                <w:sz w:val="24"/>
                <w:szCs w:val="24"/>
              </w:rPr>
              <w:t>项目危废库位于</w:t>
            </w:r>
            <w:r>
              <w:rPr>
                <w:rFonts w:hint="eastAsia" w:cs="Times New Roman"/>
                <w:color w:val="auto"/>
                <w:sz w:val="24"/>
                <w:szCs w:val="24"/>
                <w:lang w:eastAsia="zh-CN"/>
              </w:rPr>
              <w:t>项目厂区西侧</w:t>
            </w:r>
            <w:r>
              <w:rPr>
                <w:rFonts w:hint="default" w:ascii="Times New Roman" w:hAnsi="Times New Roman" w:cs="Times New Roman"/>
                <w:color w:val="auto"/>
                <w:sz w:val="24"/>
                <w:szCs w:val="24"/>
                <w:lang w:val="en-US" w:eastAsia="zh-CN"/>
              </w:rPr>
              <w:t>，共设1个</w:t>
            </w:r>
            <w:r>
              <w:rPr>
                <w:rFonts w:hint="default" w:ascii="Times New Roman" w:hAnsi="Times New Roman" w:cs="Times New Roman"/>
                <w:color w:val="auto"/>
                <w:sz w:val="24"/>
                <w:szCs w:val="24"/>
              </w:rPr>
              <w:t>，面积约</w:t>
            </w:r>
            <w:r>
              <w:rPr>
                <w:rFonts w:hint="eastAsia" w:cs="Times New Roman"/>
                <w:color w:val="auto"/>
                <w:sz w:val="24"/>
                <w:szCs w:val="24"/>
                <w:lang w:val="en-US" w:eastAsia="zh-CN"/>
              </w:rPr>
              <w:t>2</w:t>
            </w:r>
            <w:r>
              <w:rPr>
                <w:rFonts w:hint="default" w:ascii="Times New Roman" w:hAnsi="Times New Roman" w:cs="Times New Roman"/>
                <w:color w:val="auto"/>
                <w:sz w:val="24"/>
                <w:szCs w:val="24"/>
                <w:lang w:val="en-US" w:eastAsia="zh-CN"/>
              </w:rPr>
              <w:t>0</w:t>
            </w:r>
            <w:r>
              <w:rPr>
                <w:rFonts w:hint="default" w:ascii="Times New Roman" w:hAnsi="Times New Roman" w:cs="Times New Roman"/>
                <w:color w:val="auto"/>
                <w:sz w:val="24"/>
                <w:szCs w:val="24"/>
              </w:rPr>
              <w:t>m</w:t>
            </w:r>
            <w:r>
              <w:rPr>
                <w:rFonts w:hint="default" w:ascii="Times New Roman" w:hAnsi="Times New Roman" w:cs="Times New Roman"/>
                <w:color w:val="auto"/>
                <w:sz w:val="24"/>
                <w:szCs w:val="24"/>
                <w:vertAlign w:val="superscript"/>
              </w:rPr>
              <w:t>2</w:t>
            </w:r>
            <w:r>
              <w:rPr>
                <w:rFonts w:hint="default" w:ascii="Times New Roman" w:hAnsi="Times New Roman" w:cs="Times New Roman"/>
                <w:color w:val="auto"/>
                <w:sz w:val="24"/>
                <w:szCs w:val="24"/>
              </w:rPr>
              <w:t>，危废库设置为密闭间，能起到很好的防风、防雨、防晒效果。</w:t>
            </w:r>
          </w:p>
          <w:p>
            <w:pPr>
              <w:spacing w:line="360" w:lineRule="auto"/>
              <w:ind w:firstLine="480"/>
              <w:rPr>
                <w:rFonts w:hint="default" w:ascii="Times New Roman" w:hAnsi="Times New Roman" w:cs="Times New Roman"/>
                <w:color w:val="auto"/>
                <w:sz w:val="24"/>
                <w:szCs w:val="24"/>
              </w:rPr>
            </w:pPr>
            <w:r>
              <w:rPr>
                <w:rFonts w:hint="default" w:ascii="Times New Roman" w:hAnsi="Times New Roman" w:cs="Times New Roman"/>
                <w:b/>
                <w:bCs/>
                <w:color w:val="auto"/>
                <w:sz w:val="24"/>
                <w:szCs w:val="24"/>
              </w:rPr>
              <w:t>防渗漏</w:t>
            </w:r>
            <w:r>
              <w:rPr>
                <w:rFonts w:hint="default" w:ascii="Times New Roman" w:hAnsi="Times New Roman" w:cs="Times New Roman"/>
                <w:color w:val="auto"/>
                <w:sz w:val="24"/>
                <w:szCs w:val="24"/>
              </w:rPr>
              <w:t>：危废库地面进行硬化和防渗漏处理，建设堵截泄漏的裙脚，地面与裙脚要用坚固防渗的材料建造。同时其地面须为耐腐蚀的硬化地面，且地面无裂隙；基础防渗层可用厚度在2mm以上的高密度聚乙烯或其他人工防渗材料组成，渗透系数应小于1.0×10</w:t>
            </w:r>
            <w:r>
              <w:rPr>
                <w:rFonts w:hint="default" w:ascii="Times New Roman" w:hAnsi="Times New Roman" w:cs="Times New Roman"/>
                <w:color w:val="auto"/>
                <w:sz w:val="24"/>
                <w:szCs w:val="24"/>
                <w:vertAlign w:val="superscript"/>
              </w:rPr>
              <w:t>-10</w:t>
            </w:r>
            <w:r>
              <w:rPr>
                <w:rFonts w:hint="default" w:ascii="Times New Roman" w:hAnsi="Times New Roman" w:cs="Times New Roman"/>
                <w:color w:val="auto"/>
                <w:sz w:val="24"/>
                <w:szCs w:val="24"/>
              </w:rPr>
              <w:t>cm/s。</w:t>
            </w:r>
          </w:p>
          <w:p>
            <w:pPr>
              <w:spacing w:line="360" w:lineRule="auto"/>
              <w:ind w:firstLine="48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危废库内，</w:t>
            </w:r>
            <w:r>
              <w:rPr>
                <w:rFonts w:hint="default" w:ascii="Times New Roman" w:hAnsi="Times New Roman" w:cs="Times New Roman"/>
                <w:color w:val="auto"/>
                <w:sz w:val="24"/>
                <w:szCs w:val="24"/>
                <w:lang w:eastAsia="zh-CN"/>
              </w:rPr>
              <w:t>各类危险废物</w:t>
            </w:r>
            <w:r>
              <w:rPr>
                <w:rFonts w:hint="default" w:ascii="Times New Roman" w:hAnsi="Times New Roman" w:cs="Times New Roman"/>
                <w:color w:val="auto"/>
                <w:sz w:val="24"/>
                <w:szCs w:val="24"/>
              </w:rPr>
              <w:t>应分区贮存，各个分区应设置围堰或托盘，围堰或托盘的容积应大于储存物料量，事故发生时可保证将泄漏的物料控制在围堰或托盘内，每个分区均应粘贴储存物质标牌等。收集、贮存危险废物的场所、设施、设备和容器、包装物或其他物品转作他用时，必须经过消除污染的处理，并经环境保护监测部门监测，达到无害化标准，未达标准的严禁转作他用。</w:t>
            </w:r>
          </w:p>
          <w:p>
            <w:pPr>
              <w:spacing w:line="360" w:lineRule="auto"/>
              <w:ind w:firstLine="48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在收集、贮存危险废物过程中，发生污染事故或其他突发性污染事件时，必须立即采取措施，消除或减轻污染危害，及时通知可能受到危害的单位和居民，并应于24h内向所在区、市环境保护行政主管部门和有关部门报告，接受调查处理。</w:t>
            </w:r>
          </w:p>
          <w:p>
            <w:pPr>
              <w:spacing w:line="360" w:lineRule="auto"/>
              <w:ind w:firstLine="48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收集、贮存危险废物过程中按危险废物特性进行分类包装。包装容器的外面必须有表示废物形态、性质的明显标志，并向运输者和接受者提供安全保护要求的文字说明。</w:t>
            </w:r>
          </w:p>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危废库管理人员每月统计危险废物的产生数量，并按照有关规定及时进行清运和处置。</w:t>
            </w:r>
            <w:r>
              <w:rPr>
                <w:rFonts w:hint="eastAsia" w:cs="Times New Roman"/>
                <w:color w:val="auto"/>
                <w:sz w:val="24"/>
                <w:szCs w:val="24"/>
                <w:lang w:eastAsia="zh-CN"/>
              </w:rPr>
              <w:t>本</w:t>
            </w:r>
            <w:r>
              <w:rPr>
                <w:rFonts w:hint="default" w:ascii="Times New Roman" w:hAnsi="Times New Roman" w:cs="Times New Roman"/>
                <w:color w:val="auto"/>
                <w:sz w:val="24"/>
                <w:szCs w:val="24"/>
              </w:rPr>
              <w:t>项目危险废物贮存场所（设施）基本</w:t>
            </w:r>
            <w:r>
              <w:rPr>
                <w:rFonts w:hint="default" w:ascii="Times New Roman" w:hAnsi="Times New Roman" w:cs="Times New Roman"/>
                <w:b w:val="0"/>
                <w:bCs w:val="0"/>
                <w:color w:val="auto"/>
                <w:sz w:val="24"/>
                <w:szCs w:val="24"/>
              </w:rPr>
              <w:t>情况见</w:t>
            </w:r>
            <w:r>
              <w:rPr>
                <w:rFonts w:hint="default" w:ascii="Times New Roman" w:hAnsi="Times New Roman" w:cs="Times New Roman"/>
                <w:b w:val="0"/>
                <w:bCs w:val="0"/>
                <w:color w:val="auto"/>
                <w:sz w:val="24"/>
                <w:szCs w:val="24"/>
                <w:lang w:eastAsia="zh-CN"/>
              </w:rPr>
              <w:t>下</w:t>
            </w:r>
            <w:r>
              <w:rPr>
                <w:rFonts w:hint="default" w:ascii="Times New Roman" w:hAnsi="Times New Roman" w:cs="Times New Roman"/>
                <w:b w:val="0"/>
                <w:bCs w:val="0"/>
                <w:color w:val="auto"/>
                <w:sz w:val="24"/>
                <w:szCs w:val="24"/>
              </w:rPr>
              <w:t>表。</w:t>
            </w:r>
          </w:p>
          <w:p>
            <w:pPr>
              <w:spacing w:line="360" w:lineRule="auto"/>
              <w:jc w:val="center"/>
              <w:rPr>
                <w:rFonts w:hint="default" w:ascii="Times New Roman" w:hAnsi="Times New Roman" w:eastAsia="宋体" w:cs="Times New Roman"/>
                <w:b/>
                <w:bCs/>
                <w:color w:val="auto"/>
                <w:kern w:val="2"/>
                <w:sz w:val="24"/>
                <w:szCs w:val="24"/>
              </w:rPr>
            </w:pPr>
            <w:r>
              <w:rPr>
                <w:rFonts w:hint="default" w:ascii="Times New Roman" w:hAnsi="Times New Roman" w:eastAsia="宋体" w:cs="Times New Roman"/>
                <w:b/>
                <w:bCs/>
                <w:color w:val="auto"/>
                <w:kern w:val="2"/>
                <w:sz w:val="24"/>
                <w:szCs w:val="24"/>
              </w:rPr>
              <w:t>表</w:t>
            </w:r>
            <w:r>
              <w:rPr>
                <w:rFonts w:hint="default" w:ascii="Times New Roman" w:hAnsi="Times New Roman" w:eastAsia="宋体" w:cs="Times New Roman"/>
                <w:b/>
                <w:bCs/>
                <w:color w:val="auto"/>
                <w:kern w:val="2"/>
                <w:sz w:val="24"/>
                <w:szCs w:val="24"/>
                <w:lang w:val="en-US" w:eastAsia="zh-CN"/>
              </w:rPr>
              <w:t>7-</w:t>
            </w:r>
            <w:r>
              <w:rPr>
                <w:rFonts w:hint="eastAsia" w:cs="Times New Roman"/>
                <w:b/>
                <w:bCs/>
                <w:color w:val="auto"/>
                <w:kern w:val="2"/>
                <w:sz w:val="24"/>
                <w:szCs w:val="24"/>
                <w:lang w:val="en-US" w:eastAsia="zh-CN"/>
              </w:rPr>
              <w:t>4</w:t>
            </w:r>
            <w:r>
              <w:rPr>
                <w:rFonts w:hint="default" w:ascii="Times New Roman" w:hAnsi="Times New Roman" w:eastAsia="宋体" w:cs="Times New Roman"/>
                <w:b/>
                <w:bCs/>
                <w:color w:val="auto"/>
                <w:kern w:val="2"/>
                <w:sz w:val="24"/>
                <w:szCs w:val="24"/>
              </w:rPr>
              <w:t xml:space="preserve">  建设项目危险废物贮存场所（设施）基本情况表</w:t>
            </w:r>
          </w:p>
          <w:tbl>
            <w:tblPr>
              <w:tblStyle w:val="39"/>
              <w:tblW w:w="8907"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41"/>
              <w:gridCol w:w="1138"/>
              <w:gridCol w:w="918"/>
              <w:gridCol w:w="1087"/>
              <w:gridCol w:w="1188"/>
              <w:gridCol w:w="1240"/>
              <w:gridCol w:w="770"/>
              <w:gridCol w:w="708"/>
              <w:gridCol w:w="709"/>
              <w:gridCol w:w="70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41" w:type="dxa"/>
                  <w:tcBorders>
                    <w:tl2br w:val="nil"/>
                    <w:tr2bl w:val="nil"/>
                  </w:tcBorders>
                  <w:vAlign w:val="center"/>
                </w:tcPr>
                <w:p>
                  <w:pPr>
                    <w:topLinePunct/>
                    <w:adjustRightInd w:val="0"/>
                    <w:snapToGrid w:val="0"/>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序号</w:t>
                  </w:r>
                </w:p>
              </w:tc>
              <w:tc>
                <w:tcPr>
                  <w:tcW w:w="1138" w:type="dxa"/>
                  <w:tcBorders>
                    <w:tl2br w:val="nil"/>
                    <w:tr2bl w:val="nil"/>
                  </w:tcBorders>
                  <w:vAlign w:val="center"/>
                </w:tcPr>
                <w:p>
                  <w:pPr>
                    <w:topLinePunct/>
                    <w:adjustRightInd w:val="0"/>
                    <w:snapToGrid w:val="0"/>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贮存场所（设施）名称</w:t>
                  </w:r>
                </w:p>
              </w:tc>
              <w:tc>
                <w:tcPr>
                  <w:tcW w:w="918" w:type="dxa"/>
                  <w:tcBorders>
                    <w:tl2br w:val="nil"/>
                    <w:tr2bl w:val="nil"/>
                  </w:tcBorders>
                  <w:vAlign w:val="center"/>
                </w:tcPr>
                <w:p>
                  <w:pPr>
                    <w:topLinePunct/>
                    <w:adjustRightInd w:val="0"/>
                    <w:snapToGrid w:val="0"/>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危险废物名称</w:t>
                  </w:r>
                </w:p>
              </w:tc>
              <w:tc>
                <w:tcPr>
                  <w:tcW w:w="1087" w:type="dxa"/>
                  <w:tcBorders>
                    <w:tl2br w:val="nil"/>
                    <w:tr2bl w:val="nil"/>
                  </w:tcBorders>
                  <w:vAlign w:val="center"/>
                </w:tcPr>
                <w:p>
                  <w:pPr>
                    <w:topLinePunct/>
                    <w:adjustRightInd w:val="0"/>
                    <w:snapToGrid w:val="0"/>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危险废物类别</w:t>
                  </w:r>
                </w:p>
              </w:tc>
              <w:tc>
                <w:tcPr>
                  <w:tcW w:w="1188" w:type="dxa"/>
                  <w:tcBorders>
                    <w:tl2br w:val="nil"/>
                    <w:tr2bl w:val="nil"/>
                  </w:tcBorders>
                  <w:vAlign w:val="center"/>
                </w:tcPr>
                <w:p>
                  <w:pPr>
                    <w:topLinePunct/>
                    <w:adjustRightInd w:val="0"/>
                    <w:snapToGrid w:val="0"/>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危险废物</w:t>
                  </w:r>
                </w:p>
                <w:p>
                  <w:pPr>
                    <w:topLinePunct/>
                    <w:adjustRightInd w:val="0"/>
                    <w:snapToGrid w:val="0"/>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代码</w:t>
                  </w:r>
                </w:p>
              </w:tc>
              <w:tc>
                <w:tcPr>
                  <w:tcW w:w="1240" w:type="dxa"/>
                  <w:tcBorders>
                    <w:tl2br w:val="nil"/>
                    <w:tr2bl w:val="nil"/>
                  </w:tcBorders>
                  <w:vAlign w:val="center"/>
                </w:tcPr>
                <w:p>
                  <w:pPr>
                    <w:topLinePunct/>
                    <w:adjustRightInd w:val="0"/>
                    <w:snapToGrid w:val="0"/>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位置</w:t>
                  </w:r>
                </w:p>
              </w:tc>
              <w:tc>
                <w:tcPr>
                  <w:tcW w:w="770" w:type="dxa"/>
                  <w:tcBorders>
                    <w:tl2br w:val="nil"/>
                    <w:tr2bl w:val="nil"/>
                  </w:tcBorders>
                  <w:vAlign w:val="center"/>
                </w:tcPr>
                <w:p>
                  <w:pPr>
                    <w:topLinePunct/>
                    <w:adjustRightInd w:val="0"/>
                    <w:snapToGrid w:val="0"/>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占地面积</w:t>
                  </w:r>
                </w:p>
              </w:tc>
              <w:tc>
                <w:tcPr>
                  <w:tcW w:w="708" w:type="dxa"/>
                  <w:tcBorders>
                    <w:tl2br w:val="nil"/>
                    <w:tr2bl w:val="nil"/>
                  </w:tcBorders>
                  <w:vAlign w:val="center"/>
                </w:tcPr>
                <w:p>
                  <w:pPr>
                    <w:topLinePunct/>
                    <w:adjustRightInd w:val="0"/>
                    <w:snapToGrid w:val="0"/>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贮存容器</w:t>
                  </w:r>
                </w:p>
              </w:tc>
              <w:tc>
                <w:tcPr>
                  <w:tcW w:w="709" w:type="dxa"/>
                  <w:tcBorders>
                    <w:tl2br w:val="nil"/>
                    <w:tr2bl w:val="nil"/>
                  </w:tcBorders>
                  <w:vAlign w:val="center"/>
                </w:tcPr>
                <w:p>
                  <w:pPr>
                    <w:topLinePunct/>
                    <w:adjustRightInd w:val="0"/>
                    <w:snapToGrid w:val="0"/>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贮存</w:t>
                  </w:r>
                </w:p>
                <w:p>
                  <w:pPr>
                    <w:topLinePunct/>
                    <w:adjustRightInd w:val="0"/>
                    <w:snapToGrid w:val="0"/>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能力</w:t>
                  </w:r>
                </w:p>
              </w:tc>
              <w:tc>
                <w:tcPr>
                  <w:tcW w:w="708" w:type="dxa"/>
                  <w:tcBorders>
                    <w:tl2br w:val="nil"/>
                    <w:tr2bl w:val="nil"/>
                  </w:tcBorders>
                  <w:vAlign w:val="center"/>
                </w:tcPr>
                <w:p>
                  <w:pPr>
                    <w:topLinePunct/>
                    <w:adjustRightInd w:val="0"/>
                    <w:snapToGrid w:val="0"/>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贮存</w:t>
                  </w:r>
                </w:p>
                <w:p>
                  <w:pPr>
                    <w:topLinePunct/>
                    <w:adjustRightInd w:val="0"/>
                    <w:snapToGrid w:val="0"/>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周期</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441" w:type="dxa"/>
                  <w:tcBorders>
                    <w:tl2br w:val="nil"/>
                    <w:tr2bl w:val="nil"/>
                  </w:tcBorders>
                  <w:vAlign w:val="center"/>
                </w:tcPr>
                <w:p>
                  <w:pPr>
                    <w:topLinePunct/>
                    <w:adjustRightInd w:val="0"/>
                    <w:snapToGrid w:val="0"/>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1</w:t>
                  </w:r>
                </w:p>
              </w:tc>
              <w:tc>
                <w:tcPr>
                  <w:tcW w:w="1138" w:type="dxa"/>
                  <w:tcBorders>
                    <w:tl2br w:val="nil"/>
                    <w:tr2bl w:val="nil"/>
                  </w:tcBorders>
                  <w:vAlign w:val="center"/>
                </w:tcPr>
                <w:p>
                  <w:pPr>
                    <w:topLinePunct/>
                    <w:adjustRightInd w:val="0"/>
                    <w:snapToGrid w:val="0"/>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rPr>
                    <w:t>危废库</w:t>
                  </w:r>
                </w:p>
              </w:tc>
              <w:tc>
                <w:tcPr>
                  <w:tcW w:w="918" w:type="dxa"/>
                  <w:tcBorders>
                    <w:tl2br w:val="nil"/>
                    <w:tr2bl w:val="nil"/>
                  </w:tcBorders>
                  <w:vAlign w:val="center"/>
                </w:tcPr>
                <w:p>
                  <w:pPr>
                    <w:topLinePunct/>
                    <w:adjustRightInd w:val="0"/>
                    <w:snapToGrid w:val="0"/>
                    <w:spacing w:line="240" w:lineRule="exact"/>
                    <w:jc w:val="center"/>
                    <w:rPr>
                      <w:rFonts w:hint="default" w:ascii="Times New Roman" w:hAnsi="Times New Roman" w:eastAsia="宋体" w:cs="Times New Roman"/>
                      <w:color w:val="auto"/>
                      <w:kern w:val="0"/>
                      <w:sz w:val="18"/>
                      <w:szCs w:val="18"/>
                      <w:lang w:eastAsia="zh-CN"/>
                    </w:rPr>
                  </w:pPr>
                  <w:r>
                    <w:rPr>
                      <w:rFonts w:hint="default" w:ascii="Times New Roman" w:hAnsi="Times New Roman" w:cs="Times New Roman"/>
                      <w:color w:val="auto"/>
                      <w:sz w:val="18"/>
                      <w:szCs w:val="18"/>
                    </w:rPr>
                    <w:t>废</w:t>
                  </w:r>
                  <w:r>
                    <w:rPr>
                      <w:rFonts w:hint="eastAsia" w:cs="Times New Roman"/>
                      <w:color w:val="auto"/>
                      <w:sz w:val="18"/>
                      <w:szCs w:val="18"/>
                      <w:lang w:eastAsia="zh-CN"/>
                    </w:rPr>
                    <w:t>分子筛</w:t>
                  </w:r>
                </w:p>
              </w:tc>
              <w:tc>
                <w:tcPr>
                  <w:tcW w:w="1087" w:type="dxa"/>
                  <w:tcBorders>
                    <w:tl2br w:val="nil"/>
                    <w:tr2bl w:val="nil"/>
                  </w:tcBorders>
                  <w:vAlign w:val="center"/>
                </w:tcPr>
                <w:p>
                  <w:pPr>
                    <w:topLinePunct/>
                    <w:adjustRightInd w:val="0"/>
                    <w:snapToGrid w:val="0"/>
                    <w:spacing w:line="240" w:lineRule="exact"/>
                    <w:jc w:val="center"/>
                    <w:rPr>
                      <w:rFonts w:hint="default" w:ascii="Times New Roman" w:hAnsi="Times New Roman" w:cs="Times New Roman"/>
                      <w:color w:val="auto"/>
                      <w:kern w:val="0"/>
                      <w:sz w:val="18"/>
                      <w:szCs w:val="18"/>
                    </w:rPr>
                  </w:pPr>
                  <w:r>
                    <w:rPr>
                      <w:rFonts w:hint="default" w:ascii="Times New Roman" w:hAnsi="Times New Roman" w:cs="Times New Roman"/>
                      <w:color w:val="auto"/>
                      <w:sz w:val="18"/>
                      <w:szCs w:val="18"/>
                    </w:rPr>
                    <w:t xml:space="preserve">HW49 </w:t>
                  </w:r>
                </w:p>
              </w:tc>
              <w:tc>
                <w:tcPr>
                  <w:tcW w:w="1188" w:type="dxa"/>
                  <w:tcBorders>
                    <w:tl2br w:val="nil"/>
                    <w:tr2bl w:val="nil"/>
                  </w:tcBorders>
                  <w:vAlign w:val="center"/>
                </w:tcPr>
                <w:p>
                  <w:pPr>
                    <w:spacing w:line="240" w:lineRule="exact"/>
                    <w:jc w:val="center"/>
                    <w:rPr>
                      <w:rFonts w:hint="default" w:ascii="Times New Roman" w:hAnsi="Times New Roman" w:cs="Times New Roman"/>
                      <w:color w:val="auto"/>
                      <w:kern w:val="0"/>
                      <w:sz w:val="18"/>
                      <w:szCs w:val="18"/>
                    </w:rPr>
                  </w:pPr>
                  <w:r>
                    <w:rPr>
                      <w:rFonts w:hint="default" w:ascii="Times New Roman" w:hAnsi="Times New Roman" w:cs="Times New Roman"/>
                      <w:color w:val="auto"/>
                      <w:sz w:val="18"/>
                      <w:szCs w:val="18"/>
                    </w:rPr>
                    <w:t>900-041-49</w:t>
                  </w:r>
                </w:p>
              </w:tc>
              <w:tc>
                <w:tcPr>
                  <w:tcW w:w="1240" w:type="dxa"/>
                  <w:tcBorders>
                    <w:tl2br w:val="nil"/>
                    <w:tr2bl w:val="nil"/>
                  </w:tcBorders>
                  <w:vAlign w:val="center"/>
                </w:tcPr>
                <w:p>
                  <w:pPr>
                    <w:topLinePunct/>
                    <w:adjustRightInd w:val="0"/>
                    <w:snapToGrid w:val="0"/>
                    <w:jc w:val="center"/>
                    <w:rPr>
                      <w:rFonts w:hint="default" w:ascii="Times New Roman" w:hAnsi="Times New Roman" w:eastAsia="宋体" w:cs="Times New Roman"/>
                      <w:color w:val="auto"/>
                      <w:kern w:val="0"/>
                      <w:sz w:val="18"/>
                      <w:szCs w:val="18"/>
                      <w:lang w:eastAsia="zh-CN"/>
                    </w:rPr>
                  </w:pPr>
                  <w:r>
                    <w:rPr>
                      <w:rFonts w:hint="eastAsia" w:cs="Times New Roman"/>
                      <w:color w:val="auto"/>
                      <w:sz w:val="18"/>
                      <w:szCs w:val="18"/>
                      <w:lang w:eastAsia="zh-CN"/>
                    </w:rPr>
                    <w:t>厂区西侧</w:t>
                  </w:r>
                </w:p>
              </w:tc>
              <w:tc>
                <w:tcPr>
                  <w:tcW w:w="770" w:type="dxa"/>
                  <w:tcBorders>
                    <w:tl2br w:val="nil"/>
                    <w:tr2bl w:val="nil"/>
                  </w:tcBorders>
                  <w:vAlign w:val="center"/>
                </w:tcPr>
                <w:p>
                  <w:pPr>
                    <w:topLinePunct/>
                    <w:adjustRightInd w:val="0"/>
                    <w:snapToGrid w:val="0"/>
                    <w:jc w:val="center"/>
                    <w:rPr>
                      <w:rFonts w:hint="default" w:ascii="Times New Roman" w:hAnsi="Times New Roman" w:eastAsia="宋体" w:cs="Times New Roman"/>
                      <w:color w:val="auto"/>
                      <w:kern w:val="0"/>
                      <w:sz w:val="18"/>
                      <w:szCs w:val="18"/>
                      <w:vertAlign w:val="baseline"/>
                      <w:lang w:val="en-US" w:eastAsia="zh-CN"/>
                    </w:rPr>
                  </w:pPr>
                  <w:r>
                    <w:rPr>
                      <w:rFonts w:hint="eastAsia" w:cs="Times New Roman"/>
                      <w:color w:val="auto"/>
                      <w:kern w:val="0"/>
                      <w:sz w:val="18"/>
                      <w:szCs w:val="18"/>
                      <w:lang w:val="en-US" w:eastAsia="zh-CN"/>
                    </w:rPr>
                    <w:t>2</w:t>
                  </w:r>
                  <w:r>
                    <w:rPr>
                      <w:rFonts w:hint="default" w:ascii="Times New Roman" w:hAnsi="Times New Roman" w:cs="Times New Roman"/>
                      <w:color w:val="auto"/>
                      <w:kern w:val="0"/>
                      <w:sz w:val="18"/>
                      <w:szCs w:val="18"/>
                      <w:lang w:val="en-US" w:eastAsia="zh-CN"/>
                    </w:rPr>
                    <w:t>0</w:t>
                  </w:r>
                  <w:r>
                    <w:rPr>
                      <w:rFonts w:hint="default" w:ascii="Times New Roman" w:hAnsi="Times New Roman" w:cs="Times New Roman"/>
                      <w:color w:val="auto"/>
                      <w:kern w:val="0"/>
                      <w:sz w:val="18"/>
                      <w:szCs w:val="18"/>
                    </w:rPr>
                    <w:t>m</w:t>
                  </w:r>
                  <w:r>
                    <w:rPr>
                      <w:rFonts w:hint="default" w:ascii="Times New Roman" w:hAnsi="Times New Roman" w:cs="Times New Roman"/>
                      <w:color w:val="auto"/>
                      <w:kern w:val="0"/>
                      <w:sz w:val="18"/>
                      <w:szCs w:val="18"/>
                      <w:vertAlign w:val="superscript"/>
                    </w:rPr>
                    <w:t>2</w:t>
                  </w:r>
                  <w:r>
                    <w:rPr>
                      <w:rFonts w:hint="default" w:ascii="Times New Roman" w:hAnsi="Times New Roman" w:cs="Times New Roman"/>
                      <w:color w:val="auto"/>
                      <w:kern w:val="0"/>
                      <w:sz w:val="18"/>
                      <w:szCs w:val="18"/>
                      <w:vertAlign w:val="baseline"/>
                      <w:lang w:val="en-US" w:eastAsia="zh-CN"/>
                    </w:rPr>
                    <w:t>，共1个</w:t>
                  </w:r>
                </w:p>
              </w:tc>
              <w:tc>
                <w:tcPr>
                  <w:tcW w:w="708" w:type="dxa"/>
                  <w:tcBorders>
                    <w:tl2br w:val="nil"/>
                    <w:tr2bl w:val="nil"/>
                  </w:tcBorders>
                  <w:vAlign w:val="center"/>
                </w:tcPr>
                <w:p>
                  <w:pPr>
                    <w:topLinePunct/>
                    <w:adjustRightInd w:val="0"/>
                    <w:snapToGrid w:val="0"/>
                    <w:jc w:val="center"/>
                    <w:rPr>
                      <w:rFonts w:hint="eastAsia" w:ascii="Times New Roman" w:hAnsi="Times New Roman" w:eastAsia="宋体" w:cs="Times New Roman"/>
                      <w:color w:val="auto"/>
                      <w:kern w:val="0"/>
                      <w:sz w:val="18"/>
                      <w:szCs w:val="18"/>
                      <w:lang w:eastAsia="zh-CN"/>
                    </w:rPr>
                  </w:pPr>
                  <w:r>
                    <w:rPr>
                      <w:rFonts w:hint="eastAsia" w:cs="Times New Roman"/>
                      <w:color w:val="auto"/>
                      <w:kern w:val="0"/>
                      <w:sz w:val="18"/>
                      <w:szCs w:val="18"/>
                      <w:lang w:eastAsia="zh-CN"/>
                    </w:rPr>
                    <w:t>密封袋</w:t>
                  </w:r>
                </w:p>
              </w:tc>
              <w:tc>
                <w:tcPr>
                  <w:tcW w:w="709" w:type="dxa"/>
                  <w:tcBorders>
                    <w:tl2br w:val="nil"/>
                    <w:tr2bl w:val="nil"/>
                  </w:tcBorders>
                  <w:vAlign w:val="center"/>
                </w:tcPr>
                <w:p>
                  <w:pPr>
                    <w:topLinePunct/>
                    <w:adjustRightInd w:val="0"/>
                    <w:snapToGrid w:val="0"/>
                    <w:jc w:val="center"/>
                    <w:rPr>
                      <w:rFonts w:hint="default" w:ascii="Times New Roman" w:hAnsi="Times New Roman" w:cs="Times New Roman"/>
                      <w:color w:val="auto"/>
                      <w:kern w:val="0"/>
                      <w:sz w:val="18"/>
                      <w:szCs w:val="18"/>
                    </w:rPr>
                  </w:pPr>
                  <w:r>
                    <w:rPr>
                      <w:rFonts w:hint="default" w:ascii="Times New Roman" w:hAnsi="Times New Roman" w:cs="Times New Roman"/>
                      <w:color w:val="auto"/>
                      <w:kern w:val="0"/>
                      <w:sz w:val="18"/>
                      <w:szCs w:val="18"/>
                      <w:lang w:val="en-US" w:eastAsia="zh-CN"/>
                    </w:rPr>
                    <w:t>1</w:t>
                  </w:r>
                  <w:r>
                    <w:rPr>
                      <w:rFonts w:hint="default" w:ascii="Times New Roman" w:hAnsi="Times New Roman" w:cs="Times New Roman"/>
                      <w:color w:val="auto"/>
                      <w:kern w:val="0"/>
                      <w:sz w:val="18"/>
                      <w:szCs w:val="18"/>
                    </w:rPr>
                    <w:t>.0t</w:t>
                  </w:r>
                </w:p>
              </w:tc>
              <w:tc>
                <w:tcPr>
                  <w:tcW w:w="708" w:type="dxa"/>
                  <w:tcBorders>
                    <w:tl2br w:val="nil"/>
                    <w:tr2bl w:val="nil"/>
                  </w:tcBorders>
                  <w:vAlign w:val="center"/>
                </w:tcPr>
                <w:p>
                  <w:pPr>
                    <w:topLinePunct/>
                    <w:adjustRightInd w:val="0"/>
                    <w:snapToGrid w:val="0"/>
                    <w:jc w:val="center"/>
                    <w:rPr>
                      <w:rFonts w:hint="default" w:ascii="Times New Roman" w:hAnsi="Times New Roman" w:cs="Times New Roman"/>
                      <w:color w:val="auto"/>
                      <w:kern w:val="0"/>
                      <w:sz w:val="18"/>
                      <w:szCs w:val="18"/>
                    </w:rPr>
                  </w:pPr>
                  <w:r>
                    <w:rPr>
                      <w:rFonts w:hint="eastAsia" w:cs="Times New Roman"/>
                      <w:color w:val="auto"/>
                      <w:kern w:val="0"/>
                      <w:sz w:val="18"/>
                      <w:szCs w:val="18"/>
                      <w:lang w:val="en-US" w:eastAsia="zh-CN"/>
                    </w:rPr>
                    <w:t>1</w:t>
                  </w:r>
                  <w:r>
                    <w:rPr>
                      <w:rFonts w:hint="default" w:ascii="Times New Roman" w:hAnsi="Times New Roman" w:cs="Times New Roman"/>
                      <w:color w:val="auto"/>
                      <w:kern w:val="0"/>
                      <w:sz w:val="18"/>
                      <w:szCs w:val="18"/>
                    </w:rPr>
                    <w:t>年</w:t>
                  </w:r>
                </w:p>
              </w:tc>
            </w:tr>
          </w:tbl>
          <w:p>
            <w:pPr>
              <w:spacing w:line="240" w:lineRule="exact"/>
              <w:ind w:firstLine="482"/>
              <w:rPr>
                <w:rFonts w:hint="default" w:ascii="Times New Roman" w:hAnsi="Times New Roman" w:cs="Times New Roman"/>
                <w:color w:val="auto"/>
              </w:rPr>
            </w:pPr>
          </w:p>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（2）危险废物的转移及运输</w:t>
            </w:r>
          </w:p>
          <w:p>
            <w:pPr>
              <w:spacing w:line="360" w:lineRule="auto"/>
              <w:ind w:firstLine="480"/>
              <w:rPr>
                <w:rFonts w:hint="default" w:ascii="Times New Roman" w:hAnsi="Times New Roman" w:cs="Times New Roman"/>
                <w:color w:val="auto"/>
                <w:sz w:val="24"/>
                <w:szCs w:val="24"/>
              </w:rPr>
            </w:pPr>
            <w:r>
              <w:rPr>
                <w:rFonts w:hint="default" w:ascii="Times New Roman" w:hAnsi="Times New Roman" w:cs="Times New Roman"/>
                <w:color w:val="auto"/>
                <w:sz w:val="24"/>
                <w:szCs w:val="24"/>
                <w:lang w:val="en-US" w:eastAsia="zh-CN"/>
              </w:rPr>
              <w:t>1）</w:t>
            </w:r>
            <w:r>
              <w:rPr>
                <w:rFonts w:hint="default" w:ascii="Times New Roman" w:hAnsi="Times New Roman" w:cs="Times New Roman"/>
                <w:color w:val="auto"/>
                <w:sz w:val="24"/>
                <w:szCs w:val="24"/>
              </w:rPr>
              <w:t>危险废物的转移应遵从《危险废物转移联单管理办法》及其他有关规定的要求，并禁止在转移过程中将危险废物排放至外环境中。</w:t>
            </w:r>
          </w:p>
          <w:p>
            <w:pPr>
              <w:spacing w:line="360" w:lineRule="auto"/>
              <w:ind w:firstLine="480"/>
              <w:rPr>
                <w:rFonts w:hint="default" w:ascii="Times New Roman" w:hAnsi="Times New Roman" w:cs="Times New Roman"/>
                <w:color w:val="auto"/>
                <w:sz w:val="24"/>
                <w:szCs w:val="24"/>
              </w:rPr>
            </w:pPr>
            <w:r>
              <w:rPr>
                <w:rFonts w:hint="default" w:ascii="Times New Roman" w:hAnsi="Times New Roman" w:cs="Times New Roman"/>
                <w:color w:val="auto"/>
                <w:sz w:val="24"/>
                <w:szCs w:val="24"/>
                <w:lang w:val="en-US" w:eastAsia="zh-CN"/>
              </w:rPr>
              <w:t>2）</w:t>
            </w:r>
            <w:r>
              <w:rPr>
                <w:rFonts w:hint="default" w:ascii="Times New Roman" w:hAnsi="Times New Roman" w:cs="Times New Roman"/>
                <w:color w:val="auto"/>
                <w:sz w:val="24"/>
                <w:szCs w:val="24"/>
              </w:rPr>
              <w:t>采用专用车辆和专用容器运输贮存危险废物，禁止将危险废物混入生活垃圾或其他废物。</w:t>
            </w:r>
          </w:p>
          <w:p>
            <w:pPr>
              <w:spacing w:line="360" w:lineRule="auto"/>
              <w:ind w:firstLine="480" w:firstLineChars="200"/>
              <w:rPr>
                <w:rFonts w:hint="eastAsia" w:eastAsia="宋体"/>
                <w:color w:val="auto"/>
                <w:sz w:val="24"/>
                <w:szCs w:val="24"/>
                <w:lang w:eastAsia="zh-CN"/>
              </w:rPr>
            </w:pP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项目产生的危险废物交由具有危险废物处置资质的单位进行回收处置。危险废物收集和运输应采用密闭容器和密闭专用货车，废物收集后立即运走，尽量缩短停滞时间。避免挥发产生的毒害气体对周围环境产生不利影响</w:t>
            </w:r>
            <w:r>
              <w:rPr>
                <w:rFonts w:hint="eastAsia"/>
                <w:color w:val="auto"/>
                <w:sz w:val="24"/>
                <w:szCs w:val="24"/>
                <w:lang w:eastAsia="zh-CN"/>
              </w:rPr>
              <w:t>。</w:t>
            </w:r>
          </w:p>
          <w:p>
            <w:pPr>
              <w:spacing w:line="360" w:lineRule="auto"/>
              <w:ind w:firstLine="480" w:firstLineChars="200"/>
              <w:rPr>
                <w:bCs/>
                <w:color w:val="auto"/>
                <w:sz w:val="24"/>
              </w:rPr>
            </w:pPr>
            <w:r>
              <w:rPr>
                <w:rFonts w:hint="eastAsia"/>
                <w:bCs/>
                <w:color w:val="auto"/>
                <w:sz w:val="24"/>
              </w:rPr>
              <w:t>3、</w:t>
            </w:r>
            <w:r>
              <w:rPr>
                <w:bCs/>
                <w:color w:val="auto"/>
                <w:sz w:val="24"/>
              </w:rPr>
              <w:t>生活垃圾</w:t>
            </w:r>
          </w:p>
          <w:p>
            <w:pPr>
              <w:spacing w:line="360" w:lineRule="auto"/>
              <w:ind w:firstLine="482"/>
              <w:rPr>
                <w:color w:val="auto"/>
                <w:sz w:val="24"/>
              </w:rPr>
            </w:pPr>
            <w:r>
              <w:rPr>
                <w:rFonts w:hint="eastAsia"/>
                <w:bCs/>
                <w:color w:val="auto"/>
                <w:sz w:val="24"/>
              </w:rPr>
              <w:t>本项目</w:t>
            </w:r>
            <w:r>
              <w:rPr>
                <w:bCs/>
                <w:color w:val="auto"/>
                <w:sz w:val="24"/>
              </w:rPr>
              <w:t>劳动定员</w:t>
            </w:r>
            <w:r>
              <w:rPr>
                <w:rFonts w:hint="eastAsia"/>
                <w:bCs/>
                <w:color w:val="auto"/>
                <w:sz w:val="24"/>
                <w:lang w:val="en-US" w:eastAsia="zh-CN"/>
              </w:rPr>
              <w:t>20</w:t>
            </w:r>
            <w:r>
              <w:rPr>
                <w:bCs/>
                <w:color w:val="auto"/>
                <w:sz w:val="24"/>
              </w:rPr>
              <w:t>人，</w:t>
            </w:r>
            <w:r>
              <w:rPr>
                <w:color w:val="auto"/>
                <w:kern w:val="0"/>
                <w:sz w:val="24"/>
                <w:szCs w:val="24"/>
                <w:lang w:val="zh-CN"/>
              </w:rPr>
              <w:t>生活垃圾产生量按0.5kg/人</w:t>
            </w:r>
            <w:r>
              <w:rPr>
                <w:rFonts w:hint="eastAsia" w:ascii="仿宋_GB2312" w:hAnsi="仿宋_GB2312" w:eastAsia="仿宋_GB2312" w:cs="仿宋_GB2312"/>
                <w:color w:val="auto"/>
                <w:kern w:val="0"/>
                <w:sz w:val="24"/>
                <w:szCs w:val="24"/>
                <w:lang w:val="zh-CN"/>
              </w:rPr>
              <w:t>·</w:t>
            </w:r>
            <w:r>
              <w:rPr>
                <w:color w:val="auto"/>
                <w:kern w:val="0"/>
                <w:sz w:val="24"/>
                <w:szCs w:val="24"/>
                <w:lang w:val="zh-CN"/>
              </w:rPr>
              <w:t>天计，年产生量</w:t>
            </w:r>
            <w:r>
              <w:rPr>
                <w:rFonts w:hint="eastAsia"/>
                <w:color w:val="auto"/>
                <w:kern w:val="0"/>
                <w:sz w:val="24"/>
                <w:szCs w:val="24"/>
                <w:lang w:val="en-US" w:eastAsia="zh-CN"/>
              </w:rPr>
              <w:t>3</w:t>
            </w:r>
            <w:r>
              <w:rPr>
                <w:color w:val="auto"/>
                <w:kern w:val="0"/>
                <w:sz w:val="24"/>
                <w:szCs w:val="24"/>
                <w:lang w:val="zh-CN"/>
              </w:rPr>
              <w:t>t/a，生活垃圾集中收集后由环卫部门清运至</w:t>
            </w:r>
            <w:r>
              <w:rPr>
                <w:rFonts w:hint="eastAsia"/>
                <w:color w:val="auto"/>
                <w:sz w:val="24"/>
                <w:szCs w:val="24"/>
              </w:rPr>
              <w:t>威海市垃圾处理场</w:t>
            </w:r>
            <w:r>
              <w:rPr>
                <w:color w:val="auto"/>
                <w:sz w:val="24"/>
                <w:szCs w:val="24"/>
              </w:rPr>
              <w:t>进行</w:t>
            </w:r>
            <w:r>
              <w:rPr>
                <w:color w:val="auto"/>
                <w:sz w:val="24"/>
              </w:rPr>
              <w:t>无</w:t>
            </w:r>
            <w:r>
              <w:rPr>
                <w:color w:val="auto"/>
                <w:kern w:val="0"/>
                <w:sz w:val="24"/>
                <w:szCs w:val="24"/>
                <w:lang w:val="zh-CN"/>
              </w:rPr>
              <w:t>害化处理</w:t>
            </w:r>
            <w:r>
              <w:rPr>
                <w:color w:val="auto"/>
                <w:sz w:val="24"/>
              </w:rPr>
              <w:t>。</w:t>
            </w:r>
          </w:p>
          <w:p>
            <w:pPr>
              <w:spacing w:line="360" w:lineRule="auto"/>
              <w:ind w:firstLine="482"/>
              <w:rPr>
                <w:color w:val="auto"/>
                <w:sz w:val="24"/>
              </w:rPr>
            </w:pPr>
            <w:r>
              <w:rPr>
                <w:color w:val="auto"/>
                <w:sz w:val="24"/>
              </w:rPr>
              <w:t>威海市垃圾处理场位于威海市环翠区张村镇艾山红透山夼，该工程于1998年开工建设，2001年投入使用，主要处理方式为卫生填埋为主。二期工程总投资约3.2亿元，位于填埋场西侧，工艺采用目前国内外常用的机械炉排炉垃圾焚烧技术，处理能力是700 t/d，于2011年6月开始试运行，可以接纳项目产生的垃圾。</w:t>
            </w:r>
          </w:p>
          <w:p>
            <w:pPr>
              <w:spacing w:line="360" w:lineRule="auto"/>
              <w:ind w:firstLine="480"/>
              <w:rPr>
                <w:rFonts w:hint="default" w:ascii="Times New Roman" w:hAnsi="Times New Roman" w:cs="Times New Roman"/>
                <w:color w:val="auto"/>
                <w:sz w:val="24"/>
              </w:rPr>
            </w:pPr>
            <w:r>
              <w:rPr>
                <w:color w:val="auto"/>
                <w:sz w:val="24"/>
              </w:rPr>
              <w:t>在采取上述措施后，</w:t>
            </w:r>
            <w:r>
              <w:rPr>
                <w:rFonts w:hint="eastAsia"/>
                <w:color w:val="auto"/>
                <w:sz w:val="24"/>
              </w:rPr>
              <w:t>本项目</w:t>
            </w:r>
            <w:r>
              <w:rPr>
                <w:color w:val="auto"/>
                <w:sz w:val="24"/>
              </w:rPr>
              <w:t>营运期产生的固体废物可实现零排放，对环境影响轻微，不会造成土壤、水和空气等环境的污染</w:t>
            </w:r>
            <w:r>
              <w:rPr>
                <w:rFonts w:hint="default" w:ascii="Times New Roman" w:hAnsi="Times New Roman" w:cs="Times New Roman"/>
                <w:color w:val="auto"/>
                <w:sz w:val="24"/>
              </w:rPr>
              <w:t>。</w:t>
            </w: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五、环境风险分析</w:t>
            </w:r>
          </w:p>
          <w:p>
            <w:pPr>
              <w:adjustRightInd w:val="0"/>
              <w:snapToGrid w:val="0"/>
              <w:spacing w:line="360" w:lineRule="auto"/>
              <w:ind w:firstLine="439" w:firstLineChars="183"/>
              <w:rPr>
                <w:color w:val="auto"/>
                <w:sz w:val="24"/>
              </w:rPr>
            </w:pPr>
            <w:r>
              <w:rPr>
                <w:rFonts w:hint="eastAsia"/>
                <w:color w:val="auto"/>
                <w:sz w:val="24"/>
                <w:szCs w:val="24"/>
              </w:rPr>
              <w:t>1、</w:t>
            </w:r>
            <w:r>
              <w:rPr>
                <w:color w:val="auto"/>
                <w:sz w:val="24"/>
                <w:szCs w:val="24"/>
              </w:rPr>
              <w:t>根据</w:t>
            </w:r>
            <w:r>
              <w:rPr>
                <w:bCs/>
                <w:color w:val="auto"/>
                <w:sz w:val="24"/>
                <w:szCs w:val="24"/>
              </w:rPr>
              <w:t>《建设项目环境风险评价技术导则》（HJ169-2018）</w:t>
            </w:r>
            <w:r>
              <w:rPr>
                <w:color w:val="auto"/>
                <w:sz w:val="24"/>
                <w:szCs w:val="24"/>
              </w:rPr>
              <w:t>和《危险化学品重大危险源辨识》（GB18218 -20</w:t>
            </w:r>
            <w:r>
              <w:rPr>
                <w:rFonts w:hint="eastAsia"/>
                <w:color w:val="auto"/>
                <w:sz w:val="24"/>
                <w:szCs w:val="24"/>
              </w:rPr>
              <w:t>18</w:t>
            </w:r>
            <w:r>
              <w:rPr>
                <w:color w:val="auto"/>
                <w:sz w:val="24"/>
                <w:szCs w:val="24"/>
              </w:rPr>
              <w:t>）规定的物质危险性识别标准及所在区域类别可知，</w:t>
            </w:r>
            <w:r>
              <w:rPr>
                <w:rFonts w:hint="eastAsia" w:ascii="宋体" w:cs="宋体"/>
                <w:color w:val="auto"/>
                <w:kern w:val="0"/>
                <w:sz w:val="24"/>
              </w:rPr>
              <w:t>本项目</w:t>
            </w:r>
            <w:r>
              <w:rPr>
                <w:rFonts w:hint="default" w:ascii="Times New Roman" w:hAnsi="Times New Roman" w:cs="Times New Roman"/>
                <w:color w:val="auto"/>
                <w:sz w:val="24"/>
              </w:rPr>
              <w:t>不生产和使用具有毒性和易燃易爆等性质的物品</w:t>
            </w:r>
            <w:r>
              <w:rPr>
                <w:rFonts w:hint="eastAsia" w:cs="Times New Roman"/>
                <w:color w:val="auto"/>
                <w:sz w:val="24"/>
                <w:lang w:eastAsia="zh-CN"/>
              </w:rPr>
              <w:t>，</w:t>
            </w:r>
            <w:r>
              <w:rPr>
                <w:color w:val="auto"/>
                <w:sz w:val="24"/>
              </w:rPr>
              <w:t>没有构成重大危险源，</w:t>
            </w:r>
            <w:r>
              <w:rPr>
                <w:rFonts w:ascii="Times New Roman"/>
                <w:bCs/>
                <w:color w:val="auto"/>
                <w:sz w:val="24"/>
                <w:szCs w:val="24"/>
              </w:rPr>
              <w:t>本项目风险潜势为I级</w:t>
            </w:r>
            <w:r>
              <w:rPr>
                <w:rFonts w:hint="eastAsia"/>
                <w:bCs/>
                <w:color w:val="auto"/>
                <w:sz w:val="24"/>
                <w:szCs w:val="24"/>
                <w:lang w:eastAsia="zh-CN"/>
              </w:rPr>
              <w:t>，</w:t>
            </w:r>
            <w:r>
              <w:rPr>
                <w:color w:val="auto"/>
                <w:sz w:val="24"/>
              </w:rPr>
              <w:t>对风险因素进行简要分析。</w:t>
            </w:r>
          </w:p>
          <w:p>
            <w:pPr>
              <w:autoSpaceDE w:val="0"/>
              <w:autoSpaceDN w:val="0"/>
              <w:spacing w:line="360" w:lineRule="auto"/>
              <w:ind w:firstLine="480"/>
              <w:jc w:val="left"/>
              <w:rPr>
                <w:rFonts w:hint="eastAsia"/>
                <w:color w:val="auto"/>
                <w:sz w:val="24"/>
                <w:szCs w:val="24"/>
              </w:rPr>
            </w:pPr>
            <w:r>
              <w:rPr>
                <w:rFonts w:hint="eastAsia"/>
                <w:color w:val="auto"/>
                <w:sz w:val="24"/>
                <w:szCs w:val="24"/>
              </w:rPr>
              <w:t>2、风险管理</w:t>
            </w:r>
          </w:p>
          <w:p>
            <w:pPr>
              <w:spacing w:line="360" w:lineRule="auto"/>
              <w:ind w:firstLine="480" w:firstLineChars="200"/>
              <w:jc w:val="left"/>
              <w:rPr>
                <w:color w:val="auto"/>
                <w:sz w:val="24"/>
                <w:szCs w:val="24"/>
              </w:rPr>
            </w:pPr>
            <w:r>
              <w:rPr>
                <w:rFonts w:ascii="Times New Roman" w:hAnsi="Times New Roman"/>
                <w:color w:val="auto"/>
                <w:sz w:val="24"/>
              </w:rPr>
              <w:t>虽然本项目生产过程中无重大危险源，但是在其生产中也要做到防患于未然，</w:t>
            </w:r>
            <w:r>
              <w:rPr>
                <w:color w:val="auto"/>
                <w:sz w:val="24"/>
                <w:szCs w:val="24"/>
              </w:rPr>
              <w:t>要从建设、生产、储运等各方面采取防护措施，加大防范力度，防患于未然。另外，要制定合理可行的事故应急预案，以控制事故和减少对环境造成的危害。</w:t>
            </w:r>
          </w:p>
          <w:p>
            <w:pPr>
              <w:spacing w:line="360" w:lineRule="auto"/>
              <w:ind w:firstLine="480" w:firstLineChars="200"/>
              <w:rPr>
                <w:color w:val="auto"/>
                <w:sz w:val="24"/>
              </w:rPr>
            </w:pPr>
            <w:r>
              <w:rPr>
                <w:color w:val="auto"/>
                <w:sz w:val="24"/>
              </w:rPr>
              <w:t>建设单位应组建安全环保管理机构，配备管理人员，通过技能培训，承担该公司运行中的环保安全工作。</w:t>
            </w:r>
          </w:p>
          <w:p>
            <w:pPr>
              <w:spacing w:line="360" w:lineRule="auto"/>
              <w:ind w:firstLine="480" w:firstLineChars="200"/>
              <w:rPr>
                <w:color w:val="auto"/>
                <w:sz w:val="24"/>
              </w:rPr>
            </w:pPr>
            <w:r>
              <w:rPr>
                <w:color w:val="auto"/>
                <w:sz w:val="24"/>
              </w:rPr>
              <w:t>安全环保机构将根据相关的环境管理要求，结合项目区具体情况，制定各项安全生产管理制度、严格的生产操作规则和完善的事故应急计划及相应的应急处理手段和设施，同时加强安全教育，以提高职工的安全意识和安全防范能力。</w:t>
            </w:r>
          </w:p>
          <w:p>
            <w:pPr>
              <w:spacing w:line="360" w:lineRule="auto"/>
              <w:ind w:firstLine="480" w:firstLineChars="200"/>
              <w:rPr>
                <w:color w:val="auto"/>
                <w:sz w:val="24"/>
              </w:rPr>
            </w:pPr>
            <w:r>
              <w:rPr>
                <w:color w:val="auto"/>
                <w:sz w:val="24"/>
              </w:rPr>
              <w:t>生产装置区的配电和照明均应按《爆炸和火灾危险环境电力装置设计规范》的规定，选用相应防爆级别的电气设备和照明灯具及开关，线路敷设均应满足安全要求。厂内运输和装卸应根据货运量、货物性质和消防的需要，合理组织车流、人流、物流。厂区道路净空宽度不得小于5m。</w:t>
            </w:r>
          </w:p>
          <w:p>
            <w:pPr>
              <w:spacing w:line="360" w:lineRule="auto"/>
              <w:ind w:firstLine="480" w:firstLineChars="200"/>
              <w:rPr>
                <w:color w:val="auto"/>
                <w:sz w:val="24"/>
              </w:rPr>
            </w:pPr>
            <w:r>
              <w:rPr>
                <w:color w:val="auto"/>
                <w:sz w:val="24"/>
              </w:rPr>
              <w:t>生产厂区应做水泥硬化地面，进行防渗防漏处理，以防影响当地地下水环境。</w:t>
            </w:r>
          </w:p>
          <w:p>
            <w:pPr>
              <w:spacing w:line="360" w:lineRule="auto"/>
              <w:ind w:firstLine="480" w:firstLineChars="200"/>
              <w:rPr>
                <w:color w:val="auto"/>
                <w:sz w:val="24"/>
              </w:rPr>
            </w:pPr>
            <w:r>
              <w:rPr>
                <w:color w:val="auto"/>
                <w:sz w:val="24"/>
              </w:rPr>
              <w:t>3、事故防范措施</w:t>
            </w:r>
          </w:p>
          <w:p>
            <w:pPr>
              <w:spacing w:line="360" w:lineRule="auto"/>
              <w:ind w:firstLine="480" w:firstLineChars="200"/>
              <w:rPr>
                <w:color w:val="auto"/>
                <w:sz w:val="24"/>
              </w:rPr>
            </w:pPr>
            <w:bookmarkStart w:id="3" w:name="_Toc5549839"/>
            <w:bookmarkStart w:id="4" w:name="_Toc515096152"/>
            <w:bookmarkStart w:id="5" w:name="_Toc515339922"/>
            <w:bookmarkStart w:id="6" w:name="_Toc11312172"/>
            <w:r>
              <w:rPr>
                <w:color w:val="auto"/>
                <w:sz w:val="24"/>
              </w:rPr>
              <w:t>事故的防范措施是项目风险评价的重要内容。为防止事故的发生，必须加强劳动安全卫生管理，制定完备、有效的安全防范措施，尽可能降低该项目环境风险事故发生的概率。</w:t>
            </w:r>
            <w:r>
              <w:rPr>
                <w:rFonts w:hint="eastAsia"/>
                <w:color w:val="auto"/>
                <w:sz w:val="24"/>
                <w:lang w:eastAsia="zh-CN"/>
              </w:rPr>
              <w:t>本项目</w:t>
            </w:r>
            <w:r>
              <w:rPr>
                <w:color w:val="auto"/>
                <w:sz w:val="24"/>
              </w:rPr>
              <w:t>的环境风险评价从管理、安全设计、防火等方面提出风险事故的以下防范措施：</w:t>
            </w:r>
          </w:p>
          <w:p>
            <w:pPr>
              <w:pStyle w:val="17"/>
              <w:ind w:left="0" w:firstLine="480" w:firstLineChars="200"/>
              <w:rPr>
                <w:rFonts w:ascii="Times New Roman"/>
                <w:color w:val="auto"/>
              </w:rPr>
            </w:pPr>
            <w:r>
              <w:rPr>
                <w:rFonts w:ascii="Times New Roman"/>
                <w:color w:val="auto"/>
              </w:rPr>
              <w:t>（1）为预防事故的发生，应成立应急事故领导小组。</w:t>
            </w:r>
          </w:p>
          <w:p>
            <w:pPr>
              <w:spacing w:line="360" w:lineRule="auto"/>
              <w:ind w:firstLine="480" w:firstLineChars="200"/>
              <w:rPr>
                <w:color w:val="auto"/>
                <w:sz w:val="24"/>
                <w:szCs w:val="24"/>
              </w:rPr>
            </w:pPr>
            <w:r>
              <w:rPr>
                <w:color w:val="auto"/>
                <w:sz w:val="24"/>
                <w:szCs w:val="24"/>
              </w:rPr>
              <w:t>（2）每个生产岗位必须制定一个明确而又能为所有在岗人员熟悉的安全方针；并定期组织员工培训，熟练掌握应急事故处理措施。</w:t>
            </w:r>
          </w:p>
          <w:p>
            <w:pPr>
              <w:spacing w:line="360" w:lineRule="auto"/>
              <w:ind w:firstLine="480" w:firstLineChars="200"/>
              <w:rPr>
                <w:color w:val="auto"/>
                <w:sz w:val="24"/>
                <w:szCs w:val="24"/>
              </w:rPr>
            </w:pPr>
            <w:r>
              <w:rPr>
                <w:color w:val="auto"/>
                <w:sz w:val="24"/>
                <w:szCs w:val="24"/>
              </w:rPr>
              <w:t>（3）在生产过程中，必须要有人值班，自动掌握安全防范措施，尽可能将风险降低到最低限度。</w:t>
            </w:r>
          </w:p>
          <w:p>
            <w:pPr>
              <w:pStyle w:val="17"/>
              <w:ind w:left="0" w:firstLine="480" w:firstLineChars="200"/>
              <w:rPr>
                <w:rFonts w:ascii="Times New Roman"/>
                <w:color w:val="auto"/>
              </w:rPr>
            </w:pPr>
            <w:r>
              <w:rPr>
                <w:rFonts w:ascii="Times New Roman"/>
                <w:color w:val="auto"/>
              </w:rPr>
              <w:t>（4）管理人员和操作人员必须在预防事故的活动中通力合作；</w:t>
            </w:r>
          </w:p>
          <w:p>
            <w:pPr>
              <w:pStyle w:val="17"/>
              <w:ind w:left="0" w:firstLine="480" w:firstLineChars="200"/>
              <w:rPr>
                <w:rFonts w:ascii="Times New Roman"/>
                <w:color w:val="auto"/>
              </w:rPr>
            </w:pPr>
            <w:r>
              <w:rPr>
                <w:rFonts w:ascii="Times New Roman"/>
                <w:color w:val="auto"/>
              </w:rPr>
              <w:t>（5）加强员工的思想、道德教育，提高员工的责任心和主观能动性：完善并严格遵守相关的操作规程，加强岗位培训，落实岗位责任制；加强设备管理，特别是对易产生火灾隐患的部位加强检查。</w:t>
            </w:r>
          </w:p>
          <w:p>
            <w:pPr>
              <w:pStyle w:val="17"/>
              <w:ind w:left="0" w:firstLine="480" w:firstLineChars="200"/>
              <w:rPr>
                <w:rFonts w:ascii="Times New Roman"/>
                <w:color w:val="auto"/>
              </w:rPr>
            </w:pPr>
            <w:r>
              <w:rPr>
                <w:rFonts w:ascii="Times New Roman"/>
                <w:color w:val="auto"/>
              </w:rPr>
              <w:t>（6）加强事故管理，生产车间需严禁烟火，防治火灾事故的发生，在生产过程中注意对其它单位相关事故的研究，充分吸取经验和教训。</w:t>
            </w:r>
            <w:bookmarkEnd w:id="3"/>
            <w:bookmarkEnd w:id="4"/>
            <w:bookmarkEnd w:id="5"/>
            <w:bookmarkEnd w:id="6"/>
          </w:p>
          <w:p>
            <w:pPr>
              <w:autoSpaceDE w:val="0"/>
              <w:autoSpaceDN w:val="0"/>
              <w:spacing w:line="360" w:lineRule="auto"/>
              <w:ind w:firstLine="480" w:firstLineChars="200"/>
              <w:rPr>
                <w:color w:val="auto"/>
                <w:sz w:val="24"/>
                <w:szCs w:val="24"/>
              </w:rPr>
            </w:pPr>
            <w:r>
              <w:rPr>
                <w:color w:val="auto"/>
                <w:sz w:val="24"/>
                <w:szCs w:val="24"/>
              </w:rPr>
              <w:t>（7）项目设计施工时应严格施工工艺，加强监理，科学施工，建设优质工程；投运后加强管理和教育培训，加强巡视和检查，坚决杜绝生产过程中的“跑、冒、滴、漏”现象，并制定详尽的应急预案和预防措施。</w:t>
            </w:r>
          </w:p>
          <w:p>
            <w:pPr>
              <w:autoSpaceDE w:val="0"/>
              <w:autoSpaceDN w:val="0"/>
              <w:spacing w:line="360" w:lineRule="auto"/>
              <w:ind w:firstLine="480" w:firstLineChars="200"/>
              <w:rPr>
                <w:color w:val="auto"/>
                <w:sz w:val="24"/>
                <w:szCs w:val="24"/>
              </w:rPr>
            </w:pPr>
            <w:r>
              <w:rPr>
                <w:color w:val="auto"/>
                <w:sz w:val="24"/>
                <w:szCs w:val="24"/>
              </w:rPr>
              <w:t>（</w:t>
            </w:r>
            <w:r>
              <w:rPr>
                <w:rFonts w:hint="eastAsia"/>
                <w:color w:val="auto"/>
                <w:sz w:val="24"/>
                <w:szCs w:val="24"/>
              </w:rPr>
              <w:t>8</w:t>
            </w:r>
            <w:r>
              <w:rPr>
                <w:color w:val="auto"/>
                <w:sz w:val="24"/>
                <w:szCs w:val="24"/>
              </w:rPr>
              <w:t>）加强废气处理设备的运行管理、维护，保证正常运行，杜绝事故性排放；配备监护员和应急救援人员； 严格安全管理，落实作业许可，制订科学的应急预案，并加强演练,。</w:t>
            </w:r>
          </w:p>
          <w:p>
            <w:pPr>
              <w:autoSpaceDE w:val="0"/>
              <w:autoSpaceDN w:val="0"/>
              <w:spacing w:line="360" w:lineRule="auto"/>
              <w:ind w:firstLine="480" w:firstLineChars="200"/>
              <w:rPr>
                <w:color w:val="auto"/>
                <w:sz w:val="24"/>
                <w:szCs w:val="24"/>
              </w:rPr>
            </w:pPr>
            <w:r>
              <w:rPr>
                <w:rFonts w:hint="eastAsia"/>
                <w:color w:val="auto"/>
                <w:sz w:val="24"/>
                <w:szCs w:val="24"/>
                <w:lang w:eastAsia="zh-CN"/>
              </w:rPr>
              <w:t>（</w:t>
            </w:r>
            <w:r>
              <w:rPr>
                <w:rFonts w:hint="eastAsia"/>
                <w:color w:val="auto"/>
                <w:sz w:val="24"/>
                <w:szCs w:val="24"/>
                <w:lang w:val="en-US" w:eastAsia="zh-CN"/>
              </w:rPr>
              <w:t>9</w:t>
            </w:r>
            <w:r>
              <w:rPr>
                <w:rFonts w:hint="eastAsia"/>
                <w:color w:val="auto"/>
                <w:sz w:val="24"/>
                <w:szCs w:val="24"/>
                <w:lang w:eastAsia="zh-CN"/>
              </w:rPr>
              <w:t>）</w:t>
            </w:r>
            <w:r>
              <w:rPr>
                <w:color w:val="auto"/>
                <w:sz w:val="24"/>
                <w:szCs w:val="24"/>
              </w:rPr>
              <w:t>对危险废物的处置要严格按照《危险废物贮存污染控制标准》（GB18597-2001）中相关规定和要求执行，设置专门的贮存场所，并采取防渗、防雨等措施；所有危险废物须全部委托有资质的危险废物处置单位进行处置，并同时建立危险废物去向登记制度，明确其去向和处置方式。</w:t>
            </w:r>
          </w:p>
          <w:p>
            <w:pPr>
              <w:tabs>
                <w:tab w:val="left" w:pos="4557"/>
              </w:tabs>
              <w:spacing w:line="360" w:lineRule="auto"/>
              <w:ind w:firstLine="468" w:firstLineChars="195"/>
              <w:rPr>
                <w:color w:val="auto"/>
                <w:sz w:val="24"/>
              </w:rPr>
            </w:pPr>
            <w:r>
              <w:rPr>
                <w:color w:val="auto"/>
                <w:sz w:val="24"/>
              </w:rPr>
              <w:t>4、风险应急预案</w:t>
            </w:r>
          </w:p>
          <w:p>
            <w:pPr>
              <w:spacing w:line="360" w:lineRule="auto"/>
              <w:ind w:firstLine="480" w:firstLineChars="200"/>
              <w:rPr>
                <w:color w:val="auto"/>
                <w:sz w:val="24"/>
              </w:rPr>
            </w:pPr>
            <w:r>
              <w:rPr>
                <w:color w:val="auto"/>
                <w:sz w:val="24"/>
              </w:rPr>
              <w:t>根据国家环保局（90）环管字057号文的要求，通过对污染事故的风险评价，各有关企事业单位应制定防止重大环境污染事故发生的工作计划，消除事故隐患的实施及突发事故应急处理办法等。</w:t>
            </w:r>
          </w:p>
          <w:p>
            <w:pPr>
              <w:spacing w:line="360" w:lineRule="auto"/>
              <w:ind w:firstLine="480" w:firstLineChars="200"/>
              <w:rPr>
                <w:color w:val="auto"/>
                <w:sz w:val="24"/>
              </w:rPr>
            </w:pPr>
            <w:r>
              <w:rPr>
                <w:color w:val="auto"/>
                <w:sz w:val="24"/>
              </w:rPr>
              <w:t>在制定事故应急计划时，首先要确定事故发生后的事故处理单位部门及合作单位，及各有关部门和单位的应急通讯方式。</w:t>
            </w:r>
          </w:p>
          <w:p>
            <w:pPr>
              <w:spacing w:line="360" w:lineRule="auto"/>
              <w:ind w:firstLine="480" w:firstLineChars="200"/>
              <w:rPr>
                <w:color w:val="auto"/>
                <w:sz w:val="24"/>
              </w:rPr>
            </w:pPr>
            <w:r>
              <w:rPr>
                <w:color w:val="auto"/>
                <w:sz w:val="24"/>
              </w:rPr>
              <w:t>（1）事故应急管理系统分为四个主要阶段：</w:t>
            </w:r>
          </w:p>
          <w:p>
            <w:pPr>
              <w:spacing w:line="360" w:lineRule="auto"/>
              <w:ind w:firstLine="480" w:firstLineChars="200"/>
              <w:rPr>
                <w:color w:val="auto"/>
                <w:sz w:val="24"/>
              </w:rPr>
            </w:pPr>
            <w:r>
              <w:rPr>
                <w:color w:val="auto"/>
                <w:sz w:val="24"/>
              </w:rPr>
              <w:t>1）预防：从应急管理角度，防止紧急事件或事故的发生，采取应急行动；</w:t>
            </w:r>
          </w:p>
          <w:p>
            <w:pPr>
              <w:spacing w:line="360" w:lineRule="auto"/>
              <w:ind w:firstLine="480" w:firstLineChars="200"/>
              <w:rPr>
                <w:color w:val="auto"/>
                <w:sz w:val="24"/>
              </w:rPr>
            </w:pPr>
            <w:r>
              <w:rPr>
                <w:color w:val="auto"/>
                <w:sz w:val="24"/>
              </w:rPr>
              <w:t>2）预备：应急发生前准备的工作，主要是为了建立应急管理能力；</w:t>
            </w:r>
          </w:p>
          <w:p>
            <w:pPr>
              <w:spacing w:line="360" w:lineRule="auto"/>
              <w:ind w:firstLine="480" w:firstLineChars="200"/>
              <w:rPr>
                <w:color w:val="auto"/>
                <w:sz w:val="24"/>
              </w:rPr>
            </w:pPr>
            <w:r>
              <w:rPr>
                <w:color w:val="auto"/>
                <w:sz w:val="24"/>
              </w:rPr>
              <w:t>3）响应：事故发生之前、中间和事故后所立即采取的行动；</w:t>
            </w:r>
          </w:p>
          <w:p>
            <w:pPr>
              <w:spacing w:line="360" w:lineRule="auto"/>
              <w:ind w:firstLine="480" w:firstLineChars="200"/>
              <w:rPr>
                <w:color w:val="auto"/>
                <w:sz w:val="24"/>
              </w:rPr>
            </w:pPr>
            <w:r>
              <w:rPr>
                <w:color w:val="auto"/>
                <w:sz w:val="24"/>
              </w:rPr>
              <w:t>4）恢复：在事故发生之后立即进行，尽快恢复正常状态。</w:t>
            </w:r>
          </w:p>
          <w:p>
            <w:pPr>
              <w:spacing w:line="360" w:lineRule="auto"/>
              <w:ind w:firstLine="480" w:firstLineChars="200"/>
              <w:rPr>
                <w:color w:val="auto"/>
                <w:sz w:val="24"/>
              </w:rPr>
            </w:pPr>
            <w:r>
              <w:rPr>
                <w:color w:val="auto"/>
                <w:sz w:val="24"/>
              </w:rPr>
              <w:t>（2）事故应急救援系统分为：</w:t>
            </w:r>
          </w:p>
          <w:p>
            <w:pPr>
              <w:spacing w:line="360" w:lineRule="auto"/>
              <w:ind w:firstLine="480" w:firstLineChars="200"/>
              <w:rPr>
                <w:color w:val="auto"/>
                <w:sz w:val="24"/>
              </w:rPr>
            </w:pPr>
            <w:r>
              <w:rPr>
                <w:color w:val="auto"/>
                <w:sz w:val="24"/>
              </w:rPr>
              <w:t>1）应急求援组织机构：包括应急指挥机构、事故现场指挥机构、支持保障机构、媒体机构、信息管理机构；</w:t>
            </w:r>
          </w:p>
          <w:p>
            <w:pPr>
              <w:spacing w:line="360" w:lineRule="auto"/>
              <w:ind w:firstLine="480" w:firstLineChars="200"/>
              <w:rPr>
                <w:color w:val="auto"/>
                <w:sz w:val="24"/>
              </w:rPr>
            </w:pPr>
            <w:r>
              <w:rPr>
                <w:color w:val="auto"/>
                <w:sz w:val="24"/>
              </w:rPr>
              <w:t>2）应急救援预案：实现制定，用于计划指导整个应急救援过程；</w:t>
            </w:r>
          </w:p>
          <w:p>
            <w:pPr>
              <w:spacing w:line="360" w:lineRule="auto"/>
              <w:ind w:firstLine="480" w:firstLineChars="200"/>
              <w:rPr>
                <w:color w:val="auto"/>
                <w:sz w:val="24"/>
              </w:rPr>
            </w:pPr>
            <w:r>
              <w:rPr>
                <w:color w:val="auto"/>
                <w:sz w:val="24"/>
              </w:rPr>
              <w:t>3）应急训练和演习：预案的一部分，确保事故发生时应急预案能得到实施与贯彻；</w:t>
            </w:r>
          </w:p>
          <w:p>
            <w:pPr>
              <w:spacing w:line="360" w:lineRule="auto"/>
              <w:ind w:firstLine="480" w:firstLineChars="200"/>
              <w:rPr>
                <w:color w:val="auto"/>
                <w:sz w:val="24"/>
              </w:rPr>
            </w:pPr>
            <w:r>
              <w:rPr>
                <w:color w:val="auto"/>
                <w:sz w:val="24"/>
              </w:rPr>
              <w:t>4）应急救援行动：发生紧急情况时所采取的一系列行动；</w:t>
            </w:r>
          </w:p>
          <w:p>
            <w:pPr>
              <w:spacing w:line="360" w:lineRule="auto"/>
              <w:ind w:firstLine="480" w:firstLineChars="200"/>
              <w:rPr>
                <w:color w:val="auto"/>
                <w:sz w:val="24"/>
              </w:rPr>
            </w:pPr>
            <w:r>
              <w:rPr>
                <w:color w:val="auto"/>
                <w:sz w:val="24"/>
              </w:rPr>
              <w:t>5）现场清除与净化：事故后的恢复：尽快将生产和人员恢复。</w:t>
            </w:r>
          </w:p>
          <w:p>
            <w:pPr>
              <w:spacing w:line="360" w:lineRule="auto"/>
              <w:ind w:firstLine="200"/>
              <w:rPr>
                <w:vanish/>
                <w:color w:val="auto"/>
                <w:sz w:val="24"/>
              </w:rPr>
            </w:pPr>
          </w:p>
          <w:p>
            <w:pPr>
              <w:autoSpaceDE w:val="0"/>
              <w:autoSpaceDN w:val="0"/>
              <w:spacing w:line="360" w:lineRule="auto"/>
              <w:ind w:firstLine="480" w:firstLineChars="200"/>
              <w:rPr>
                <w:color w:val="auto"/>
                <w:sz w:val="24"/>
              </w:rPr>
            </w:pPr>
            <w:r>
              <w:rPr>
                <w:color w:val="auto"/>
                <w:sz w:val="24"/>
              </w:rPr>
              <w:t>事故现场及受影响区域，根据实际情况采取有效善后措施。厂区善后计划措施包括确认事故状态彻底解除、清理现场、清除污染、恢复生产等现场工作；对事故中受伤人员的医治；事故损失的估算；事故原因分析和防止事故再发生的防范措施等，总结教训，写出事故报告，报有关主管部门等</w:t>
            </w:r>
          </w:p>
          <w:p>
            <w:pPr>
              <w:numPr>
                <w:ilvl w:val="0"/>
                <w:numId w:val="0"/>
              </w:numPr>
              <w:bidi w:val="0"/>
              <w:spacing w:line="360" w:lineRule="auto"/>
              <w:ind w:leftChars="0" w:firstLine="480" w:firstLineChars="200"/>
              <w:rPr>
                <w:rFonts w:hint="default" w:ascii="Times New Roman" w:hAnsi="Times New Roman" w:eastAsia="宋体" w:cs="Times New Roman"/>
                <w:color w:val="auto"/>
                <w:sz w:val="24"/>
                <w:szCs w:val="24"/>
                <w:lang w:val="en-US" w:eastAsia="zh-CN"/>
              </w:rPr>
            </w:pPr>
            <w:r>
              <w:rPr>
                <w:color w:val="auto"/>
                <w:sz w:val="24"/>
              </w:rPr>
              <w:t>在生产单位完善并严格落实各项防范措施和应急预案后，</w:t>
            </w:r>
            <w:r>
              <w:rPr>
                <w:rFonts w:hint="eastAsia"/>
                <w:color w:val="auto"/>
                <w:sz w:val="24"/>
                <w:lang w:eastAsia="zh-CN"/>
              </w:rPr>
              <w:t>本项目</w:t>
            </w:r>
            <w:r>
              <w:rPr>
                <w:color w:val="auto"/>
                <w:sz w:val="24"/>
              </w:rPr>
              <w:t>的各项环境风险发生概率处于可接受水平</w:t>
            </w:r>
            <w:r>
              <w:rPr>
                <w:rFonts w:hint="default" w:ascii="Times New Roman" w:hAnsi="Times New Roman" w:eastAsia="宋体" w:cs="Times New Roman"/>
                <w:color w:val="auto"/>
                <w:sz w:val="24"/>
                <w:szCs w:val="24"/>
                <w:lang w:eastAsia="zh-CN"/>
              </w:rPr>
              <w:t>。</w:t>
            </w:r>
          </w:p>
          <w:p>
            <w:pPr>
              <w:spacing w:line="360" w:lineRule="auto"/>
              <w:ind w:firstLine="482" w:firstLineChars="200"/>
              <w:rPr>
                <w:rFonts w:hint="default" w:ascii="Times New Roman" w:hAnsi="Times New Roman" w:cs="Times New Roman"/>
                <w:color w:val="auto"/>
                <w:sz w:val="24"/>
              </w:rPr>
            </w:pPr>
            <w:r>
              <w:rPr>
                <w:rFonts w:hint="default" w:ascii="Times New Roman" w:hAnsi="Times New Roman" w:cs="Times New Roman"/>
                <w:b/>
                <w:color w:val="auto"/>
                <w:sz w:val="24"/>
              </w:rPr>
              <w:t>六、清洁生产分析</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清洁生产是指不断采取改进设计、使用清洁的能源和原料、采取先进的工艺技术与设备、改善管理、综合利用等措施，从源头削减污染，提高资源利用率，减少或者避免生产、服务和产品使用过程中污染物的产生和排放，以减轻或者消除对人类健康和环境的危害。</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根据国发[1996] 31号文件《国务院关于环境保护若干问题的决定》，所有建设项目要提高技术起点，采用能耗物耗小、污染物产生量小的清洁生产工艺，严禁采用国家明令禁止的设备和工艺。该项目产品在生产及销售过程中对环境影响轻微，在正常的生产过程中，其单位产品耗电量、物耗居平均水平。</w:t>
            </w:r>
          </w:p>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1、原辅材料和产品：本项目生产所需要的原辅材料主要是</w:t>
            </w:r>
            <w:r>
              <w:rPr>
                <w:rFonts w:hint="eastAsia"/>
                <w:color w:val="auto"/>
                <w:sz w:val="24"/>
                <w:szCs w:val="24"/>
                <w:lang w:val="en-US" w:eastAsia="zh-CN"/>
              </w:rPr>
              <w:t>PS、ABS</w:t>
            </w:r>
            <w:r>
              <w:rPr>
                <w:rFonts w:hint="default" w:ascii="Times New Roman" w:hAnsi="Times New Roman" w:cs="Times New Roman"/>
                <w:color w:val="auto"/>
                <w:sz w:val="24"/>
                <w:szCs w:val="24"/>
                <w:lang w:val="en-US" w:eastAsia="zh-CN"/>
              </w:rPr>
              <w:t>等</w:t>
            </w:r>
            <w:r>
              <w:rPr>
                <w:rFonts w:hint="default" w:ascii="Times New Roman" w:hAnsi="Times New Roman" w:cs="Times New Roman"/>
                <w:color w:val="auto"/>
                <w:sz w:val="24"/>
                <w:szCs w:val="24"/>
              </w:rPr>
              <w:t>，生产原料供应有可靠保障。项目的原辅材料资源、供应条件好，品质功能优良，能够满足清洁生产要求。产品品质功能优良，能够满足清洁生产要求。</w:t>
            </w:r>
          </w:p>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2、生产设备：本项目生产设备主要为</w:t>
            </w:r>
            <w:r>
              <w:rPr>
                <w:rFonts w:hint="eastAsia" w:cs="Times New Roman"/>
                <w:color w:val="auto"/>
                <w:sz w:val="24"/>
                <w:szCs w:val="24"/>
                <w:lang w:eastAsia="zh-CN"/>
              </w:rPr>
              <w:t>注塑机、风机</w:t>
            </w:r>
            <w:r>
              <w:rPr>
                <w:rFonts w:hint="default" w:ascii="Times New Roman" w:hAnsi="Times New Roman" w:cs="Times New Roman"/>
                <w:color w:val="auto"/>
                <w:sz w:val="24"/>
                <w:szCs w:val="24"/>
                <w:lang w:eastAsia="zh-CN"/>
              </w:rPr>
              <w:t>等</w:t>
            </w:r>
            <w:r>
              <w:rPr>
                <w:rFonts w:hint="default" w:ascii="Times New Roman" w:hAnsi="Times New Roman" w:cs="Times New Roman"/>
                <w:color w:val="auto"/>
                <w:sz w:val="24"/>
                <w:szCs w:val="24"/>
              </w:rPr>
              <w:t>，在生产设备选择上，在满足生产工艺前提下，优先选用先进、高效性能的设备，技术成熟、实用耐用、噪声小，便于管理和维护。项目所用机械设备中没有《产业机构调整指导目录》（201</w:t>
            </w:r>
            <w:r>
              <w:rPr>
                <w:rFonts w:hint="default" w:ascii="Times New Roman" w:hAnsi="Times New Roman" w:cs="Times New Roman"/>
                <w:color w:val="auto"/>
                <w:sz w:val="24"/>
                <w:szCs w:val="24"/>
                <w:lang w:val="en-US" w:eastAsia="zh-CN"/>
              </w:rPr>
              <w:t>9</w:t>
            </w:r>
            <w:r>
              <w:rPr>
                <w:rFonts w:hint="default" w:ascii="Times New Roman" w:hAnsi="Times New Roman" w:cs="Times New Roman"/>
                <w:color w:val="auto"/>
                <w:sz w:val="24"/>
                <w:szCs w:val="24"/>
              </w:rPr>
              <w:t>年本）第三类“淘汰类”第一条“落后生产工艺装备”中所列淘汰设备。</w:t>
            </w:r>
          </w:p>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3、节能：</w:t>
            </w:r>
            <w:r>
              <w:rPr>
                <w:rFonts w:hint="default" w:ascii="Times New Roman" w:hAnsi="Times New Roman" w:cs="Times New Roman"/>
                <w:color w:val="auto"/>
                <w:sz w:val="24"/>
                <w:szCs w:val="24"/>
                <w:lang w:eastAsia="zh-CN"/>
              </w:rPr>
              <w:t>本项</w:t>
            </w:r>
            <w:r>
              <w:rPr>
                <w:rFonts w:hint="default" w:ascii="Times New Roman" w:hAnsi="Times New Roman" w:cs="Times New Roman"/>
                <w:color w:val="auto"/>
                <w:kern w:val="28"/>
                <w:sz w:val="24"/>
                <w:szCs w:val="24"/>
              </w:rPr>
              <w:t>目生产工艺是在比较分析目前国际国内先进生产工艺基础上，综合原辅料供应、工艺操作条件和三废情况等各种因素而制定的，工艺过程先进，提高生产效率，达到节能目的。其次，合理选用节能设备，使能源消耗在设备源头上就得到有效控制。</w:t>
            </w:r>
            <w:r>
              <w:rPr>
                <w:rFonts w:hint="default" w:ascii="Times New Roman" w:hAnsi="Times New Roman" w:cs="Times New Roman"/>
                <w:color w:val="auto"/>
                <w:sz w:val="24"/>
                <w:szCs w:val="24"/>
              </w:rPr>
              <w:t>在电器的选择上，将统一选用节能型电器，降低电能损耗，</w:t>
            </w:r>
            <w:r>
              <w:rPr>
                <w:rFonts w:hint="default" w:ascii="Times New Roman" w:hAnsi="Times New Roman" w:cs="Times New Roman"/>
                <w:bCs/>
                <w:color w:val="auto"/>
                <w:sz w:val="24"/>
                <w:szCs w:val="24"/>
              </w:rPr>
              <w:t>采用节水型卫生洁具</w:t>
            </w:r>
            <w:r>
              <w:rPr>
                <w:rFonts w:hint="default" w:ascii="Times New Roman" w:hAnsi="Times New Roman" w:cs="Times New Roman"/>
                <w:color w:val="auto"/>
                <w:sz w:val="24"/>
                <w:szCs w:val="24"/>
              </w:rPr>
              <w:t>。</w:t>
            </w:r>
          </w:p>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4、污染防治：项目产生的主要污染物为废水、废气</w:t>
            </w:r>
            <w:r>
              <w:rPr>
                <w:rFonts w:hint="default" w:ascii="Times New Roman" w:hAnsi="Times New Roman" w:cs="Times New Roman"/>
                <w:color w:val="auto"/>
                <w:sz w:val="24"/>
                <w:szCs w:val="24"/>
                <w:lang w:eastAsia="zh-CN"/>
              </w:rPr>
              <w:t>、噪声和</w:t>
            </w:r>
            <w:r>
              <w:rPr>
                <w:rFonts w:hint="default" w:ascii="Times New Roman" w:hAnsi="Times New Roman" w:cs="Times New Roman"/>
                <w:color w:val="auto"/>
                <w:sz w:val="24"/>
                <w:szCs w:val="24"/>
              </w:rPr>
              <w:t>少量固体废物。生活污水经化粪池预处理后，</w:t>
            </w:r>
            <w:r>
              <w:rPr>
                <w:rFonts w:hint="default" w:ascii="Times New Roman" w:hAnsi="Times New Roman" w:cs="Times New Roman"/>
                <w:color w:val="auto"/>
                <w:sz w:val="24"/>
                <w:szCs w:val="24"/>
                <w:lang w:eastAsia="zh-CN"/>
              </w:rPr>
              <w:t>由</w:t>
            </w:r>
            <w:r>
              <w:rPr>
                <w:rFonts w:hint="default" w:ascii="Times New Roman" w:hAnsi="Times New Roman" w:cs="Times New Roman"/>
                <w:color w:val="auto"/>
                <w:sz w:val="24"/>
                <w:szCs w:val="24"/>
              </w:rPr>
              <w:t>市政污水管网排入</w:t>
            </w:r>
            <w:r>
              <w:rPr>
                <w:rFonts w:hint="eastAsia" w:cs="Times New Roman"/>
                <w:color w:val="auto"/>
                <w:sz w:val="24"/>
                <w:szCs w:val="24"/>
                <w:lang w:val="zh-CN"/>
              </w:rPr>
              <w:t>威海初村污水处理厂</w:t>
            </w:r>
            <w:r>
              <w:rPr>
                <w:rFonts w:hint="default" w:ascii="Times New Roman" w:hAnsi="Times New Roman" w:cs="Times New Roman"/>
                <w:color w:val="auto"/>
                <w:sz w:val="24"/>
                <w:szCs w:val="24"/>
              </w:rPr>
              <w:t>集中处理达标后排海</w:t>
            </w:r>
            <w:r>
              <w:rPr>
                <w:rFonts w:hint="default" w:ascii="Times New Roman" w:hAnsi="Times New Roman" w:cs="Times New Roman"/>
                <w:color w:val="auto"/>
                <w:sz w:val="24"/>
                <w:szCs w:val="24"/>
                <w:lang w:eastAsia="zh-CN"/>
              </w:rPr>
              <w:t>。</w:t>
            </w:r>
            <w:r>
              <w:rPr>
                <w:rFonts w:hint="eastAsia" w:cs="Times New Roman"/>
                <w:color w:val="auto"/>
                <w:sz w:val="24"/>
                <w:szCs w:val="24"/>
                <w:lang w:val="en-US" w:eastAsia="zh-CN"/>
              </w:rPr>
              <w:t>注塑</w:t>
            </w:r>
            <w:r>
              <w:rPr>
                <w:rFonts w:hint="default" w:ascii="Times New Roman" w:hAnsi="Times New Roman" w:cs="Times New Roman"/>
                <w:color w:val="auto"/>
                <w:sz w:val="24"/>
                <w:szCs w:val="24"/>
                <w:lang w:val="en-US" w:eastAsia="zh-CN"/>
              </w:rPr>
              <w:t>过程产生的有机废气</w:t>
            </w:r>
            <w:r>
              <w:rPr>
                <w:rFonts w:hint="default" w:ascii="Times New Roman" w:hAnsi="Times New Roman" w:cs="Times New Roman"/>
                <w:b w:val="0"/>
                <w:bCs w:val="0"/>
                <w:color w:val="auto"/>
                <w:sz w:val="24"/>
                <w:szCs w:val="24"/>
              </w:rPr>
              <w:t>经</w:t>
            </w:r>
            <w:r>
              <w:rPr>
                <w:rFonts w:hint="eastAsia" w:cs="Times New Roman"/>
                <w:b w:val="0"/>
                <w:bCs w:val="0"/>
                <w:color w:val="auto"/>
                <w:sz w:val="24"/>
                <w:szCs w:val="24"/>
                <w:lang w:eastAsia="zh-CN"/>
              </w:rPr>
              <w:t>分子筛废气处理装置</w:t>
            </w:r>
            <w:r>
              <w:rPr>
                <w:rFonts w:hint="default" w:ascii="Times New Roman" w:hAnsi="Times New Roman" w:cs="Times New Roman"/>
                <w:b w:val="0"/>
                <w:bCs w:val="0"/>
                <w:color w:val="auto"/>
                <w:sz w:val="24"/>
                <w:szCs w:val="24"/>
              </w:rPr>
              <w:t>处理后</w:t>
            </w:r>
            <w:r>
              <w:rPr>
                <w:rFonts w:hint="default" w:ascii="Times New Roman" w:hAnsi="Times New Roman" w:cs="Times New Roman"/>
                <w:color w:val="auto"/>
                <w:sz w:val="24"/>
                <w:szCs w:val="24"/>
              </w:rPr>
              <w:t>由</w:t>
            </w:r>
            <w:r>
              <w:rPr>
                <w:rFonts w:hint="default" w:ascii="Times New Roman" w:hAnsi="Times New Roman" w:cs="Times New Roman"/>
                <w:color w:val="auto"/>
                <w:sz w:val="24"/>
                <w:szCs w:val="24"/>
                <w:lang w:val="en-US" w:eastAsia="zh-CN"/>
              </w:rPr>
              <w:t>1</w:t>
            </w:r>
            <w:r>
              <w:rPr>
                <w:rFonts w:hint="default" w:ascii="Times New Roman" w:hAnsi="Times New Roman" w:cs="Times New Roman"/>
                <w:color w:val="auto"/>
                <w:sz w:val="24"/>
                <w:szCs w:val="24"/>
              </w:rPr>
              <w:t>5m排气筒达标排放</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项目所选用的设备均为高效、低噪声设备，</w:t>
            </w:r>
            <w:r>
              <w:rPr>
                <w:rFonts w:hint="default" w:ascii="Times New Roman" w:hAnsi="Times New Roman" w:cs="Times New Roman"/>
                <w:color w:val="auto"/>
                <w:sz w:val="24"/>
                <w:szCs w:val="24"/>
                <w:lang w:eastAsia="zh-CN"/>
              </w:rPr>
              <w:t>采取</w:t>
            </w:r>
            <w:r>
              <w:rPr>
                <w:rFonts w:hint="default" w:ascii="Times New Roman" w:hAnsi="Times New Roman" w:cs="Times New Roman"/>
                <w:color w:val="auto"/>
                <w:sz w:val="24"/>
                <w:szCs w:val="24"/>
              </w:rPr>
              <w:t>消声、隔声、减震</w:t>
            </w:r>
            <w:r>
              <w:rPr>
                <w:rFonts w:hint="default" w:ascii="Times New Roman" w:hAnsi="Times New Roman" w:cs="Times New Roman"/>
                <w:color w:val="auto"/>
                <w:sz w:val="24"/>
                <w:szCs w:val="24"/>
                <w:lang w:eastAsia="zh-CN"/>
              </w:rPr>
              <w:t>、合理布局等措施</w:t>
            </w:r>
            <w:r>
              <w:rPr>
                <w:rFonts w:hint="default" w:ascii="Times New Roman" w:hAnsi="Times New Roman" w:cs="Times New Roman"/>
                <w:color w:val="auto"/>
                <w:sz w:val="24"/>
                <w:szCs w:val="24"/>
              </w:rPr>
              <w:t>后，厂界噪声能够达到相应标准的要求</w:t>
            </w:r>
            <w:r>
              <w:rPr>
                <w:rFonts w:hint="default" w:ascii="Times New Roman" w:hAnsi="Times New Roman" w:cs="Times New Roman"/>
                <w:color w:val="auto"/>
                <w:sz w:val="24"/>
                <w:szCs w:val="24"/>
                <w:lang w:eastAsia="zh-CN"/>
              </w:rPr>
              <w:t>。</w:t>
            </w:r>
            <w:r>
              <w:rPr>
                <w:rFonts w:ascii="Times New Roman"/>
                <w:color w:val="auto"/>
                <w:sz w:val="24"/>
                <w:szCs w:val="24"/>
              </w:rPr>
              <w:t>生活垃圾由环卫部门运送至威海市垃圾处理场合理处置，</w:t>
            </w:r>
            <w:r>
              <w:rPr>
                <w:rFonts w:hint="eastAsia" w:ascii="Times New Roman" w:hAnsi="Times New Roman" w:cs="Times New Roman"/>
                <w:color w:val="auto"/>
                <w:sz w:val="24"/>
                <w:lang w:eastAsia="zh-CN"/>
              </w:rPr>
              <w:t>下脚料</w:t>
            </w:r>
            <w:r>
              <w:rPr>
                <w:rFonts w:hint="eastAsia" w:cs="Times New Roman"/>
                <w:color w:val="auto"/>
                <w:sz w:val="24"/>
                <w:lang w:eastAsia="zh-CN"/>
              </w:rPr>
              <w:t>、不合格品、</w:t>
            </w:r>
            <w:r>
              <w:rPr>
                <w:rFonts w:hint="eastAsia" w:ascii="Times New Roman" w:hAnsi="Times New Roman" w:cs="Times New Roman"/>
                <w:color w:val="auto"/>
                <w:sz w:val="24"/>
                <w:lang w:eastAsia="zh-CN"/>
              </w:rPr>
              <w:t>废包装</w:t>
            </w:r>
            <w:r>
              <w:rPr>
                <w:rFonts w:ascii="Times New Roman"/>
                <w:color w:val="auto"/>
                <w:sz w:val="24"/>
                <w:szCs w:val="24"/>
              </w:rPr>
              <w:t>由</w:t>
            </w:r>
            <w:r>
              <w:rPr>
                <w:rFonts w:hint="eastAsia"/>
                <w:color w:val="auto"/>
                <w:sz w:val="24"/>
                <w:szCs w:val="24"/>
                <w:lang w:eastAsia="zh-CN"/>
              </w:rPr>
              <w:t>物资</w:t>
            </w:r>
            <w:r>
              <w:rPr>
                <w:rFonts w:ascii="Times New Roman"/>
                <w:color w:val="auto"/>
                <w:sz w:val="24"/>
                <w:szCs w:val="24"/>
              </w:rPr>
              <w:t>回收</w:t>
            </w:r>
            <w:r>
              <w:rPr>
                <w:rFonts w:hint="eastAsia"/>
                <w:color w:val="auto"/>
                <w:sz w:val="24"/>
                <w:szCs w:val="24"/>
                <w:lang w:eastAsia="zh-CN"/>
              </w:rPr>
              <w:t>部门</w:t>
            </w:r>
            <w:r>
              <w:rPr>
                <w:rFonts w:ascii="Times New Roman"/>
                <w:color w:val="auto"/>
                <w:sz w:val="24"/>
                <w:szCs w:val="24"/>
              </w:rPr>
              <w:t>回收利用，</w:t>
            </w:r>
            <w:r>
              <w:rPr>
                <w:rFonts w:hint="eastAsia"/>
                <w:color w:val="auto"/>
                <w:sz w:val="24"/>
                <w:szCs w:val="24"/>
                <w:lang w:eastAsia="zh-CN"/>
              </w:rPr>
              <w:t>废分子筛</w:t>
            </w:r>
            <w:r>
              <w:rPr>
                <w:rFonts w:hint="eastAsia" w:ascii="Times New Roman"/>
                <w:color w:val="auto"/>
                <w:sz w:val="24"/>
                <w:szCs w:val="24"/>
              </w:rPr>
              <w:t>委托</w:t>
            </w:r>
            <w:r>
              <w:rPr>
                <w:rFonts w:ascii="Times New Roman"/>
                <w:color w:val="auto"/>
                <w:sz w:val="24"/>
                <w:szCs w:val="24"/>
              </w:rPr>
              <w:t>有</w:t>
            </w:r>
            <w:r>
              <w:rPr>
                <w:rFonts w:hint="eastAsia"/>
                <w:color w:val="auto"/>
                <w:sz w:val="24"/>
                <w:szCs w:val="24"/>
                <w:lang w:eastAsia="zh-CN"/>
              </w:rPr>
              <w:t>危废处置</w:t>
            </w:r>
            <w:r>
              <w:rPr>
                <w:rFonts w:ascii="Times New Roman"/>
                <w:color w:val="auto"/>
                <w:sz w:val="24"/>
                <w:szCs w:val="24"/>
              </w:rPr>
              <w:t>资质的单位进行</w:t>
            </w:r>
            <w:r>
              <w:rPr>
                <w:rFonts w:hint="eastAsia" w:ascii="Times New Roman"/>
                <w:color w:val="auto"/>
                <w:sz w:val="24"/>
                <w:szCs w:val="24"/>
              </w:rPr>
              <w:t>回收</w:t>
            </w:r>
            <w:r>
              <w:rPr>
                <w:rFonts w:ascii="Times New Roman"/>
                <w:color w:val="auto"/>
                <w:sz w:val="24"/>
                <w:szCs w:val="24"/>
              </w:rPr>
              <w:t>处置，固体废物处置方式可行，对周围环境影响很小</w:t>
            </w:r>
            <w:r>
              <w:rPr>
                <w:rFonts w:hint="default" w:ascii="Times New Roman" w:hAnsi="Times New Roman" w:cs="Times New Roman"/>
                <w:color w:val="auto"/>
                <w:sz w:val="24"/>
                <w:szCs w:val="24"/>
                <w:lang w:eastAsia="zh-CN"/>
              </w:rPr>
              <w:t>。</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综上所述，本项目将清洁生产的原则贯穿于生产的全过程，符合清洁生产政策的要求。</w:t>
            </w:r>
          </w:p>
          <w:p>
            <w:pPr>
              <w:spacing w:line="360" w:lineRule="auto"/>
              <w:ind w:firstLine="482" w:firstLineChars="200"/>
              <w:rPr>
                <w:rFonts w:hint="default" w:ascii="Times New Roman" w:hAnsi="Times New Roman" w:eastAsia="Calibri" w:cs="Times New Roman"/>
                <w:b/>
                <w:bCs/>
                <w:color w:val="auto"/>
                <w:sz w:val="24"/>
                <w:lang w:eastAsia="zh-CN"/>
              </w:rPr>
            </w:pPr>
            <w:r>
              <w:rPr>
                <w:rFonts w:hint="default" w:ascii="Times New Roman" w:hAnsi="Times New Roman" w:cs="Times New Roman"/>
                <w:b/>
                <w:bCs/>
                <w:color w:val="auto"/>
                <w:sz w:val="24"/>
                <w:lang w:eastAsia="zh-CN"/>
              </w:rPr>
              <w:t>七、土壤环境影响分析</w:t>
            </w:r>
          </w:p>
          <w:p>
            <w:pPr>
              <w:spacing w:line="360" w:lineRule="auto"/>
              <w:ind w:firstLine="480" w:firstLineChars="200"/>
              <w:rPr>
                <w:rFonts w:hint="default" w:ascii="Times New Roman" w:hAnsi="Times New Roman" w:cs="Times New Roman"/>
                <w:b/>
                <w:bCs/>
                <w:color w:val="auto"/>
                <w:sz w:val="24"/>
              </w:rPr>
            </w:pPr>
            <w:r>
              <w:rPr>
                <w:rFonts w:hint="default" w:ascii="Times New Roman" w:hAnsi="Times New Roman" w:eastAsia="宋体" w:cs="Times New Roman"/>
                <w:color w:val="auto"/>
                <w:sz w:val="24"/>
                <w:szCs w:val="24"/>
              </w:rPr>
              <w:t>该项目</w:t>
            </w:r>
            <w:r>
              <w:rPr>
                <w:rFonts w:hint="default" w:ascii="Times New Roman" w:hAnsi="Times New Roman" w:eastAsia="宋体" w:cs="Times New Roman"/>
                <w:color w:val="auto"/>
                <w:sz w:val="24"/>
                <w:szCs w:val="24"/>
                <w:lang w:eastAsia="zh-CN"/>
              </w:rPr>
              <w:t>为</w:t>
            </w:r>
            <w:r>
              <w:rPr>
                <w:rFonts w:hint="eastAsia" w:cs="Times New Roman"/>
                <w:bCs/>
                <w:color w:val="auto"/>
                <w:sz w:val="24"/>
                <w:szCs w:val="24"/>
                <w:lang w:eastAsia="zh-CN"/>
              </w:rPr>
              <w:t>打印机塑料件加工项目</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位于</w:t>
            </w:r>
            <w:r>
              <w:rPr>
                <w:rFonts w:hint="eastAsia" w:cs="Times New Roman"/>
                <w:color w:val="auto"/>
                <w:sz w:val="24"/>
                <w:lang w:eastAsia="zh-CN"/>
              </w:rPr>
              <w:t>威海市环翠区羊亭镇顺海路3-1号</w:t>
            </w:r>
            <w:r>
              <w:rPr>
                <w:rFonts w:hint="default" w:ascii="Times New Roman" w:hAnsi="Times New Roman" w:eastAsia="宋体" w:cs="Times New Roman"/>
                <w:color w:val="auto"/>
                <w:sz w:val="24"/>
                <w:szCs w:val="24"/>
              </w:rPr>
              <w:t>，对照《环境影响评价技术导则土壤环境》（HJ 964-2018）附录A 中的项目类别，该项目属于</w:t>
            </w:r>
            <w:r>
              <w:rPr>
                <w:rFonts w:hint="eastAsia" w:ascii="宋体" w:hAnsi="宋体" w:eastAsia="宋体" w:cs="宋体"/>
                <w:color w:val="auto"/>
                <w:sz w:val="24"/>
                <w:szCs w:val="24"/>
              </w:rPr>
              <w:t>Ⅲ</w:t>
            </w:r>
            <w:r>
              <w:rPr>
                <w:rFonts w:hint="default" w:ascii="Times New Roman" w:hAnsi="Times New Roman" w:eastAsia="宋体" w:cs="Times New Roman"/>
                <w:color w:val="auto"/>
                <w:sz w:val="24"/>
                <w:szCs w:val="24"/>
              </w:rPr>
              <w:t>类项目，</w:t>
            </w:r>
            <w:r>
              <w:rPr>
                <w:rFonts w:hint="eastAsia" w:ascii="Times New Roman" w:hAnsi="Times New Roman" w:cs="Times New Roman"/>
                <w:color w:val="auto"/>
                <w:sz w:val="24"/>
                <w:szCs w:val="24"/>
                <w:lang w:eastAsia="zh-CN"/>
              </w:rPr>
              <w:t>本项目占地面积</w:t>
            </w:r>
            <w:r>
              <w:rPr>
                <w:rFonts w:hint="eastAsia" w:ascii="宋体" w:hAnsi="宋体" w:eastAsia="宋体" w:cs="宋体"/>
                <w:color w:val="auto"/>
                <w:sz w:val="24"/>
                <w:szCs w:val="24"/>
                <w:lang w:eastAsia="zh-CN"/>
              </w:rPr>
              <w:t>≦</w:t>
            </w:r>
            <w:r>
              <w:rPr>
                <w:rFonts w:hint="eastAsia" w:ascii="Times New Roman" w:hAnsi="Times New Roman" w:cs="Times New Roman"/>
                <w:color w:val="auto"/>
                <w:sz w:val="24"/>
                <w:szCs w:val="24"/>
                <w:lang w:val="en-US" w:eastAsia="zh-CN"/>
              </w:rPr>
              <w:t>5hm</w:t>
            </w:r>
            <w:r>
              <w:rPr>
                <w:rFonts w:hint="eastAsia" w:ascii="Times New Roman" w:hAnsi="Times New Roman" w:cs="Times New Roman"/>
                <w:color w:val="auto"/>
                <w:sz w:val="24"/>
                <w:szCs w:val="24"/>
                <w:vertAlign w:val="superscript"/>
                <w:lang w:val="en-US" w:eastAsia="zh-CN"/>
              </w:rPr>
              <w:t>2</w:t>
            </w:r>
            <w:r>
              <w:rPr>
                <w:rFonts w:hint="eastAsia" w:ascii="Times New Roman" w:hAnsi="Times New Roman" w:cs="Times New Roman"/>
                <w:color w:val="auto"/>
                <w:sz w:val="24"/>
                <w:szCs w:val="24"/>
                <w:vertAlign w:val="baseline"/>
                <w:lang w:val="en-US" w:eastAsia="zh-CN"/>
              </w:rPr>
              <w:t>，为小型占地规模</w:t>
            </w:r>
            <w:r>
              <w:rPr>
                <w:rFonts w:hint="eastAsia" w:ascii="Times New Roman" w:hAnsi="Times New Roman" w:cs="Times New Roman"/>
                <w:color w:val="auto"/>
                <w:sz w:val="24"/>
                <w:szCs w:val="24"/>
                <w:lang w:val="en-US" w:eastAsia="zh-CN"/>
              </w:rPr>
              <w:t>，周边无土壤环境敏感目标，根据</w:t>
            </w:r>
            <w:r>
              <w:rPr>
                <w:rFonts w:hint="default" w:ascii="Times New Roman" w:hAnsi="Times New Roman" w:eastAsia="宋体" w:cs="Times New Roman"/>
                <w:color w:val="auto"/>
                <w:sz w:val="24"/>
                <w:szCs w:val="24"/>
              </w:rPr>
              <w:t>《环境影响评价技术导则土壤环境》（HJ 964-2018）</w:t>
            </w:r>
            <w:r>
              <w:rPr>
                <w:rFonts w:hint="eastAsia" w:ascii="Times New Roman" w:hAnsi="Times New Roman" w:cs="Times New Roman"/>
                <w:color w:val="auto"/>
                <w:sz w:val="24"/>
                <w:szCs w:val="24"/>
                <w:lang w:val="en-US" w:eastAsia="zh-CN"/>
              </w:rPr>
              <w:t>6.2.2.3中表4污染影响型评价工作登记表，本项目评价工作等级为“-”，</w:t>
            </w:r>
            <w:r>
              <w:rPr>
                <w:rFonts w:hint="eastAsia" w:ascii="Times New Roman" w:hAnsi="Times New Roman" w:eastAsia="宋体" w:cs="Times New Roman"/>
                <w:color w:val="auto"/>
                <w:sz w:val="24"/>
                <w:szCs w:val="24"/>
                <w:lang w:eastAsia="zh-CN"/>
              </w:rPr>
              <w:t>不开展土壤环境影响评价</w:t>
            </w:r>
            <w:r>
              <w:rPr>
                <w:rFonts w:hint="default" w:ascii="Times New Roman" w:hAnsi="Times New Roman" w:eastAsia="宋体" w:cs="Times New Roman"/>
                <w:color w:val="auto"/>
                <w:sz w:val="24"/>
                <w:szCs w:val="24"/>
                <w:lang w:eastAsia="zh-CN"/>
              </w:rPr>
              <w:t>。</w:t>
            </w:r>
          </w:p>
          <w:p>
            <w:pPr>
              <w:spacing w:line="360" w:lineRule="auto"/>
              <w:ind w:firstLine="482" w:firstLineChars="200"/>
              <w:rPr>
                <w:rFonts w:hint="default" w:ascii="Times New Roman" w:hAnsi="Times New Roman" w:cs="Times New Roman"/>
                <w:b/>
                <w:bCs/>
                <w:color w:val="auto"/>
                <w:kern w:val="0"/>
                <w:sz w:val="24"/>
              </w:rPr>
            </w:pPr>
            <w:r>
              <w:rPr>
                <w:rFonts w:hint="default" w:ascii="Times New Roman" w:hAnsi="Times New Roman" w:cs="Times New Roman"/>
                <w:b/>
                <w:bCs/>
                <w:color w:val="auto"/>
                <w:sz w:val="24"/>
                <w:lang w:eastAsia="zh-CN"/>
              </w:rPr>
              <w:t>八</w:t>
            </w:r>
            <w:r>
              <w:rPr>
                <w:rFonts w:hint="default" w:ascii="Times New Roman" w:hAnsi="Times New Roman" w:cs="Times New Roman"/>
                <w:b/>
                <w:bCs/>
                <w:color w:val="auto"/>
                <w:sz w:val="24"/>
              </w:rPr>
              <w:t>、</w:t>
            </w:r>
            <w:r>
              <w:rPr>
                <w:rFonts w:hint="default" w:ascii="Times New Roman" w:hAnsi="Times New Roman" w:cs="Times New Roman"/>
                <w:b/>
                <w:bCs/>
                <w:color w:val="auto"/>
                <w:kern w:val="0"/>
                <w:sz w:val="24"/>
              </w:rPr>
              <w:t>环境管理与监测计划</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为加强项目的环境管理，有效地保护区域环境，落实建设项目环境影响评价和“三同时”制度，实现建设项目的经济效益、社会效益和环境效益的统一，更好地监控工程环保设施的运行，及时掌握污染治理措施的效果，必须设置相应的环保机构，制定全厂环境管理和环境监测计划。</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lang w:val="en-US" w:eastAsia="zh-CN"/>
              </w:rPr>
              <w:t>1、</w:t>
            </w:r>
            <w:r>
              <w:rPr>
                <w:rFonts w:hint="default" w:ascii="Times New Roman" w:hAnsi="Times New Roman" w:cs="Times New Roman"/>
                <w:color w:val="auto"/>
                <w:sz w:val="24"/>
              </w:rPr>
              <w:t>组织机构</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工程应设置专门或兼职的环保管理部门，管理人员至少1人，负责环境管理工作。</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lang w:val="en-US" w:eastAsia="zh-CN"/>
              </w:rPr>
              <w:t>2、</w:t>
            </w:r>
            <w:r>
              <w:rPr>
                <w:rFonts w:hint="default" w:ascii="Times New Roman" w:hAnsi="Times New Roman" w:cs="Times New Roman"/>
                <w:color w:val="auto"/>
                <w:sz w:val="24"/>
              </w:rPr>
              <w:t>职责</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贯彻执行环境保护法规和标准；</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组织制定和修改本项目环境保护管理规章制度，监督各班组执行情况；</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编制并组织实施环境保护规划和计划；</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定期检查项目环境保护设施，保证设备正常运行；</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组织开展本企业的环境保护专业技术培训，搞好环境保护教育和宣传，提高职工的环境保护意识。</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lang w:val="en-US" w:eastAsia="zh-CN"/>
              </w:rPr>
              <w:t>3</w:t>
            </w:r>
            <w:r>
              <w:rPr>
                <w:rFonts w:hint="default" w:ascii="Times New Roman" w:hAnsi="Times New Roman" w:cs="Times New Roman"/>
                <w:color w:val="auto"/>
                <w:sz w:val="24"/>
              </w:rPr>
              <w:t>、环境监测</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公司没有环境监测实验室及专门工作人员，有监测需求时，委托有资质的环境监测单位对厂区污染源进行监测，把握公司生产过程中环境质量状况。</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根据本企业的排污特点及《环境监测工作的实施细则》，确定监测内容、监测项目及监测频率。监测计划见下表。</w:t>
            </w:r>
          </w:p>
          <w:p>
            <w:pPr>
              <w:pStyle w:val="81"/>
              <w:spacing w:line="360" w:lineRule="auto"/>
              <w:ind w:firstLine="0" w:firstLineChars="0"/>
              <w:jc w:val="center"/>
              <w:rPr>
                <w:rFonts w:hint="default" w:ascii="Times New Roman" w:hAnsi="Times New Roman" w:cs="Times New Roman"/>
                <w:b/>
                <w:color w:val="auto"/>
                <w:kern w:val="0"/>
                <w:sz w:val="24"/>
                <w:szCs w:val="24"/>
              </w:rPr>
            </w:pPr>
            <w:r>
              <w:rPr>
                <w:rFonts w:hint="default" w:ascii="Times New Roman" w:hAnsi="Times New Roman" w:cs="Times New Roman"/>
                <w:b/>
                <w:color w:val="auto"/>
                <w:kern w:val="0"/>
                <w:sz w:val="24"/>
                <w:szCs w:val="24"/>
              </w:rPr>
              <w:t>表7-</w:t>
            </w:r>
            <w:r>
              <w:rPr>
                <w:rFonts w:hint="eastAsia" w:cs="Times New Roman"/>
                <w:b/>
                <w:color w:val="auto"/>
                <w:kern w:val="0"/>
                <w:sz w:val="24"/>
                <w:szCs w:val="24"/>
                <w:lang w:val="en-US" w:eastAsia="zh-CN"/>
              </w:rPr>
              <w:t>5</w:t>
            </w:r>
            <w:r>
              <w:rPr>
                <w:rFonts w:hint="default" w:ascii="Times New Roman" w:hAnsi="Times New Roman" w:cs="Times New Roman"/>
                <w:b/>
                <w:color w:val="auto"/>
                <w:kern w:val="0"/>
                <w:sz w:val="24"/>
                <w:szCs w:val="24"/>
              </w:rPr>
              <w:t xml:space="preserve"> 监测计划一览表</w:t>
            </w:r>
          </w:p>
          <w:tbl>
            <w:tblPr>
              <w:tblStyle w:val="39"/>
              <w:tblW w:w="9061"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075"/>
              <w:gridCol w:w="2351"/>
              <w:gridCol w:w="2904"/>
              <w:gridCol w:w="273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1075"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环境</w:t>
                  </w:r>
                </w:p>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要素</w:t>
                  </w:r>
                </w:p>
              </w:tc>
              <w:tc>
                <w:tcPr>
                  <w:tcW w:w="2351"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监测位置</w:t>
                  </w:r>
                </w:p>
              </w:tc>
              <w:tc>
                <w:tcPr>
                  <w:tcW w:w="2904"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监测项目</w:t>
                  </w:r>
                </w:p>
              </w:tc>
              <w:tc>
                <w:tcPr>
                  <w:tcW w:w="2731"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监测频次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48" w:hRule="atLeast"/>
              </w:trPr>
              <w:tc>
                <w:tcPr>
                  <w:tcW w:w="1075" w:type="dxa"/>
                  <w:vMerge w:val="restart"/>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废气</w:t>
                  </w:r>
                </w:p>
              </w:tc>
              <w:tc>
                <w:tcPr>
                  <w:tcW w:w="2351" w:type="dxa"/>
                  <w:vAlign w:val="center"/>
                </w:tcPr>
                <w:p>
                  <w:pPr>
                    <w:jc w:val="center"/>
                    <w:rPr>
                      <w:rFonts w:hint="default" w:ascii="Times New Roman" w:hAnsi="Times New Roman" w:eastAsia="宋体" w:cs="Times New Roman"/>
                      <w:bCs/>
                      <w:color w:val="auto"/>
                      <w:szCs w:val="21"/>
                      <w:lang w:val="en-US" w:eastAsia="zh-CN"/>
                    </w:rPr>
                  </w:pPr>
                  <w:r>
                    <w:rPr>
                      <w:rFonts w:hint="default" w:ascii="Times New Roman" w:hAnsi="Times New Roman" w:cs="Times New Roman"/>
                      <w:bCs/>
                      <w:color w:val="auto"/>
                      <w:szCs w:val="21"/>
                      <w:lang w:eastAsia="zh-CN"/>
                    </w:rPr>
                    <w:t>排气筒</w:t>
                  </w:r>
                </w:p>
              </w:tc>
              <w:tc>
                <w:tcPr>
                  <w:tcW w:w="2904" w:type="dxa"/>
                  <w:vAlign w:val="center"/>
                </w:tcPr>
                <w:p>
                  <w:pPr>
                    <w:jc w:val="center"/>
                    <w:rPr>
                      <w:rFonts w:hint="default" w:ascii="Times New Roman" w:hAnsi="Times New Roman" w:eastAsia="宋体" w:cs="Times New Roman"/>
                      <w:bCs/>
                      <w:color w:val="auto"/>
                      <w:szCs w:val="21"/>
                      <w:lang w:val="en-US" w:eastAsia="zh-CN"/>
                    </w:rPr>
                  </w:pPr>
                  <w:r>
                    <w:rPr>
                      <w:rFonts w:hint="default" w:ascii="Times New Roman" w:hAnsi="Times New Roman" w:cs="Times New Roman"/>
                      <w:bCs/>
                      <w:color w:val="auto"/>
                      <w:szCs w:val="21"/>
                    </w:rPr>
                    <w:t>VOCs</w:t>
                  </w:r>
                </w:p>
              </w:tc>
              <w:tc>
                <w:tcPr>
                  <w:tcW w:w="2731"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每年监测一次，每次两天，每天监测4次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60" w:hRule="atLeast"/>
              </w:trPr>
              <w:tc>
                <w:tcPr>
                  <w:tcW w:w="1075" w:type="dxa"/>
                  <w:vMerge w:val="continue"/>
                  <w:vAlign w:val="center"/>
                </w:tcPr>
                <w:p>
                  <w:pPr>
                    <w:jc w:val="center"/>
                    <w:rPr>
                      <w:rFonts w:hint="default" w:ascii="Times New Roman" w:hAnsi="Times New Roman" w:cs="Times New Roman"/>
                      <w:bCs/>
                      <w:color w:val="auto"/>
                      <w:szCs w:val="21"/>
                    </w:rPr>
                  </w:pPr>
                </w:p>
              </w:tc>
              <w:tc>
                <w:tcPr>
                  <w:tcW w:w="2351"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厂界</w:t>
                  </w:r>
                </w:p>
              </w:tc>
              <w:tc>
                <w:tcPr>
                  <w:tcW w:w="2904" w:type="dxa"/>
                  <w:vAlign w:val="center"/>
                </w:tcPr>
                <w:p>
                  <w:pPr>
                    <w:jc w:val="center"/>
                    <w:rPr>
                      <w:rFonts w:hint="default" w:ascii="Times New Roman" w:hAnsi="Times New Roman" w:eastAsia="宋体" w:cs="Times New Roman"/>
                      <w:bCs/>
                      <w:color w:val="auto"/>
                      <w:szCs w:val="21"/>
                      <w:lang w:eastAsia="zh-CN"/>
                    </w:rPr>
                  </w:pPr>
                  <w:r>
                    <w:rPr>
                      <w:rFonts w:hint="default" w:ascii="Times New Roman" w:hAnsi="Times New Roman" w:cs="Times New Roman"/>
                      <w:bCs/>
                      <w:color w:val="auto"/>
                      <w:szCs w:val="21"/>
                    </w:rPr>
                    <w:t>VOCs</w:t>
                  </w:r>
                </w:p>
              </w:tc>
              <w:tc>
                <w:tcPr>
                  <w:tcW w:w="2731"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每年监测一次，每次两天，每天监测4次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32" w:hRule="atLeast"/>
              </w:trPr>
              <w:tc>
                <w:tcPr>
                  <w:tcW w:w="1075"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废水</w:t>
                  </w:r>
                </w:p>
              </w:tc>
              <w:tc>
                <w:tcPr>
                  <w:tcW w:w="2351"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厂区排污口</w:t>
                  </w:r>
                </w:p>
              </w:tc>
              <w:tc>
                <w:tcPr>
                  <w:tcW w:w="2904"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COD、氨氮</w:t>
                  </w:r>
                </w:p>
              </w:tc>
              <w:tc>
                <w:tcPr>
                  <w:tcW w:w="2731"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每年监测一次，每次两天，每天监测一次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08" w:hRule="atLeast"/>
              </w:trPr>
              <w:tc>
                <w:tcPr>
                  <w:tcW w:w="1075"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噪声</w:t>
                  </w:r>
                </w:p>
              </w:tc>
              <w:tc>
                <w:tcPr>
                  <w:tcW w:w="2351"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厂界</w:t>
                  </w:r>
                </w:p>
              </w:tc>
              <w:tc>
                <w:tcPr>
                  <w:tcW w:w="2904"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LAeq</w:t>
                  </w:r>
                </w:p>
              </w:tc>
              <w:tc>
                <w:tcPr>
                  <w:tcW w:w="2731"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每季一次，每次两天，昼夜各监测1次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70" w:hRule="atLeast"/>
              </w:trPr>
              <w:tc>
                <w:tcPr>
                  <w:tcW w:w="1075"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固废</w:t>
                  </w:r>
                </w:p>
              </w:tc>
              <w:tc>
                <w:tcPr>
                  <w:tcW w:w="2351"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统计各类固废量</w:t>
                  </w:r>
                </w:p>
              </w:tc>
              <w:tc>
                <w:tcPr>
                  <w:tcW w:w="2904"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产生量、贮存状况、处置去向</w:t>
                  </w:r>
                </w:p>
              </w:tc>
              <w:tc>
                <w:tcPr>
                  <w:tcW w:w="2731"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每月统计一次</w:t>
                  </w:r>
                </w:p>
              </w:tc>
            </w:tr>
          </w:tbl>
          <w:p>
            <w:pPr>
              <w:pStyle w:val="2"/>
              <w:spacing w:line="360" w:lineRule="auto"/>
              <w:ind w:firstLine="480" w:firstLineChars="200"/>
              <w:rPr>
                <w:rFonts w:hint="default" w:ascii="Times New Roman" w:hAnsi="Times New Roman" w:eastAsia="宋体" w:cs="Times New Roman"/>
                <w:color w:val="auto"/>
                <w:lang w:val="en-US" w:eastAsia="zh-CN"/>
              </w:rPr>
            </w:pPr>
            <w:r>
              <w:rPr>
                <w:rFonts w:hint="default" w:ascii="Times New Roman" w:hAnsi="Times New Roman" w:cs="Times New Roman"/>
                <w:color w:val="auto"/>
                <w:lang w:val="en-US" w:eastAsia="zh-CN"/>
              </w:rPr>
              <w:t>4、排污许可</w:t>
            </w:r>
          </w:p>
          <w:p>
            <w:pPr>
              <w:snapToGrid w:val="0"/>
              <w:spacing w:line="360" w:lineRule="auto"/>
              <w:ind w:firstLine="480" w:firstLineChars="200"/>
              <w:rPr>
                <w:rFonts w:hint="default" w:ascii="Times New Roman" w:hAnsi="Times New Roman" w:eastAsia="宋体" w:cs="Times New Roman"/>
                <w:b/>
                <w:color w:val="auto"/>
                <w:sz w:val="24"/>
                <w:lang w:eastAsia="zh-CN"/>
              </w:rPr>
            </w:pPr>
            <w:r>
              <w:rPr>
                <w:rFonts w:hint="default" w:ascii="Times New Roman" w:hAnsi="Times New Roman" w:eastAsia="宋体" w:cs="Times New Roman"/>
                <w:color w:val="auto"/>
                <w:sz w:val="24"/>
                <w:szCs w:val="24"/>
              </w:rPr>
              <w:t>根据《控制污染物排放许可制实施方案》（国办发[2016]81号，2016年11月11日）和《关于印发&lt;排污许可证管理暂行规定&gt;的通知》（环水体[2016]186号，2016年12月23日）等文件，环境影响评价制度是建设项目的环境准入门槛，排污许可制是企事业单位生产运营期排污的法律依据，必须做好充分衔接，实现从污染预防到污染治理和排放控制的全过程监管。企业应按《固定污染源排污许可分类管理名录（2019年版）》（环境保护部令部令第45号）要求，申请并取得排污许可证</w:t>
            </w:r>
            <w:r>
              <w:rPr>
                <w:rFonts w:hint="default" w:ascii="Times New Roman" w:hAnsi="Times New Roman" w:eastAsia="宋体" w:cs="Times New Roman"/>
                <w:color w:val="auto"/>
                <w:sz w:val="24"/>
                <w:szCs w:val="24"/>
                <w:lang w:eastAsia="zh-CN"/>
              </w:rPr>
              <w:t>。</w:t>
            </w:r>
          </w:p>
          <w:p>
            <w:pPr>
              <w:snapToGrid w:val="0"/>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lang w:eastAsia="zh-CN"/>
              </w:rPr>
              <w:t>九</w:t>
            </w:r>
            <w:r>
              <w:rPr>
                <w:rFonts w:hint="default" w:ascii="Times New Roman" w:hAnsi="Times New Roman" w:cs="Times New Roman"/>
                <w:b/>
                <w:color w:val="auto"/>
                <w:sz w:val="24"/>
              </w:rPr>
              <w:t>、环保“三同时”验收</w:t>
            </w:r>
          </w:p>
          <w:p>
            <w:pPr>
              <w:snapToGrid w:val="0"/>
              <w:spacing w:line="360" w:lineRule="auto"/>
              <w:ind w:firstLine="480" w:firstLineChars="200"/>
              <w:rPr>
                <w:rFonts w:hint="default" w:ascii="Times New Roman" w:hAnsi="Times New Roman" w:cs="Times New Roman"/>
                <w:color w:val="auto"/>
                <w:kern w:val="24"/>
                <w:sz w:val="24"/>
              </w:rPr>
            </w:pPr>
            <w:r>
              <w:rPr>
                <w:rFonts w:hint="default" w:ascii="Times New Roman" w:hAnsi="Times New Roman" w:cs="Times New Roman"/>
                <w:color w:val="auto"/>
                <w:kern w:val="24"/>
                <w:sz w:val="24"/>
              </w:rPr>
              <w:t xml:space="preserve"> “三同时”验收清单见下表。</w:t>
            </w:r>
          </w:p>
          <w:p>
            <w:pPr>
              <w:spacing w:line="360" w:lineRule="auto"/>
              <w:jc w:val="center"/>
              <w:rPr>
                <w:rFonts w:hint="default" w:ascii="Times New Roman" w:hAnsi="Times New Roman" w:cs="Times New Roman"/>
                <w:b/>
                <w:color w:val="auto"/>
                <w:sz w:val="24"/>
              </w:rPr>
            </w:pPr>
            <w:r>
              <w:rPr>
                <w:rFonts w:hint="default" w:ascii="Times New Roman" w:hAnsi="Times New Roman" w:cs="Times New Roman"/>
                <w:b/>
                <w:color w:val="auto"/>
                <w:sz w:val="24"/>
              </w:rPr>
              <w:t>表7-</w:t>
            </w:r>
            <w:r>
              <w:rPr>
                <w:rFonts w:hint="eastAsia" w:cs="Times New Roman"/>
                <w:b/>
                <w:color w:val="auto"/>
                <w:sz w:val="24"/>
                <w:lang w:val="en-US" w:eastAsia="zh-CN"/>
              </w:rPr>
              <w:t>6</w:t>
            </w:r>
            <w:r>
              <w:rPr>
                <w:rFonts w:hint="default" w:ascii="Times New Roman" w:hAnsi="Times New Roman" w:cs="Times New Roman"/>
                <w:b/>
                <w:color w:val="auto"/>
                <w:sz w:val="24"/>
              </w:rPr>
              <w:t>建设项目“三同时”验收一览表</w:t>
            </w:r>
          </w:p>
          <w:tbl>
            <w:tblPr>
              <w:tblStyle w:val="39"/>
              <w:tblW w:w="906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1023"/>
              <w:gridCol w:w="3970"/>
              <w:gridCol w:w="406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1023" w:type="dxa"/>
                  <w:vAlign w:val="center"/>
                </w:tcPr>
                <w:p>
                  <w:pPr>
                    <w:pStyle w:val="82"/>
                    <w:snapToGrid/>
                    <w:ind w:firstLine="211"/>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类别</w:t>
                  </w:r>
                </w:p>
              </w:tc>
              <w:tc>
                <w:tcPr>
                  <w:tcW w:w="3970" w:type="dxa"/>
                  <w:vAlign w:val="center"/>
                </w:tcPr>
                <w:p>
                  <w:pPr>
                    <w:pStyle w:val="82"/>
                    <w:snapToGrid/>
                    <w:ind w:firstLine="211"/>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验收内容</w:t>
                  </w:r>
                </w:p>
              </w:tc>
              <w:tc>
                <w:tcPr>
                  <w:tcW w:w="4067" w:type="dxa"/>
                  <w:vAlign w:val="center"/>
                </w:tcPr>
                <w:p>
                  <w:pPr>
                    <w:pStyle w:val="82"/>
                    <w:snapToGrid/>
                    <w:ind w:firstLine="211"/>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验收标准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397" w:hRule="atLeast"/>
                <w:jc w:val="center"/>
              </w:trPr>
              <w:tc>
                <w:tcPr>
                  <w:tcW w:w="1023" w:type="dxa"/>
                  <w:vAlign w:val="center"/>
                </w:tcPr>
                <w:p>
                  <w:pPr>
                    <w:pStyle w:val="82"/>
                    <w:snapToGrid/>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废气</w:t>
                  </w:r>
                </w:p>
              </w:tc>
              <w:tc>
                <w:tcPr>
                  <w:tcW w:w="3970" w:type="dxa"/>
                  <w:vAlign w:val="center"/>
                </w:tcPr>
                <w:p>
                  <w:pPr>
                    <w:bidi w:val="0"/>
                    <w:rPr>
                      <w:rFonts w:hint="default"/>
                      <w:color w:val="auto"/>
                      <w:lang w:eastAsia="zh-CN"/>
                    </w:rPr>
                  </w:pPr>
                  <w:r>
                    <w:rPr>
                      <w:rFonts w:hint="eastAsia" w:cs="Times New Roman" w:eastAsiaTheme="minorEastAsia"/>
                      <w:color w:val="auto"/>
                      <w:sz w:val="21"/>
                      <w:szCs w:val="21"/>
                      <w:lang w:val="en-US" w:eastAsia="zh-CN"/>
                    </w:rPr>
                    <w:t>注塑</w:t>
                  </w:r>
                  <w:r>
                    <w:rPr>
                      <w:rFonts w:hint="default" w:ascii="Times New Roman" w:hAnsi="Times New Roman" w:cs="Times New Roman" w:eastAsiaTheme="minorEastAsia"/>
                      <w:color w:val="auto"/>
                      <w:sz w:val="21"/>
                      <w:szCs w:val="21"/>
                      <w:lang w:val="en-US" w:eastAsia="zh-CN"/>
                    </w:rPr>
                    <w:t>过程产生的有机废气</w:t>
                  </w:r>
                  <w:r>
                    <w:rPr>
                      <w:rFonts w:hint="default" w:ascii="Times New Roman" w:hAnsi="Times New Roman" w:cs="Times New Roman" w:eastAsiaTheme="minorEastAsia"/>
                      <w:color w:val="auto"/>
                      <w:sz w:val="21"/>
                      <w:szCs w:val="21"/>
                    </w:rPr>
                    <w:t>经</w:t>
                  </w:r>
                  <w:r>
                    <w:rPr>
                      <w:rFonts w:hint="eastAsia" w:cs="Times New Roman" w:eastAsiaTheme="minorEastAsia"/>
                      <w:b w:val="0"/>
                      <w:bCs w:val="0"/>
                      <w:color w:val="auto"/>
                      <w:sz w:val="21"/>
                      <w:szCs w:val="21"/>
                      <w:lang w:eastAsia="zh-CN"/>
                    </w:rPr>
                    <w:t>分子筛废气处理装置</w:t>
                  </w:r>
                  <w:r>
                    <w:rPr>
                      <w:rFonts w:hint="default" w:ascii="Times New Roman" w:hAnsi="Times New Roman" w:cs="Times New Roman" w:eastAsiaTheme="minorEastAsia"/>
                      <w:color w:val="auto"/>
                      <w:sz w:val="21"/>
                      <w:szCs w:val="21"/>
                    </w:rPr>
                    <w:t>处理后由</w:t>
                  </w:r>
                  <w:r>
                    <w:rPr>
                      <w:rFonts w:hint="default" w:ascii="Times New Roman" w:hAnsi="Times New Roman" w:cs="Times New Roman" w:eastAsiaTheme="minorEastAsia"/>
                      <w:color w:val="auto"/>
                      <w:sz w:val="21"/>
                      <w:szCs w:val="21"/>
                      <w:lang w:val="en-US" w:eastAsia="zh-CN"/>
                    </w:rPr>
                    <w:t>1</w:t>
                  </w:r>
                  <w:r>
                    <w:rPr>
                      <w:rFonts w:hint="default" w:ascii="Times New Roman" w:hAnsi="Times New Roman" w:cs="Times New Roman" w:eastAsiaTheme="minorEastAsia"/>
                      <w:color w:val="auto"/>
                      <w:sz w:val="21"/>
                      <w:szCs w:val="21"/>
                    </w:rPr>
                    <w:t>5m排气筒达标排放</w:t>
                  </w:r>
                  <w:r>
                    <w:rPr>
                      <w:rFonts w:hint="eastAsia"/>
                      <w:color w:val="auto"/>
                      <w:lang w:val="en-US" w:eastAsia="zh-CN"/>
                    </w:rPr>
                    <w:t>。</w:t>
                  </w:r>
                </w:p>
              </w:tc>
              <w:tc>
                <w:tcPr>
                  <w:tcW w:w="4067" w:type="dxa"/>
                  <w:vAlign w:val="center"/>
                </w:tcPr>
                <w:p>
                  <w:pPr>
                    <w:bidi w:val="0"/>
                    <w:rPr>
                      <w:rFonts w:hint="eastAsia" w:eastAsia="宋体"/>
                      <w:color w:val="auto"/>
                      <w:lang w:eastAsia="zh-CN"/>
                    </w:rPr>
                  </w:pPr>
                  <w:r>
                    <w:rPr>
                      <w:rFonts w:hint="default"/>
                      <w:color w:val="auto"/>
                    </w:rPr>
                    <w:t>有机废气</w:t>
                  </w:r>
                  <w:r>
                    <w:rPr>
                      <w:rFonts w:hint="default"/>
                      <w:color w:val="auto"/>
                      <w:lang w:eastAsia="zh-CN"/>
                    </w:rPr>
                    <w:t>满足</w:t>
                  </w:r>
                  <w:r>
                    <w:rPr>
                      <w:rFonts w:hint="default" w:ascii="Times New Roman" w:hAnsi="Times New Roman" w:cs="Times New Roman"/>
                      <w:color w:val="auto"/>
                    </w:rPr>
                    <w:t>《挥发性有机物排放标准 第6部分：有机化工行业》（DB37/2801.6-2018）表1中Ⅱ时段（VOCs浓度限值≦60mg/m3、速率限值≦3.0kg/h）以及表3厂界监控点浓度限值（VOCs浓度限值≦2.0mg/m3）</w:t>
                  </w:r>
                  <w:r>
                    <w:rPr>
                      <w:rFonts w:hint="default" w:ascii="Times New Roman" w:hAnsi="Times New Roman" w:cs="Times New Roman"/>
                      <w:color w:val="auto"/>
                      <w:lang w:eastAsia="zh-CN"/>
                    </w:rPr>
                    <w:t>、《挥发性有机物无组织排放控制标准》（</w:t>
                  </w:r>
                  <w:r>
                    <w:rPr>
                      <w:rFonts w:hint="default" w:ascii="Times New Roman" w:hAnsi="Times New Roman" w:cs="Times New Roman"/>
                      <w:color w:val="auto"/>
                      <w:lang w:val="en-US" w:eastAsia="zh-CN"/>
                    </w:rPr>
                    <w:t>GB37822-2019</w:t>
                  </w:r>
                  <w:r>
                    <w:rPr>
                      <w:rFonts w:hint="default" w:ascii="Times New Roman" w:hAnsi="Times New Roman" w:cs="Times New Roman"/>
                      <w:color w:val="auto"/>
                      <w:lang w:eastAsia="zh-CN"/>
                    </w:rPr>
                    <w:t>）及附录</w:t>
                  </w:r>
                  <w:r>
                    <w:rPr>
                      <w:rFonts w:hint="default" w:ascii="Times New Roman" w:hAnsi="Times New Roman" w:cs="Times New Roman"/>
                      <w:color w:val="auto"/>
                      <w:lang w:val="en-US" w:eastAsia="zh-CN"/>
                    </w:rPr>
                    <w:t>A厂区内VOCs无组织排放监控要求</w:t>
                  </w:r>
                  <w:r>
                    <w:rPr>
                      <w:rFonts w:hint="default"/>
                      <w:color w:val="auto"/>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942" w:hRule="atLeast"/>
                <w:jc w:val="center"/>
              </w:trPr>
              <w:tc>
                <w:tcPr>
                  <w:tcW w:w="1023"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噪声</w:t>
                  </w:r>
                </w:p>
              </w:tc>
              <w:tc>
                <w:tcPr>
                  <w:tcW w:w="3970" w:type="dxa"/>
                  <w:vAlign w:val="center"/>
                </w:tcPr>
                <w:p>
                  <w:pPr>
                    <w:rPr>
                      <w:rFonts w:hint="default" w:ascii="Times New Roman" w:hAnsi="Times New Roman" w:cs="Times New Roman"/>
                      <w:bCs/>
                      <w:color w:val="auto"/>
                      <w:szCs w:val="21"/>
                    </w:rPr>
                  </w:pPr>
                  <w:r>
                    <w:rPr>
                      <w:rFonts w:hint="default" w:ascii="Times New Roman" w:hAnsi="Times New Roman" w:cs="Times New Roman"/>
                      <w:color w:val="auto"/>
                      <w:szCs w:val="21"/>
                    </w:rPr>
                    <w:t>采取隔声、减震</w:t>
                  </w:r>
                  <w:r>
                    <w:rPr>
                      <w:rFonts w:hint="default" w:ascii="Times New Roman" w:hAnsi="Times New Roman" w:cs="Times New Roman"/>
                      <w:color w:val="auto"/>
                      <w:szCs w:val="21"/>
                      <w:lang w:eastAsia="zh-CN"/>
                    </w:rPr>
                    <w:t>、合理布局</w:t>
                  </w:r>
                  <w:r>
                    <w:rPr>
                      <w:rFonts w:hint="default" w:ascii="Times New Roman" w:hAnsi="Times New Roman" w:cs="Times New Roman"/>
                      <w:color w:val="auto"/>
                      <w:szCs w:val="21"/>
                    </w:rPr>
                    <w:t>等措施</w:t>
                  </w:r>
                  <w:r>
                    <w:rPr>
                      <w:rFonts w:hint="default" w:ascii="Times New Roman" w:hAnsi="Times New Roman" w:cs="Times New Roman"/>
                      <w:bCs/>
                      <w:color w:val="auto"/>
                      <w:szCs w:val="21"/>
                    </w:rPr>
                    <w:t>。</w:t>
                  </w:r>
                </w:p>
              </w:tc>
              <w:tc>
                <w:tcPr>
                  <w:tcW w:w="4067" w:type="dxa"/>
                  <w:vAlign w:val="center"/>
                </w:tcPr>
                <w:p>
                  <w:pPr>
                    <w:ind w:leftChars="-13" w:hanging="27" w:hangingChars="13"/>
                    <w:jc w:val="center"/>
                    <w:rPr>
                      <w:rFonts w:hint="default" w:ascii="Times New Roman" w:hAnsi="Times New Roman" w:cs="Times New Roman"/>
                      <w:bCs/>
                      <w:color w:val="auto"/>
                      <w:kern w:val="24"/>
                      <w:szCs w:val="21"/>
                    </w:rPr>
                  </w:pPr>
                  <w:r>
                    <w:rPr>
                      <w:rFonts w:hint="default" w:ascii="Times New Roman" w:hAnsi="Times New Roman" w:cs="Times New Roman"/>
                      <w:bCs/>
                      <w:color w:val="auto"/>
                      <w:szCs w:val="21"/>
                    </w:rPr>
                    <w:t>厂界噪声满足</w:t>
                  </w:r>
                  <w:r>
                    <w:rPr>
                      <w:rFonts w:hint="default" w:ascii="Times New Roman" w:hAnsi="Times New Roman" w:cs="Times New Roman"/>
                      <w:color w:val="auto"/>
                      <w:szCs w:val="21"/>
                    </w:rPr>
                    <w:t>《工业企业厂界环境噪声排放标准》（GB12348-2008）</w:t>
                  </w:r>
                  <w:r>
                    <w:rPr>
                      <w:rFonts w:hint="eastAsia" w:cs="Times New Roman"/>
                      <w:color w:val="auto"/>
                      <w:szCs w:val="21"/>
                      <w:lang w:val="en-US" w:eastAsia="zh-CN"/>
                    </w:rPr>
                    <w:t>3</w:t>
                  </w:r>
                  <w:r>
                    <w:rPr>
                      <w:rFonts w:hint="default" w:ascii="Times New Roman" w:hAnsi="Times New Roman" w:cs="Times New Roman"/>
                      <w:color w:val="auto"/>
                      <w:szCs w:val="21"/>
                    </w:rPr>
                    <w:t>类标准（昼间6</w:t>
                  </w:r>
                  <w:r>
                    <w:rPr>
                      <w:rFonts w:hint="eastAsia" w:cs="Times New Roman"/>
                      <w:color w:val="auto"/>
                      <w:szCs w:val="21"/>
                      <w:lang w:val="en-US" w:eastAsia="zh-CN"/>
                    </w:rPr>
                    <w:t>5</w:t>
                  </w:r>
                  <w:r>
                    <w:rPr>
                      <w:rFonts w:hint="default" w:ascii="Times New Roman" w:hAnsi="Times New Roman" w:cs="Times New Roman"/>
                      <w:color w:val="auto"/>
                      <w:szCs w:val="21"/>
                    </w:rPr>
                    <w:t>dB（A）、夜间5</w:t>
                  </w:r>
                  <w:r>
                    <w:rPr>
                      <w:rFonts w:hint="eastAsia" w:cs="Times New Roman"/>
                      <w:color w:val="auto"/>
                      <w:szCs w:val="21"/>
                      <w:lang w:val="en-US" w:eastAsia="zh-CN"/>
                    </w:rPr>
                    <w:t>5</w:t>
                  </w:r>
                  <w:r>
                    <w:rPr>
                      <w:rFonts w:hint="default" w:ascii="Times New Roman" w:hAnsi="Times New Roman" w:cs="Times New Roman"/>
                      <w:color w:val="auto"/>
                      <w:szCs w:val="21"/>
                    </w:rPr>
                    <w:t>dB（A））</w:t>
                  </w:r>
                  <w:r>
                    <w:rPr>
                      <w:rFonts w:hint="default" w:ascii="Times New Roman" w:hAnsi="Times New Roman" w:cs="Times New Roman"/>
                      <w:bCs/>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860" w:hRule="atLeast"/>
                <w:jc w:val="center"/>
              </w:trPr>
              <w:tc>
                <w:tcPr>
                  <w:tcW w:w="1023"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废水</w:t>
                  </w:r>
                </w:p>
              </w:tc>
              <w:tc>
                <w:tcPr>
                  <w:tcW w:w="3970" w:type="dxa"/>
                  <w:vAlign w:val="center"/>
                </w:tcPr>
                <w:p>
                  <w:pPr>
                    <w:rPr>
                      <w:rFonts w:hint="default" w:ascii="Times New Roman" w:hAnsi="Times New Roman" w:cs="Times New Roman"/>
                      <w:bCs/>
                      <w:color w:val="auto"/>
                      <w:szCs w:val="21"/>
                    </w:rPr>
                  </w:pPr>
                  <w:r>
                    <w:rPr>
                      <w:rFonts w:hint="default" w:ascii="Times New Roman" w:hAnsi="Times New Roman" w:cs="Times New Roman"/>
                      <w:color w:val="auto"/>
                      <w:szCs w:val="21"/>
                    </w:rPr>
                    <w:t>生活污水经化粪池预处理后由污水管网输送至</w:t>
                  </w:r>
                  <w:r>
                    <w:rPr>
                      <w:rFonts w:hint="eastAsia" w:cs="Times New Roman"/>
                      <w:color w:val="auto"/>
                      <w:szCs w:val="21"/>
                      <w:lang w:eastAsia="zh-CN"/>
                    </w:rPr>
                    <w:t>威海初村污水处理厂</w:t>
                  </w:r>
                  <w:r>
                    <w:rPr>
                      <w:rFonts w:hint="default" w:ascii="Times New Roman" w:hAnsi="Times New Roman" w:cs="Times New Roman"/>
                      <w:color w:val="auto"/>
                      <w:szCs w:val="21"/>
                    </w:rPr>
                    <w:t>处理，达标排放。</w:t>
                  </w:r>
                </w:p>
              </w:tc>
              <w:tc>
                <w:tcPr>
                  <w:tcW w:w="4067"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color w:val="auto"/>
                      <w:szCs w:val="21"/>
                    </w:rPr>
                    <w:t>废水满足《污水排入城镇下水道水质标准》（GB/T31962-2015）表1中B等级（主要污染物CODcr≦500mg/L、氨氮≦45mg/L）。</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Ex>
              <w:trPr>
                <w:trHeight w:val="997" w:hRule="atLeast"/>
                <w:jc w:val="center"/>
              </w:trPr>
              <w:tc>
                <w:tcPr>
                  <w:tcW w:w="1023" w:type="dxa"/>
                  <w:vAlign w:val="center"/>
                </w:tcPr>
                <w:p>
                  <w:pPr>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固体废物</w:t>
                  </w:r>
                </w:p>
              </w:tc>
              <w:tc>
                <w:tcPr>
                  <w:tcW w:w="3970" w:type="dxa"/>
                  <w:vAlign w:val="center"/>
                </w:tcPr>
                <w:p>
                  <w:pPr>
                    <w:rPr>
                      <w:rFonts w:hint="default" w:ascii="Times New Roman" w:hAnsi="Times New Roman" w:cs="Times New Roman"/>
                      <w:bCs/>
                      <w:color w:val="auto"/>
                      <w:sz w:val="21"/>
                      <w:szCs w:val="21"/>
                    </w:rPr>
                  </w:pPr>
                  <w:r>
                    <w:rPr>
                      <w:rFonts w:ascii="Times New Roman"/>
                      <w:color w:val="auto"/>
                      <w:sz w:val="21"/>
                      <w:szCs w:val="21"/>
                    </w:rPr>
                    <w:t>生活垃圾由环卫部门运送至威海市垃圾处理场合理处置，</w:t>
                  </w:r>
                  <w:r>
                    <w:rPr>
                      <w:rFonts w:hint="eastAsia" w:ascii="Times New Roman" w:hAnsi="Times New Roman" w:cs="Times New Roman"/>
                      <w:color w:val="auto"/>
                      <w:sz w:val="21"/>
                      <w:szCs w:val="21"/>
                      <w:lang w:eastAsia="zh-CN"/>
                    </w:rPr>
                    <w:t>下脚料</w:t>
                  </w:r>
                  <w:r>
                    <w:rPr>
                      <w:rFonts w:hint="eastAsia" w:cs="Times New Roman"/>
                      <w:color w:val="auto"/>
                      <w:sz w:val="21"/>
                      <w:szCs w:val="21"/>
                      <w:lang w:eastAsia="zh-CN"/>
                    </w:rPr>
                    <w:t>、不合格品、</w:t>
                  </w:r>
                  <w:r>
                    <w:rPr>
                      <w:rFonts w:hint="eastAsia" w:ascii="Times New Roman" w:hAnsi="Times New Roman" w:cs="Times New Roman"/>
                      <w:color w:val="auto"/>
                      <w:sz w:val="21"/>
                      <w:szCs w:val="21"/>
                      <w:lang w:eastAsia="zh-CN"/>
                    </w:rPr>
                    <w:t>废包装</w:t>
                  </w:r>
                  <w:r>
                    <w:rPr>
                      <w:rFonts w:ascii="Times New Roman"/>
                      <w:color w:val="auto"/>
                      <w:sz w:val="21"/>
                      <w:szCs w:val="21"/>
                    </w:rPr>
                    <w:t>由</w:t>
                  </w:r>
                  <w:r>
                    <w:rPr>
                      <w:rFonts w:hint="eastAsia"/>
                      <w:color w:val="auto"/>
                      <w:sz w:val="21"/>
                      <w:szCs w:val="21"/>
                      <w:lang w:eastAsia="zh-CN"/>
                    </w:rPr>
                    <w:t>物资</w:t>
                  </w:r>
                  <w:r>
                    <w:rPr>
                      <w:rFonts w:ascii="Times New Roman"/>
                      <w:color w:val="auto"/>
                      <w:sz w:val="21"/>
                      <w:szCs w:val="21"/>
                    </w:rPr>
                    <w:t>回收公司回收利用，</w:t>
                  </w:r>
                  <w:r>
                    <w:rPr>
                      <w:rFonts w:hint="eastAsia"/>
                      <w:color w:val="auto"/>
                      <w:sz w:val="21"/>
                      <w:szCs w:val="21"/>
                      <w:lang w:eastAsia="zh-CN"/>
                    </w:rPr>
                    <w:t>废分子筛</w:t>
                  </w:r>
                  <w:r>
                    <w:rPr>
                      <w:rFonts w:hint="eastAsia" w:ascii="Times New Roman"/>
                      <w:color w:val="auto"/>
                      <w:sz w:val="21"/>
                      <w:szCs w:val="21"/>
                    </w:rPr>
                    <w:t>委托</w:t>
                  </w:r>
                  <w:r>
                    <w:rPr>
                      <w:rFonts w:ascii="Times New Roman"/>
                      <w:color w:val="auto"/>
                      <w:sz w:val="21"/>
                      <w:szCs w:val="21"/>
                    </w:rPr>
                    <w:t>有</w:t>
                  </w:r>
                  <w:r>
                    <w:rPr>
                      <w:rFonts w:hint="eastAsia" w:ascii="Times New Roman"/>
                      <w:color w:val="auto"/>
                      <w:sz w:val="21"/>
                      <w:szCs w:val="21"/>
                      <w:lang w:eastAsia="zh-CN"/>
                    </w:rPr>
                    <w:t>危险废物处置</w:t>
                  </w:r>
                  <w:r>
                    <w:rPr>
                      <w:rFonts w:ascii="Times New Roman"/>
                      <w:color w:val="auto"/>
                      <w:sz w:val="21"/>
                      <w:szCs w:val="21"/>
                    </w:rPr>
                    <w:t>资质的单位进行</w:t>
                  </w:r>
                  <w:r>
                    <w:rPr>
                      <w:rFonts w:hint="eastAsia" w:ascii="Times New Roman"/>
                      <w:color w:val="auto"/>
                      <w:sz w:val="21"/>
                      <w:szCs w:val="21"/>
                    </w:rPr>
                    <w:t>回收</w:t>
                  </w:r>
                  <w:r>
                    <w:rPr>
                      <w:rFonts w:ascii="Times New Roman"/>
                      <w:color w:val="auto"/>
                      <w:sz w:val="21"/>
                      <w:szCs w:val="21"/>
                    </w:rPr>
                    <w:t>处置</w:t>
                  </w:r>
                  <w:r>
                    <w:rPr>
                      <w:rFonts w:hint="default" w:ascii="Times New Roman" w:hAnsi="Times New Roman" w:cs="Times New Roman"/>
                      <w:bCs/>
                      <w:color w:val="auto"/>
                      <w:sz w:val="21"/>
                      <w:szCs w:val="21"/>
                    </w:rPr>
                    <w:t>。</w:t>
                  </w:r>
                </w:p>
              </w:tc>
              <w:tc>
                <w:tcPr>
                  <w:tcW w:w="4067" w:type="dxa"/>
                  <w:vAlign w:val="center"/>
                </w:tcPr>
                <w:p>
                  <w:pPr>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一般固废</w:t>
                  </w:r>
                  <w:r>
                    <w:rPr>
                      <w:rFonts w:hint="default" w:ascii="Times New Roman" w:hAnsi="Times New Roman" w:cs="Times New Roman"/>
                      <w:color w:val="auto"/>
                      <w:sz w:val="21"/>
                      <w:szCs w:val="21"/>
                    </w:rPr>
                    <w:t>满足《一般工业固体废物贮存、处置场污染控制标准》（GB 18599-2001）及其修改单；危险废物满足《危险废物贮存污染控制标准》（GB18597-2001）及其修改单。</w:t>
                  </w:r>
                </w:p>
              </w:tc>
            </w:tr>
          </w:tbl>
          <w:p>
            <w:pPr>
              <w:spacing w:line="360" w:lineRule="auto"/>
              <w:jc w:val="center"/>
              <w:rPr>
                <w:rFonts w:hint="default" w:ascii="Times New Roman" w:hAnsi="Times New Roman" w:cs="Times New Roman"/>
                <w:b/>
                <w:color w:val="auto"/>
                <w:sz w:val="24"/>
              </w:rPr>
            </w:pPr>
          </w:p>
          <w:p>
            <w:pPr>
              <w:spacing w:line="360" w:lineRule="auto"/>
              <w:jc w:val="center"/>
              <w:rPr>
                <w:rFonts w:hint="default" w:ascii="Times New Roman" w:hAnsi="Times New Roman" w:cs="Times New Roman"/>
                <w:b/>
                <w:color w:val="auto"/>
                <w:sz w:val="24"/>
              </w:rPr>
            </w:pPr>
          </w:p>
          <w:p>
            <w:pPr>
              <w:spacing w:line="360" w:lineRule="auto"/>
              <w:jc w:val="center"/>
              <w:rPr>
                <w:rFonts w:hint="default" w:ascii="Times New Roman" w:hAnsi="Times New Roman" w:cs="Times New Roman"/>
                <w:b/>
                <w:color w:val="auto"/>
                <w:sz w:val="24"/>
              </w:rPr>
            </w:pPr>
          </w:p>
          <w:p>
            <w:pPr>
              <w:spacing w:line="360" w:lineRule="auto"/>
              <w:jc w:val="center"/>
              <w:rPr>
                <w:rFonts w:hint="default" w:ascii="Times New Roman" w:hAnsi="Times New Roman" w:cs="Times New Roman"/>
                <w:b/>
                <w:color w:val="auto"/>
                <w:sz w:val="24"/>
              </w:rPr>
            </w:pPr>
          </w:p>
          <w:p>
            <w:pPr>
              <w:spacing w:line="360" w:lineRule="auto"/>
              <w:jc w:val="center"/>
              <w:rPr>
                <w:rFonts w:hint="default" w:ascii="Times New Roman" w:hAnsi="Times New Roman" w:cs="Times New Roman"/>
                <w:b/>
                <w:color w:val="auto"/>
                <w:sz w:val="24"/>
              </w:rPr>
            </w:pPr>
          </w:p>
          <w:p>
            <w:pPr>
              <w:spacing w:line="360" w:lineRule="auto"/>
              <w:jc w:val="both"/>
              <w:rPr>
                <w:rFonts w:hint="default" w:ascii="Times New Roman" w:hAnsi="Times New Roman" w:cs="Times New Roman"/>
                <w:b/>
                <w:color w:val="auto"/>
                <w:sz w:val="24"/>
              </w:rPr>
            </w:pPr>
          </w:p>
          <w:p>
            <w:pPr>
              <w:rPr>
                <w:rFonts w:hint="default" w:ascii="Times New Roman" w:hAnsi="Times New Roman" w:cs="Times New Roman"/>
                <w:color w:val="auto"/>
              </w:rPr>
            </w:pPr>
          </w:p>
        </w:tc>
      </w:tr>
    </w:tbl>
    <w:p>
      <w:pPr>
        <w:spacing w:after="120"/>
        <w:rPr>
          <w:rFonts w:hint="default" w:ascii="Times New Roman" w:hAnsi="Times New Roman" w:eastAsia="黑体" w:cs="Times New Roman"/>
          <w:color w:val="auto"/>
          <w:sz w:val="30"/>
          <w:szCs w:val="30"/>
        </w:rPr>
      </w:pPr>
      <w:r>
        <w:rPr>
          <w:rFonts w:hint="default" w:ascii="Times New Roman" w:hAnsi="Times New Roman" w:eastAsia="黑体" w:cs="Times New Roman"/>
          <w:color w:val="auto"/>
          <w:sz w:val="30"/>
          <w:szCs w:val="30"/>
        </w:rPr>
        <w:t>八、建设项目拟采取的防治措施及预期治理效果</w:t>
      </w:r>
    </w:p>
    <w:tbl>
      <w:tblPr>
        <w:tblStyle w:val="39"/>
        <w:tblW w:w="9262"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86"/>
        <w:gridCol w:w="936"/>
        <w:gridCol w:w="1320"/>
        <w:gridCol w:w="2136"/>
        <w:gridCol w:w="408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8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类型</w:t>
            </w:r>
          </w:p>
        </w:tc>
        <w:tc>
          <w:tcPr>
            <w:tcW w:w="93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排放源</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（编号）</w:t>
            </w:r>
          </w:p>
        </w:tc>
        <w:tc>
          <w:tcPr>
            <w:tcW w:w="1320"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污染物</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名称</w:t>
            </w:r>
          </w:p>
        </w:tc>
        <w:tc>
          <w:tcPr>
            <w:tcW w:w="213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防治措施</w:t>
            </w:r>
          </w:p>
        </w:tc>
        <w:tc>
          <w:tcPr>
            <w:tcW w:w="4084"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预期治理效果</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007" w:hRule="atLeast"/>
          <w:jc w:val="center"/>
        </w:trPr>
        <w:tc>
          <w:tcPr>
            <w:tcW w:w="78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大气</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污染物</w:t>
            </w:r>
          </w:p>
        </w:tc>
        <w:tc>
          <w:tcPr>
            <w:tcW w:w="936" w:type="dxa"/>
            <w:vAlign w:val="center"/>
          </w:tcPr>
          <w:p>
            <w:pPr>
              <w:adjustRightInd w:val="0"/>
              <w:snapToGrid w:val="0"/>
              <w:jc w:val="center"/>
              <w:rPr>
                <w:rFonts w:hint="default" w:ascii="Times New Roman" w:hAnsi="Times New Roman" w:cs="Times New Roman"/>
                <w:color w:val="auto"/>
                <w:szCs w:val="21"/>
                <w:lang w:eastAsia="zh-CN"/>
              </w:rPr>
            </w:pPr>
            <w:r>
              <w:rPr>
                <w:rFonts w:hint="default" w:ascii="Times New Roman" w:hAnsi="Times New Roman" w:cs="Times New Roman"/>
                <w:color w:val="auto"/>
                <w:szCs w:val="21"/>
                <w:lang w:eastAsia="zh-CN"/>
              </w:rPr>
              <w:t>生产</w:t>
            </w:r>
          </w:p>
          <w:p>
            <w:pPr>
              <w:adjustRightInd w:val="0"/>
              <w:snapToGrid w:val="0"/>
              <w:jc w:val="center"/>
              <w:rPr>
                <w:rFonts w:hint="default" w:ascii="Times New Roman" w:hAnsi="Times New Roman" w:eastAsia="宋体" w:cs="Times New Roman"/>
                <w:color w:val="auto"/>
                <w:szCs w:val="21"/>
                <w:lang w:eastAsia="zh-CN"/>
              </w:rPr>
            </w:pPr>
            <w:r>
              <w:rPr>
                <w:rFonts w:hint="default" w:ascii="Times New Roman" w:hAnsi="Times New Roman" w:cs="Times New Roman"/>
                <w:color w:val="auto"/>
                <w:szCs w:val="21"/>
                <w:lang w:eastAsia="zh-CN"/>
              </w:rPr>
              <w:t>过程</w:t>
            </w:r>
          </w:p>
        </w:tc>
        <w:tc>
          <w:tcPr>
            <w:tcW w:w="1320" w:type="dxa"/>
            <w:vAlign w:val="center"/>
          </w:tcPr>
          <w:p>
            <w:pPr>
              <w:adjustRightInd w:val="0"/>
              <w:snapToGrid w:val="0"/>
              <w:jc w:val="center"/>
              <w:rPr>
                <w:rFonts w:hint="default" w:ascii="Times New Roman" w:hAnsi="Times New Roman" w:eastAsia="宋体" w:cs="Times New Roman"/>
                <w:color w:val="auto"/>
                <w:szCs w:val="21"/>
                <w:lang w:eastAsia="zh-CN"/>
              </w:rPr>
            </w:pPr>
            <w:r>
              <w:rPr>
                <w:rFonts w:hint="default" w:ascii="Times New Roman" w:hAnsi="Times New Roman" w:cs="Times New Roman"/>
                <w:color w:val="auto"/>
                <w:szCs w:val="21"/>
              </w:rPr>
              <w:t>VOCs</w:t>
            </w:r>
          </w:p>
        </w:tc>
        <w:tc>
          <w:tcPr>
            <w:tcW w:w="2136" w:type="dxa"/>
            <w:vAlign w:val="center"/>
          </w:tcPr>
          <w:p>
            <w:pPr>
              <w:bidi w:val="0"/>
              <w:rPr>
                <w:rFonts w:hint="default" w:ascii="Times New Roman" w:hAnsi="Times New Roman" w:cs="Times New Roman"/>
                <w:color w:val="auto"/>
                <w:sz w:val="21"/>
                <w:szCs w:val="21"/>
              </w:rPr>
            </w:pPr>
            <w:r>
              <w:rPr>
                <w:rFonts w:hint="eastAsia" w:cs="Times New Roman" w:eastAsiaTheme="minorEastAsia"/>
                <w:color w:val="auto"/>
                <w:sz w:val="21"/>
                <w:szCs w:val="21"/>
                <w:lang w:val="en-US" w:eastAsia="zh-CN"/>
              </w:rPr>
              <w:t>注塑</w:t>
            </w:r>
            <w:r>
              <w:rPr>
                <w:rFonts w:hint="default" w:ascii="Times New Roman" w:hAnsi="Times New Roman" w:cs="Times New Roman" w:eastAsiaTheme="minorEastAsia"/>
                <w:color w:val="auto"/>
                <w:sz w:val="21"/>
                <w:szCs w:val="21"/>
                <w:lang w:val="en-US" w:eastAsia="zh-CN"/>
              </w:rPr>
              <w:t>过程产生的有机废气</w:t>
            </w:r>
            <w:r>
              <w:rPr>
                <w:rFonts w:hint="default" w:ascii="Times New Roman" w:hAnsi="Times New Roman" w:cs="Times New Roman" w:eastAsiaTheme="minorEastAsia"/>
                <w:color w:val="auto"/>
                <w:sz w:val="21"/>
                <w:szCs w:val="21"/>
              </w:rPr>
              <w:t>经</w:t>
            </w:r>
            <w:r>
              <w:rPr>
                <w:rFonts w:hint="eastAsia" w:cs="Times New Roman" w:eastAsiaTheme="minorEastAsia"/>
                <w:b w:val="0"/>
                <w:bCs w:val="0"/>
                <w:color w:val="auto"/>
                <w:sz w:val="21"/>
                <w:szCs w:val="21"/>
                <w:lang w:eastAsia="zh-CN"/>
              </w:rPr>
              <w:t>分子筛废气处理装置</w:t>
            </w:r>
            <w:r>
              <w:rPr>
                <w:rFonts w:hint="default" w:ascii="Times New Roman" w:hAnsi="Times New Roman" w:cs="Times New Roman" w:eastAsiaTheme="minorEastAsia"/>
                <w:color w:val="auto"/>
                <w:sz w:val="21"/>
                <w:szCs w:val="21"/>
              </w:rPr>
              <w:t>处理后由</w:t>
            </w:r>
            <w:r>
              <w:rPr>
                <w:rFonts w:hint="default" w:ascii="Times New Roman" w:hAnsi="Times New Roman" w:cs="Times New Roman" w:eastAsiaTheme="minorEastAsia"/>
                <w:color w:val="auto"/>
                <w:sz w:val="21"/>
                <w:szCs w:val="21"/>
                <w:lang w:val="en-US" w:eastAsia="zh-CN"/>
              </w:rPr>
              <w:t>1</w:t>
            </w:r>
            <w:r>
              <w:rPr>
                <w:rFonts w:hint="default" w:ascii="Times New Roman" w:hAnsi="Times New Roman" w:cs="Times New Roman" w:eastAsiaTheme="minorEastAsia"/>
                <w:color w:val="auto"/>
                <w:sz w:val="21"/>
                <w:szCs w:val="21"/>
              </w:rPr>
              <w:t>5m排气筒达标排放</w:t>
            </w:r>
            <w:r>
              <w:rPr>
                <w:rFonts w:hint="eastAsia"/>
                <w:color w:val="auto"/>
                <w:lang w:val="en-US" w:eastAsia="zh-CN"/>
              </w:rPr>
              <w:t>。</w:t>
            </w:r>
          </w:p>
        </w:tc>
        <w:tc>
          <w:tcPr>
            <w:tcW w:w="4084" w:type="dxa"/>
            <w:vAlign w:val="center"/>
          </w:tcPr>
          <w:p>
            <w:pPr>
              <w:bidi w:val="0"/>
              <w:rPr>
                <w:rFonts w:hint="default" w:ascii="Times New Roman" w:hAnsi="Times New Roman" w:cs="Times New Roman" w:eastAsiaTheme="minorEastAsia"/>
                <w:color w:val="auto"/>
                <w:sz w:val="21"/>
                <w:szCs w:val="21"/>
                <w:lang w:eastAsia="zh-CN"/>
              </w:rPr>
            </w:pPr>
            <w:r>
              <w:rPr>
                <w:rFonts w:hint="default"/>
                <w:color w:val="auto"/>
              </w:rPr>
              <w:t>有机废气</w:t>
            </w:r>
            <w:r>
              <w:rPr>
                <w:rFonts w:hint="default"/>
                <w:color w:val="auto"/>
                <w:lang w:eastAsia="zh-CN"/>
              </w:rPr>
              <w:t>满足</w:t>
            </w:r>
            <w:r>
              <w:rPr>
                <w:rFonts w:hint="default" w:ascii="Times New Roman" w:hAnsi="Times New Roman" w:cs="Times New Roman"/>
                <w:color w:val="auto"/>
              </w:rPr>
              <w:t>《挥发性有机物排放标准 第6部分：有机化工行业》（DB37/2801.6-2018）表1中Ⅱ时段（VOCs浓度限值≦60mg/m3、速率限值≦3.0kg/h）以及表3厂界监控点浓度限值（VOCs浓度限值≦2.0mg/m3）</w:t>
            </w:r>
            <w:r>
              <w:rPr>
                <w:rFonts w:hint="default" w:ascii="Times New Roman" w:hAnsi="Times New Roman" w:cs="Times New Roman"/>
                <w:color w:val="auto"/>
                <w:lang w:eastAsia="zh-CN"/>
              </w:rPr>
              <w:t>、《挥发性有机物无组织排放控制标准》（</w:t>
            </w:r>
            <w:r>
              <w:rPr>
                <w:rFonts w:hint="default" w:ascii="Times New Roman" w:hAnsi="Times New Roman" w:cs="Times New Roman"/>
                <w:color w:val="auto"/>
                <w:lang w:val="en-US" w:eastAsia="zh-CN"/>
              </w:rPr>
              <w:t>GB37822-2019</w:t>
            </w:r>
            <w:r>
              <w:rPr>
                <w:rFonts w:hint="default" w:ascii="Times New Roman" w:hAnsi="Times New Roman" w:cs="Times New Roman"/>
                <w:color w:val="auto"/>
                <w:lang w:eastAsia="zh-CN"/>
              </w:rPr>
              <w:t>）及附录</w:t>
            </w:r>
            <w:r>
              <w:rPr>
                <w:rFonts w:hint="default" w:ascii="Times New Roman" w:hAnsi="Times New Roman" w:cs="Times New Roman"/>
                <w:color w:val="auto"/>
                <w:lang w:val="en-US" w:eastAsia="zh-CN"/>
              </w:rPr>
              <w:t>A厂区内VOCs无组织排放监控要求</w:t>
            </w:r>
            <w:r>
              <w:rPr>
                <w:rFonts w:hint="default"/>
                <w:color w:val="auto"/>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595" w:hRule="atLeast"/>
          <w:jc w:val="center"/>
        </w:trPr>
        <w:tc>
          <w:tcPr>
            <w:tcW w:w="78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水污</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染物</w:t>
            </w:r>
          </w:p>
        </w:tc>
        <w:tc>
          <w:tcPr>
            <w:tcW w:w="93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生活</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污水</w:t>
            </w:r>
          </w:p>
        </w:tc>
        <w:tc>
          <w:tcPr>
            <w:tcW w:w="1320"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CODcr</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氨氮</w:t>
            </w:r>
          </w:p>
        </w:tc>
        <w:tc>
          <w:tcPr>
            <w:tcW w:w="2136" w:type="dxa"/>
            <w:vAlign w:val="center"/>
          </w:tcPr>
          <w:p>
            <w:pPr>
              <w:rPr>
                <w:rFonts w:hint="default" w:ascii="Times New Roman" w:hAnsi="Times New Roman" w:cs="Times New Roman"/>
                <w:color w:val="auto"/>
                <w:szCs w:val="21"/>
              </w:rPr>
            </w:pPr>
            <w:r>
              <w:rPr>
                <w:rFonts w:hint="default" w:ascii="Times New Roman" w:hAnsi="Times New Roman" w:cs="Times New Roman"/>
                <w:color w:val="auto"/>
                <w:szCs w:val="21"/>
              </w:rPr>
              <w:t>生活污水经化粪池预处理后由污水管网输送至</w:t>
            </w:r>
            <w:r>
              <w:rPr>
                <w:rFonts w:hint="eastAsia" w:cs="Times New Roman"/>
                <w:color w:val="auto"/>
                <w:szCs w:val="21"/>
                <w:lang w:eastAsia="zh-CN"/>
              </w:rPr>
              <w:t>威海初村污水处理厂</w:t>
            </w:r>
            <w:r>
              <w:rPr>
                <w:rFonts w:hint="default" w:ascii="Times New Roman" w:hAnsi="Times New Roman" w:cs="Times New Roman"/>
                <w:color w:val="auto"/>
                <w:szCs w:val="21"/>
              </w:rPr>
              <w:t>处理，达标排放。</w:t>
            </w:r>
          </w:p>
        </w:tc>
        <w:tc>
          <w:tcPr>
            <w:tcW w:w="4084"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废水满足《污水排入城镇下水道水质标准》（GB/T31962-2015）表1中B等级（主要污染物CODcr≦500mg/L、氨氮≦45mg/L）。</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035" w:hRule="atLeast"/>
          <w:jc w:val="center"/>
        </w:trPr>
        <w:tc>
          <w:tcPr>
            <w:tcW w:w="786" w:type="dxa"/>
            <w:vMerge w:val="restart"/>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固</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体</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废</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物</w:t>
            </w:r>
          </w:p>
        </w:tc>
        <w:tc>
          <w:tcPr>
            <w:tcW w:w="936" w:type="dxa"/>
            <w:vMerge w:val="restart"/>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生产</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过程</w:t>
            </w:r>
          </w:p>
        </w:tc>
        <w:tc>
          <w:tcPr>
            <w:tcW w:w="1320" w:type="dxa"/>
            <w:vAlign w:val="center"/>
          </w:tcPr>
          <w:p>
            <w:pPr>
              <w:adjustRightInd w:val="0"/>
              <w:snapToGrid w:val="0"/>
              <w:jc w:val="center"/>
              <w:rPr>
                <w:rFonts w:hint="default" w:ascii="Times New Roman" w:hAnsi="Times New Roman" w:cs="Times New Roman"/>
                <w:color w:val="auto"/>
                <w:sz w:val="21"/>
                <w:szCs w:val="21"/>
                <w:lang w:eastAsia="zh-CN"/>
              </w:rPr>
            </w:pPr>
            <w:r>
              <w:rPr>
                <w:rFonts w:hint="default" w:ascii="Times New Roman" w:hAnsi="Times New Roman" w:cs="Times New Roman"/>
                <w:color w:val="auto"/>
                <w:sz w:val="21"/>
                <w:szCs w:val="21"/>
                <w:lang w:eastAsia="zh-CN"/>
              </w:rPr>
              <w:t>废包装、</w:t>
            </w:r>
          </w:p>
          <w:p>
            <w:pPr>
              <w:adjustRightInd w:val="0"/>
              <w:snapToGrid w:val="0"/>
              <w:jc w:val="center"/>
              <w:rPr>
                <w:rFonts w:hint="default" w:ascii="Times New Roman" w:hAnsi="Times New Roman" w:cs="Times New Roman"/>
                <w:color w:val="auto"/>
                <w:sz w:val="21"/>
                <w:szCs w:val="21"/>
                <w:lang w:eastAsia="zh-CN"/>
              </w:rPr>
            </w:pPr>
            <w:r>
              <w:rPr>
                <w:rFonts w:hint="default" w:ascii="Times New Roman" w:hAnsi="Times New Roman" w:cs="Times New Roman"/>
                <w:color w:val="auto"/>
                <w:sz w:val="21"/>
                <w:szCs w:val="21"/>
                <w:lang w:eastAsia="zh-CN"/>
              </w:rPr>
              <w:t>不合格品、</w:t>
            </w:r>
            <w:r>
              <w:rPr>
                <w:rFonts w:hint="eastAsia" w:cs="Times New Roman"/>
                <w:color w:val="auto"/>
                <w:sz w:val="21"/>
                <w:szCs w:val="21"/>
                <w:lang w:eastAsia="zh-CN"/>
              </w:rPr>
              <w:t>下脚料</w:t>
            </w:r>
          </w:p>
        </w:tc>
        <w:tc>
          <w:tcPr>
            <w:tcW w:w="2136" w:type="dxa"/>
            <w:vAlign w:val="center"/>
          </w:tcPr>
          <w:p>
            <w:pPr>
              <w:adjustRightInd w:val="0"/>
              <w:snapToGrid w:val="0"/>
              <w:jc w:val="center"/>
              <w:rPr>
                <w:rFonts w:hint="default" w:ascii="Times New Roman" w:hAnsi="Times New Roman" w:cs="Times New Roman"/>
                <w:color w:val="auto"/>
                <w:szCs w:val="21"/>
              </w:rPr>
            </w:pPr>
            <w:r>
              <w:rPr>
                <w:rFonts w:hint="default" w:ascii="Times New Roman" w:hAnsi="Times New Roman" w:cs="Times New Roman"/>
                <w:color w:val="auto"/>
                <w:szCs w:val="21"/>
              </w:rPr>
              <w:t>由物资回收部门回收处置</w:t>
            </w:r>
          </w:p>
        </w:tc>
        <w:tc>
          <w:tcPr>
            <w:tcW w:w="4084"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满足《一般工业固体废物贮存、处置场污染控制标准》（GB 18599-2001）及其修改单</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343" w:hRule="atLeast"/>
          <w:jc w:val="center"/>
        </w:trPr>
        <w:tc>
          <w:tcPr>
            <w:tcW w:w="786" w:type="dxa"/>
            <w:vMerge w:val="continue"/>
            <w:vAlign w:val="center"/>
          </w:tcPr>
          <w:p>
            <w:pPr>
              <w:jc w:val="center"/>
              <w:rPr>
                <w:rFonts w:hint="default" w:ascii="Times New Roman" w:hAnsi="Times New Roman" w:cs="Times New Roman"/>
                <w:color w:val="auto"/>
                <w:szCs w:val="21"/>
              </w:rPr>
            </w:pPr>
          </w:p>
        </w:tc>
        <w:tc>
          <w:tcPr>
            <w:tcW w:w="936" w:type="dxa"/>
            <w:vMerge w:val="continue"/>
            <w:vAlign w:val="center"/>
          </w:tcPr>
          <w:p>
            <w:pPr>
              <w:jc w:val="center"/>
              <w:rPr>
                <w:rFonts w:hint="default" w:ascii="Times New Roman" w:hAnsi="Times New Roman" w:cs="Times New Roman"/>
                <w:color w:val="auto"/>
                <w:szCs w:val="21"/>
              </w:rPr>
            </w:pPr>
          </w:p>
        </w:tc>
        <w:tc>
          <w:tcPr>
            <w:tcW w:w="1320" w:type="dxa"/>
            <w:vAlign w:val="center"/>
          </w:tcPr>
          <w:p>
            <w:pPr>
              <w:adjustRightInd w:val="0"/>
              <w:snapToGrid w:val="0"/>
              <w:jc w:val="center"/>
              <w:rPr>
                <w:rFonts w:hint="eastAsia" w:ascii="Times New Roman" w:hAnsi="Times New Roman" w:eastAsia="宋体" w:cs="Times New Roman"/>
                <w:color w:val="auto"/>
                <w:szCs w:val="21"/>
                <w:lang w:eastAsia="zh-CN"/>
              </w:rPr>
            </w:pPr>
            <w:r>
              <w:rPr>
                <w:rFonts w:hint="eastAsia" w:cs="Times New Roman"/>
                <w:color w:val="auto"/>
                <w:sz w:val="21"/>
                <w:szCs w:val="21"/>
                <w:lang w:eastAsia="zh-CN"/>
              </w:rPr>
              <w:t>废分子筛</w:t>
            </w:r>
          </w:p>
        </w:tc>
        <w:tc>
          <w:tcPr>
            <w:tcW w:w="2136" w:type="dxa"/>
            <w:vAlign w:val="center"/>
          </w:tcPr>
          <w:p>
            <w:pPr>
              <w:adjustRightInd w:val="0"/>
              <w:snapToGrid w:val="0"/>
              <w:jc w:val="center"/>
              <w:rPr>
                <w:rFonts w:hint="default" w:ascii="Times New Roman" w:hAnsi="Times New Roman" w:cs="Times New Roman"/>
                <w:color w:val="auto"/>
                <w:szCs w:val="21"/>
              </w:rPr>
            </w:pPr>
            <w:r>
              <w:rPr>
                <w:rFonts w:hint="default" w:ascii="Times New Roman" w:hAnsi="Times New Roman" w:cs="Times New Roman"/>
                <w:color w:val="auto"/>
                <w:szCs w:val="21"/>
              </w:rPr>
              <w:t>由有危废处置资质单位处置</w:t>
            </w:r>
          </w:p>
        </w:tc>
        <w:tc>
          <w:tcPr>
            <w:tcW w:w="4084"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满足《危险废物贮存污染控制标准》（GB18597-2001）及其修改单</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51" w:hRule="atLeast"/>
          <w:jc w:val="center"/>
        </w:trPr>
        <w:tc>
          <w:tcPr>
            <w:tcW w:w="786" w:type="dxa"/>
            <w:vMerge w:val="continue"/>
            <w:vAlign w:val="center"/>
          </w:tcPr>
          <w:p>
            <w:pPr>
              <w:jc w:val="center"/>
              <w:rPr>
                <w:rFonts w:hint="default" w:ascii="Times New Roman" w:hAnsi="Times New Roman" w:cs="Times New Roman"/>
                <w:color w:val="auto"/>
                <w:szCs w:val="21"/>
              </w:rPr>
            </w:pPr>
          </w:p>
        </w:tc>
        <w:tc>
          <w:tcPr>
            <w:tcW w:w="93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职工</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生活</w:t>
            </w:r>
          </w:p>
        </w:tc>
        <w:tc>
          <w:tcPr>
            <w:tcW w:w="1320" w:type="dxa"/>
            <w:vAlign w:val="center"/>
          </w:tcPr>
          <w:p>
            <w:pPr>
              <w:adjustRightInd w:val="0"/>
              <w:snapToGrid w:val="0"/>
              <w:jc w:val="center"/>
              <w:rPr>
                <w:rFonts w:hint="default" w:ascii="Times New Roman" w:hAnsi="Times New Roman" w:cs="Times New Roman"/>
                <w:color w:val="auto"/>
                <w:szCs w:val="21"/>
              </w:rPr>
            </w:pPr>
            <w:r>
              <w:rPr>
                <w:rFonts w:hint="default" w:ascii="Times New Roman" w:hAnsi="Times New Roman" w:cs="Times New Roman"/>
                <w:color w:val="auto"/>
                <w:szCs w:val="21"/>
              </w:rPr>
              <w:t>生活垃圾</w:t>
            </w:r>
          </w:p>
        </w:tc>
        <w:tc>
          <w:tcPr>
            <w:tcW w:w="2136" w:type="dxa"/>
            <w:vAlign w:val="center"/>
          </w:tcPr>
          <w:p>
            <w:pPr>
              <w:adjustRightInd w:val="0"/>
              <w:snapToGrid w:val="0"/>
              <w:jc w:val="center"/>
              <w:rPr>
                <w:rFonts w:hint="default" w:ascii="Times New Roman" w:hAnsi="Times New Roman" w:cs="Times New Roman"/>
                <w:color w:val="auto"/>
                <w:szCs w:val="21"/>
              </w:rPr>
            </w:pPr>
            <w:r>
              <w:rPr>
                <w:rFonts w:hint="default" w:ascii="Times New Roman" w:hAnsi="Times New Roman" w:cs="Times New Roman"/>
                <w:color w:val="auto"/>
                <w:szCs w:val="21"/>
              </w:rPr>
              <w:t>由环卫部门定期清运</w:t>
            </w:r>
          </w:p>
        </w:tc>
        <w:tc>
          <w:tcPr>
            <w:tcW w:w="4084"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满足《一般工业固体废物贮存、处置场污染控制标准》（GB 18599-2001）及其修改单</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856" w:hRule="atLeast"/>
          <w:jc w:val="center"/>
        </w:trPr>
        <w:tc>
          <w:tcPr>
            <w:tcW w:w="78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噪</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声</w:t>
            </w:r>
          </w:p>
        </w:tc>
        <w:tc>
          <w:tcPr>
            <w:tcW w:w="936" w:type="dxa"/>
            <w:vAlign w:val="center"/>
          </w:tcPr>
          <w:p>
            <w:pPr>
              <w:snapToGrid w:val="0"/>
              <w:jc w:val="center"/>
              <w:rPr>
                <w:rFonts w:hint="default" w:ascii="Times New Roman" w:hAnsi="Times New Roman" w:cs="Times New Roman"/>
                <w:color w:val="auto"/>
                <w:szCs w:val="21"/>
              </w:rPr>
            </w:pPr>
            <w:r>
              <w:rPr>
                <w:rFonts w:hint="default" w:ascii="Times New Roman" w:hAnsi="Times New Roman" w:cs="Times New Roman"/>
                <w:color w:val="auto"/>
                <w:szCs w:val="21"/>
              </w:rPr>
              <w:t>营运期</w:t>
            </w:r>
          </w:p>
        </w:tc>
        <w:tc>
          <w:tcPr>
            <w:tcW w:w="1320" w:type="dxa"/>
            <w:vAlign w:val="center"/>
          </w:tcPr>
          <w:p>
            <w:pPr>
              <w:snapToGrid w:val="0"/>
              <w:jc w:val="center"/>
              <w:rPr>
                <w:rFonts w:hint="default" w:ascii="Times New Roman" w:hAnsi="Times New Roman" w:cs="Times New Roman"/>
                <w:color w:val="auto"/>
                <w:szCs w:val="21"/>
              </w:rPr>
            </w:pPr>
            <w:r>
              <w:rPr>
                <w:rFonts w:hint="default" w:ascii="Times New Roman" w:hAnsi="Times New Roman" w:cs="Times New Roman"/>
                <w:color w:val="auto"/>
                <w:szCs w:val="21"/>
              </w:rPr>
              <w:t>设备噪声</w:t>
            </w:r>
          </w:p>
        </w:tc>
        <w:tc>
          <w:tcPr>
            <w:tcW w:w="2136" w:type="dxa"/>
            <w:vAlign w:val="center"/>
          </w:tcPr>
          <w:p>
            <w:pPr>
              <w:snapToGrid w:val="0"/>
              <w:jc w:val="center"/>
              <w:rPr>
                <w:rFonts w:hint="default" w:ascii="Times New Roman" w:hAnsi="Times New Roman" w:cs="Times New Roman"/>
                <w:color w:val="auto"/>
                <w:szCs w:val="21"/>
              </w:rPr>
            </w:pPr>
            <w:r>
              <w:rPr>
                <w:rFonts w:hint="default" w:ascii="Times New Roman" w:hAnsi="Times New Roman" w:cs="Times New Roman"/>
                <w:color w:val="auto"/>
                <w:szCs w:val="21"/>
              </w:rPr>
              <w:t>采取隔声、减震</w:t>
            </w:r>
            <w:r>
              <w:rPr>
                <w:rFonts w:hint="default" w:ascii="Times New Roman" w:hAnsi="Times New Roman" w:cs="Times New Roman"/>
                <w:color w:val="auto"/>
                <w:szCs w:val="21"/>
                <w:lang w:eastAsia="zh-CN"/>
              </w:rPr>
              <w:t>、合理布局</w:t>
            </w:r>
            <w:r>
              <w:rPr>
                <w:rFonts w:hint="default" w:ascii="Times New Roman" w:hAnsi="Times New Roman" w:cs="Times New Roman"/>
                <w:color w:val="auto"/>
                <w:szCs w:val="21"/>
              </w:rPr>
              <w:t>等措施</w:t>
            </w:r>
          </w:p>
        </w:tc>
        <w:tc>
          <w:tcPr>
            <w:tcW w:w="4084"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满足《工业企业厂界环境噪声排放标准》（GB12348-2008）</w:t>
            </w:r>
            <w:r>
              <w:rPr>
                <w:rFonts w:hint="eastAsia" w:cs="Times New Roman"/>
                <w:color w:val="auto"/>
                <w:szCs w:val="21"/>
                <w:lang w:val="en-US" w:eastAsia="zh-CN"/>
              </w:rPr>
              <w:t>3</w:t>
            </w:r>
            <w:r>
              <w:rPr>
                <w:rFonts w:hint="default" w:ascii="Times New Roman" w:hAnsi="Times New Roman" w:cs="Times New Roman"/>
                <w:color w:val="auto"/>
                <w:szCs w:val="21"/>
              </w:rPr>
              <w:t>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44" w:hRule="atLeast"/>
          <w:jc w:val="center"/>
        </w:trPr>
        <w:tc>
          <w:tcPr>
            <w:tcW w:w="78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其他</w:t>
            </w:r>
          </w:p>
        </w:tc>
        <w:tc>
          <w:tcPr>
            <w:tcW w:w="8476" w:type="dxa"/>
            <w:gridSpan w:val="4"/>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402" w:hRule="atLeast"/>
          <w:jc w:val="center"/>
        </w:trPr>
        <w:tc>
          <w:tcPr>
            <w:tcW w:w="9262" w:type="dxa"/>
            <w:gridSpan w:val="5"/>
            <w:vAlign w:val="center"/>
          </w:tcPr>
          <w:p>
            <w:pPr>
              <w:jc w:val="left"/>
              <w:rPr>
                <w:rFonts w:hint="default" w:ascii="Times New Roman" w:hAnsi="Times New Roman" w:cs="Times New Roman"/>
                <w:color w:val="auto"/>
              </w:rPr>
            </w:pPr>
          </w:p>
          <w:p>
            <w:pPr>
              <w:jc w:val="left"/>
              <w:rPr>
                <w:rFonts w:hint="default" w:ascii="Times New Roman" w:hAnsi="Times New Roman" w:cs="Times New Roman"/>
                <w:color w:val="auto"/>
              </w:rPr>
            </w:pPr>
            <w:r>
              <w:rPr>
                <w:rFonts w:hint="default" w:ascii="Times New Roman" w:hAnsi="Times New Roman" w:cs="Times New Roman"/>
                <w:color w:val="auto"/>
              </w:rPr>
              <w:t>生态保护措施及预期效果：</w:t>
            </w:r>
          </w:p>
          <w:p>
            <w:pPr>
              <w:jc w:val="left"/>
              <w:rPr>
                <w:rFonts w:hint="default" w:ascii="Times New Roman" w:hAnsi="Times New Roman" w:cs="Times New Roman"/>
                <w:color w:val="auto"/>
              </w:rPr>
            </w:pPr>
          </w:p>
          <w:p>
            <w:pPr>
              <w:spacing w:line="360" w:lineRule="auto"/>
              <w:ind w:firstLine="420"/>
              <w:jc w:val="left"/>
              <w:rPr>
                <w:rFonts w:hint="default" w:ascii="Times New Roman" w:hAnsi="Times New Roman" w:cs="Times New Roman"/>
                <w:color w:val="auto"/>
              </w:rPr>
            </w:pPr>
            <w:r>
              <w:rPr>
                <w:rFonts w:hint="default" w:ascii="Times New Roman" w:hAnsi="Times New Roman" w:cs="Times New Roman"/>
                <w:color w:val="auto"/>
              </w:rPr>
              <w:t>本项目拟采取的主要生态保护措施为进行区内绿化，通过加强绿化和管理，提高物种的优良率，以当地物种为主，选取适宜的物种，尽可能提高区域内的绿化率，以达到降低噪声、防止水土流失、增加地下水补给量、美化生活环境的作用。</w:t>
            </w:r>
          </w:p>
        </w:tc>
      </w:tr>
    </w:tbl>
    <w:p>
      <w:pPr>
        <w:numPr>
          <w:ilvl w:val="0"/>
          <w:numId w:val="7"/>
        </w:numPr>
        <w:spacing w:after="120"/>
        <w:rPr>
          <w:rFonts w:hint="default" w:ascii="Times New Roman" w:hAnsi="Times New Roman" w:eastAsia="黑体" w:cs="Times New Roman"/>
          <w:color w:val="auto"/>
          <w:sz w:val="30"/>
          <w:szCs w:val="30"/>
        </w:rPr>
        <w:sectPr>
          <w:footerReference r:id="rId8" w:type="default"/>
          <w:pgSz w:w="11907" w:h="16840"/>
          <w:pgMar w:top="1402" w:right="1797" w:bottom="1558" w:left="1797" w:header="851" w:footer="992" w:gutter="0"/>
          <w:pgBorders>
            <w:top w:val="none" w:sz="0" w:space="0"/>
            <w:left w:val="none" w:sz="0" w:space="0"/>
            <w:bottom w:val="none" w:sz="0" w:space="0"/>
            <w:right w:val="none" w:sz="0" w:space="0"/>
          </w:pgBorders>
          <w:pgNumType w:fmt="decimal"/>
          <w:cols w:space="720" w:num="1"/>
          <w:docGrid w:type="lines" w:linePitch="312" w:charSpace="0"/>
        </w:sectPr>
      </w:pPr>
    </w:p>
    <w:p>
      <w:pPr>
        <w:spacing w:before="120" w:after="120"/>
        <w:rPr>
          <w:rFonts w:hint="default" w:ascii="Times New Roman" w:hAnsi="Times New Roman" w:eastAsia="黑体" w:cs="Times New Roman"/>
          <w:color w:val="auto"/>
          <w:sz w:val="30"/>
          <w:szCs w:val="30"/>
        </w:rPr>
      </w:pPr>
      <w:r>
        <w:rPr>
          <w:rFonts w:hint="default" w:ascii="Times New Roman" w:hAnsi="Times New Roman" w:eastAsia="黑体" w:cs="Times New Roman"/>
          <w:color w:val="auto"/>
          <w:sz w:val="30"/>
          <w:szCs w:val="30"/>
        </w:rPr>
        <w:t>九、结论与建议</w:t>
      </w:r>
    </w:p>
    <w:tbl>
      <w:tblPr>
        <w:tblStyle w:val="39"/>
        <w:tblW w:w="9356" w:type="dxa"/>
        <w:jc w:val="center"/>
        <w:tblInd w:w="0" w:type="dxa"/>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9356"/>
      </w:tblGrid>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Ex>
        <w:trPr>
          <w:trHeight w:val="20" w:hRule="atLeast"/>
          <w:jc w:val="center"/>
        </w:trPr>
        <w:tc>
          <w:tcPr>
            <w:tcW w:w="9356" w:type="dxa"/>
          </w:tcPr>
          <w:p>
            <w:pPr>
              <w:spacing w:beforeLines="50" w:line="360" w:lineRule="auto"/>
              <w:ind w:firstLine="482" w:firstLineChars="200"/>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一、结论：</w:t>
            </w:r>
          </w:p>
          <w:p>
            <w:pPr>
              <w:pStyle w:val="13"/>
              <w:spacing w:before="0"/>
              <w:ind w:firstLineChars="200"/>
              <w:rPr>
                <w:rFonts w:hint="default" w:ascii="Times New Roman" w:hAnsi="Times New Roman" w:cs="Times New Roman"/>
                <w:b/>
                <w:color w:val="auto"/>
              </w:rPr>
            </w:pPr>
            <w:r>
              <w:rPr>
                <w:rFonts w:hint="default" w:ascii="Times New Roman" w:hAnsi="Times New Roman" w:cs="Times New Roman"/>
                <w:b/>
                <w:color w:val="auto"/>
              </w:rPr>
              <w:t>1、项目概况</w:t>
            </w:r>
          </w:p>
          <w:p>
            <w:pPr>
              <w:adjustRightInd w:val="0"/>
              <w:snapToGrid w:val="0"/>
              <w:spacing w:line="360" w:lineRule="auto"/>
              <w:ind w:right="105" w:rightChars="50" w:firstLine="480" w:firstLineChars="200"/>
              <w:rPr>
                <w:rFonts w:hint="default" w:ascii="Times New Roman" w:hAnsi="Times New Roman" w:cs="Times New Roman"/>
                <w:bCs/>
                <w:color w:val="auto"/>
                <w:sz w:val="24"/>
                <w:szCs w:val="24"/>
              </w:rPr>
            </w:pPr>
            <w:r>
              <w:rPr>
                <w:rFonts w:hint="default" w:ascii="Times New Roman" w:hAnsi="Times New Roman" w:cs="Times New Roman"/>
                <w:color w:val="auto"/>
                <w:sz w:val="24"/>
                <w:szCs w:val="24"/>
              </w:rPr>
              <w:t>本项目系</w:t>
            </w:r>
            <w:r>
              <w:rPr>
                <w:rFonts w:hint="eastAsia" w:cs="Times New Roman"/>
                <w:color w:val="auto"/>
                <w:sz w:val="24"/>
                <w:szCs w:val="24"/>
                <w:lang w:eastAsia="zh-CN"/>
              </w:rPr>
              <w:t>威海宇能模塑有限公司</w:t>
            </w:r>
            <w:r>
              <w:rPr>
                <w:rFonts w:hint="default" w:ascii="Times New Roman" w:hAnsi="Times New Roman" w:cs="Times New Roman"/>
                <w:bCs/>
                <w:color w:val="auto"/>
                <w:sz w:val="24"/>
                <w:szCs w:val="24"/>
              </w:rPr>
              <w:t>投资建设的</w:t>
            </w:r>
            <w:r>
              <w:rPr>
                <w:rFonts w:hint="eastAsia" w:cs="Times New Roman"/>
                <w:bCs/>
                <w:color w:val="auto"/>
                <w:sz w:val="24"/>
                <w:szCs w:val="24"/>
                <w:lang w:eastAsia="zh-CN"/>
              </w:rPr>
              <w:t>打印机塑料件加工项目</w:t>
            </w:r>
            <w:r>
              <w:rPr>
                <w:rFonts w:hint="default" w:ascii="Times New Roman" w:hAnsi="Times New Roman" w:cs="Times New Roman"/>
                <w:bCs/>
                <w:color w:val="auto"/>
                <w:sz w:val="24"/>
                <w:szCs w:val="24"/>
              </w:rPr>
              <w:t>，</w:t>
            </w:r>
            <w:r>
              <w:rPr>
                <w:rFonts w:hint="default" w:ascii="Times New Roman" w:hAnsi="Times New Roman" w:cs="Times New Roman"/>
                <w:color w:val="auto"/>
                <w:sz w:val="24"/>
                <w:szCs w:val="24"/>
              </w:rPr>
              <w:t>项目总投资</w:t>
            </w:r>
            <w:r>
              <w:rPr>
                <w:rFonts w:hint="eastAsia" w:ascii="Times New Roman" w:hAnsi="Times New Roman" w:cs="Times New Roman"/>
                <w:color w:val="auto"/>
                <w:sz w:val="24"/>
                <w:szCs w:val="24"/>
                <w:lang w:val="en-US" w:eastAsia="zh-CN"/>
              </w:rPr>
              <w:t>100</w:t>
            </w:r>
            <w:r>
              <w:rPr>
                <w:rFonts w:hint="default" w:ascii="Times New Roman" w:hAnsi="Times New Roman" w:cs="Times New Roman"/>
                <w:color w:val="auto"/>
                <w:sz w:val="24"/>
                <w:szCs w:val="24"/>
              </w:rPr>
              <w:t>万元，</w:t>
            </w:r>
            <w:r>
              <w:rPr>
                <w:rFonts w:hint="default" w:ascii="Times New Roman" w:hAnsi="Times New Roman" w:cs="Times New Roman"/>
                <w:color w:val="auto"/>
                <w:sz w:val="24"/>
                <w:szCs w:val="24"/>
                <w:shd w:val="clear" w:color="auto" w:fill="FFFFFF"/>
              </w:rPr>
              <w:t>总建筑面积</w:t>
            </w:r>
            <w:r>
              <w:rPr>
                <w:rFonts w:hint="eastAsia" w:cs="Times New Roman"/>
                <w:color w:val="auto"/>
                <w:sz w:val="24"/>
                <w:szCs w:val="24"/>
                <w:shd w:val="clear" w:color="auto" w:fill="FFFFFF"/>
                <w:lang w:val="en-US" w:eastAsia="zh-CN"/>
              </w:rPr>
              <w:t>4080</w:t>
            </w:r>
            <w:r>
              <w:rPr>
                <w:rFonts w:hint="default" w:ascii="Times New Roman" w:hAnsi="Times New Roman" w:cs="Times New Roman"/>
                <w:color w:val="auto"/>
                <w:sz w:val="24"/>
                <w:szCs w:val="24"/>
                <w:shd w:val="clear" w:color="auto" w:fill="FFFFFF"/>
              </w:rPr>
              <w:t>m</w:t>
            </w:r>
            <w:r>
              <w:rPr>
                <w:rFonts w:hint="default" w:ascii="Times New Roman" w:hAnsi="Times New Roman" w:cs="Times New Roman"/>
                <w:color w:val="auto"/>
                <w:sz w:val="24"/>
                <w:szCs w:val="24"/>
                <w:shd w:val="clear" w:color="auto" w:fill="FFFFFF"/>
                <w:vertAlign w:val="superscript"/>
              </w:rPr>
              <w:t>2</w:t>
            </w:r>
            <w:r>
              <w:rPr>
                <w:rFonts w:hint="default" w:ascii="Times New Roman" w:hAnsi="Times New Roman" w:cs="Times New Roman"/>
                <w:color w:val="auto"/>
                <w:sz w:val="24"/>
                <w:szCs w:val="24"/>
                <w:shd w:val="clear" w:color="auto" w:fill="FFFFFF"/>
              </w:rPr>
              <w:t>，</w:t>
            </w:r>
            <w:r>
              <w:rPr>
                <w:rFonts w:hint="default" w:ascii="Times New Roman" w:hAnsi="Times New Roman" w:cs="Times New Roman"/>
                <w:color w:val="auto"/>
                <w:sz w:val="24"/>
                <w:szCs w:val="24"/>
                <w:shd w:val="clear" w:color="auto" w:fill="FFFFFF"/>
                <w:lang w:eastAsia="zh-CN"/>
              </w:rPr>
              <w:t>包括</w:t>
            </w:r>
            <w:r>
              <w:rPr>
                <w:rFonts w:hint="eastAsia" w:cs="Times New Roman"/>
                <w:color w:val="auto"/>
                <w:sz w:val="24"/>
                <w:szCs w:val="24"/>
                <w:shd w:val="clear" w:color="auto" w:fill="FFFFFF"/>
                <w:lang w:eastAsia="zh-CN"/>
              </w:rPr>
              <w:t>注塑车间、办公室、仓库</w:t>
            </w:r>
            <w:r>
              <w:rPr>
                <w:rFonts w:hint="default" w:ascii="Times New Roman" w:hAnsi="Times New Roman" w:cs="Times New Roman"/>
                <w:color w:val="auto"/>
                <w:sz w:val="24"/>
                <w:szCs w:val="24"/>
                <w:shd w:val="clear" w:color="auto" w:fill="FFFFFF"/>
                <w:lang w:eastAsia="zh-CN"/>
              </w:rPr>
              <w:t>、危废库等，不设食堂和宿舍</w:t>
            </w:r>
            <w:r>
              <w:rPr>
                <w:rFonts w:hint="default" w:ascii="Times New Roman" w:hAnsi="Times New Roman" w:cs="Times New Roman"/>
                <w:color w:val="auto"/>
                <w:sz w:val="24"/>
                <w:szCs w:val="24"/>
                <w:shd w:val="clear" w:color="auto" w:fill="FFFFFF"/>
              </w:rPr>
              <w:t>。</w:t>
            </w:r>
            <w:r>
              <w:rPr>
                <w:rFonts w:hint="default" w:ascii="Times New Roman" w:hAnsi="Times New Roman" w:cs="Times New Roman"/>
                <w:bCs/>
                <w:color w:val="auto"/>
                <w:sz w:val="24"/>
                <w:szCs w:val="24"/>
              </w:rPr>
              <w:t>项目劳动人员</w:t>
            </w:r>
            <w:r>
              <w:rPr>
                <w:rFonts w:hint="eastAsia" w:cs="Times New Roman"/>
                <w:bCs/>
                <w:color w:val="auto"/>
                <w:sz w:val="24"/>
                <w:szCs w:val="24"/>
                <w:lang w:val="en-US" w:eastAsia="zh-CN"/>
              </w:rPr>
              <w:t>20</w:t>
            </w:r>
            <w:r>
              <w:rPr>
                <w:rFonts w:hint="default" w:ascii="Times New Roman" w:hAnsi="Times New Roman" w:cs="Times New Roman"/>
                <w:bCs/>
                <w:color w:val="auto"/>
                <w:sz w:val="24"/>
                <w:szCs w:val="24"/>
              </w:rPr>
              <w:t>人，其中管理人员</w:t>
            </w:r>
            <w:r>
              <w:rPr>
                <w:rFonts w:hint="eastAsia" w:cs="Times New Roman"/>
                <w:bCs/>
                <w:color w:val="auto"/>
                <w:sz w:val="24"/>
                <w:szCs w:val="24"/>
                <w:lang w:val="en-US" w:eastAsia="zh-CN"/>
              </w:rPr>
              <w:t>5</w:t>
            </w:r>
            <w:r>
              <w:rPr>
                <w:rFonts w:hint="default" w:ascii="Times New Roman" w:hAnsi="Times New Roman" w:cs="Times New Roman"/>
                <w:bCs/>
                <w:color w:val="auto"/>
                <w:sz w:val="24"/>
                <w:szCs w:val="24"/>
              </w:rPr>
              <w:t>人，工人</w:t>
            </w:r>
            <w:r>
              <w:rPr>
                <w:rFonts w:hint="eastAsia" w:cs="Times New Roman"/>
                <w:bCs/>
                <w:color w:val="auto"/>
                <w:sz w:val="24"/>
                <w:szCs w:val="24"/>
                <w:lang w:val="en-US" w:eastAsia="zh-CN"/>
              </w:rPr>
              <w:t>15</w:t>
            </w:r>
            <w:r>
              <w:rPr>
                <w:rFonts w:hint="default" w:ascii="Times New Roman" w:hAnsi="Times New Roman" w:cs="Times New Roman"/>
                <w:bCs/>
                <w:color w:val="auto"/>
                <w:sz w:val="24"/>
                <w:szCs w:val="24"/>
              </w:rPr>
              <w:t>人，生产实行单班制，每班工作时间为8h，年工作300d</w:t>
            </w:r>
            <w:r>
              <w:rPr>
                <w:rFonts w:hint="default" w:ascii="Times New Roman" w:hAnsi="Times New Roman" w:cs="Times New Roman"/>
                <w:color w:val="auto"/>
                <w:sz w:val="24"/>
                <w:szCs w:val="24"/>
                <w:shd w:val="clear" w:color="auto" w:fill="FFFFFF"/>
              </w:rPr>
              <w:t>。</w:t>
            </w:r>
            <w:r>
              <w:rPr>
                <w:rFonts w:hint="default" w:ascii="Times New Roman" w:hAnsi="Times New Roman" w:cs="Times New Roman"/>
                <w:color w:val="auto"/>
                <w:sz w:val="24"/>
                <w:szCs w:val="24"/>
                <w:lang w:val="en-US" w:eastAsia="zh-CN"/>
              </w:rPr>
              <w:t>项目建成后预计年可</w:t>
            </w:r>
            <w:r>
              <w:rPr>
                <w:rFonts w:hint="eastAsia" w:cs="Times New Roman"/>
                <w:color w:val="auto"/>
                <w:sz w:val="24"/>
                <w:szCs w:val="24"/>
                <w:lang w:val="en-US" w:eastAsia="zh-CN"/>
              </w:rPr>
              <w:t>生产打印机塑料件200t/a</w:t>
            </w:r>
            <w:r>
              <w:rPr>
                <w:rFonts w:hint="default" w:ascii="Times New Roman" w:hAnsi="Times New Roman" w:cs="Times New Roman"/>
                <w:color w:val="auto"/>
                <w:sz w:val="24"/>
                <w:szCs w:val="24"/>
                <w:shd w:val="clear" w:color="auto" w:fill="FFFFFF"/>
              </w:rPr>
              <w:t>。</w:t>
            </w:r>
            <w:r>
              <w:rPr>
                <w:rFonts w:hint="default" w:ascii="Times New Roman" w:hAnsi="Times New Roman" w:cs="Times New Roman"/>
                <w:color w:val="auto"/>
                <w:sz w:val="24"/>
                <w:szCs w:val="24"/>
                <w:lang w:val="zh-CN"/>
              </w:rPr>
              <w:t>本项目位于</w:t>
            </w:r>
            <w:r>
              <w:rPr>
                <w:rFonts w:hint="eastAsia" w:cs="Times New Roman"/>
                <w:color w:val="auto"/>
                <w:sz w:val="24"/>
                <w:szCs w:val="24"/>
                <w:lang w:eastAsia="zh-CN"/>
              </w:rPr>
              <w:t>威海市环翠区羊亭镇顺海路3-1号</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项目</w:t>
            </w:r>
            <w:r>
              <w:rPr>
                <w:rFonts w:hint="eastAsia" w:cs="Times New Roman"/>
                <w:color w:val="auto"/>
                <w:sz w:val="24"/>
                <w:szCs w:val="24"/>
                <w:lang w:eastAsia="zh-CN"/>
              </w:rPr>
              <w:t>北面为威洋机电设备公司和恒安电子设备公司，东南临凤凰山路，西邻威海气动元件公司</w:t>
            </w:r>
            <w:r>
              <w:rPr>
                <w:rFonts w:hint="default" w:ascii="Times New Roman" w:hAnsi="Times New Roman" w:cs="Times New Roman"/>
                <w:color w:val="auto"/>
                <w:sz w:val="24"/>
                <w:szCs w:val="24"/>
              </w:rPr>
              <w:t>。</w:t>
            </w:r>
            <w:r>
              <w:rPr>
                <w:rFonts w:hint="default" w:ascii="Times New Roman" w:hAnsi="Times New Roman" w:cs="Times New Roman"/>
                <w:bCs/>
                <w:color w:val="auto"/>
                <w:sz w:val="24"/>
                <w:szCs w:val="24"/>
              </w:rPr>
              <w:t>该项目所在地交通、通讯等条件便捷，适宜项目的建设。</w:t>
            </w:r>
          </w:p>
          <w:p>
            <w:pPr>
              <w:spacing w:line="360" w:lineRule="auto"/>
              <w:ind w:firstLine="482" w:firstLineChars="200"/>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2、选址符合性</w:t>
            </w:r>
          </w:p>
          <w:p>
            <w:pPr>
              <w:pStyle w:val="86"/>
              <w:ind w:left="0" w:leftChars="0" w:right="0" w:rightChars="0"/>
              <w:rPr>
                <w:rFonts w:hint="default" w:ascii="Times New Roman" w:hAnsi="Times New Roman" w:cs="Times New Roman"/>
                <w:color w:val="auto"/>
                <w:sz w:val="24"/>
                <w:szCs w:val="24"/>
              </w:rPr>
            </w:pPr>
            <w:r>
              <w:rPr>
                <w:rFonts w:hint="default" w:ascii="Times New Roman" w:hAnsi="Times New Roman" w:cs="Times New Roman"/>
                <w:bCs/>
                <w:color w:val="auto"/>
                <w:lang w:val="en-US" w:eastAsia="zh-CN"/>
              </w:rPr>
              <w:t>本项目</w:t>
            </w:r>
            <w:r>
              <w:rPr>
                <w:rFonts w:hint="default" w:ascii="Times New Roman" w:hAnsi="Times New Roman" w:cs="Times New Roman"/>
                <w:bCs/>
                <w:color w:val="auto"/>
                <w:lang w:val="en-US"/>
              </w:rPr>
              <w:t>位于</w:t>
            </w:r>
            <w:r>
              <w:rPr>
                <w:rFonts w:hint="eastAsia" w:cs="Times New Roman"/>
                <w:color w:val="auto"/>
                <w:sz w:val="24"/>
                <w:lang w:eastAsia="zh-CN"/>
              </w:rPr>
              <w:t>威海市环翠区羊亭镇顺海路3-1号</w:t>
            </w:r>
            <w:r>
              <w:rPr>
                <w:rFonts w:hint="default" w:ascii="Times New Roman" w:hAnsi="Times New Roman" w:cs="Times New Roman"/>
                <w:color w:val="auto"/>
              </w:rPr>
              <w:t>，</w:t>
            </w:r>
            <w:r>
              <w:rPr>
                <w:rFonts w:hint="eastAsia" w:cs="Times New Roman"/>
                <w:color w:val="auto"/>
                <w:sz w:val="24"/>
                <w:szCs w:val="24"/>
                <w:lang w:val="en-US" w:eastAsia="zh-CN"/>
              </w:rPr>
              <w:t>使用已建</w:t>
            </w:r>
            <w:r>
              <w:rPr>
                <w:rFonts w:hint="default" w:ascii="Times New Roman" w:hAnsi="Times New Roman" w:cs="Times New Roman"/>
                <w:color w:val="auto"/>
                <w:sz w:val="24"/>
                <w:szCs w:val="24"/>
                <w:lang w:val="en-US" w:eastAsia="zh-CN"/>
              </w:rPr>
              <w:t>厂房</w:t>
            </w:r>
            <w:r>
              <w:rPr>
                <w:rFonts w:hint="default" w:ascii="Times New Roman" w:hAnsi="Times New Roman" w:cs="Times New Roman"/>
                <w:color w:val="auto"/>
                <w:szCs w:val="24"/>
              </w:rPr>
              <w:t>进行生产</w:t>
            </w:r>
            <w:r>
              <w:rPr>
                <w:rFonts w:hint="default" w:ascii="Times New Roman" w:hAnsi="Times New Roman" w:cs="Times New Roman"/>
                <w:color w:val="auto"/>
                <w:szCs w:val="24"/>
                <w:lang w:eastAsia="zh-CN"/>
              </w:rPr>
              <w:t>加工</w:t>
            </w:r>
            <w:r>
              <w:rPr>
                <w:rFonts w:hint="default" w:ascii="Times New Roman" w:hAnsi="Times New Roman" w:cs="Times New Roman"/>
                <w:color w:val="auto"/>
              </w:rPr>
              <w:t>，</w:t>
            </w:r>
            <w:r>
              <w:rPr>
                <w:rFonts w:hint="default" w:ascii="Times New Roman" w:hAnsi="Times New Roman" w:cs="Times New Roman"/>
                <w:color w:val="auto"/>
                <w:highlight w:val="none"/>
                <w:lang w:eastAsia="zh-CN"/>
              </w:rPr>
              <w:t>该地块于</w:t>
            </w:r>
            <w:r>
              <w:rPr>
                <w:rFonts w:hint="default" w:ascii="Times New Roman" w:hAnsi="Times New Roman" w:cs="Times New Roman"/>
                <w:color w:val="auto"/>
                <w:highlight w:val="none"/>
                <w:lang w:val="en-US" w:eastAsia="zh-CN"/>
              </w:rPr>
              <w:t>20</w:t>
            </w:r>
            <w:r>
              <w:rPr>
                <w:rFonts w:hint="eastAsia" w:cs="Times New Roman"/>
                <w:color w:val="auto"/>
                <w:highlight w:val="none"/>
                <w:lang w:val="en-US" w:eastAsia="zh-CN"/>
              </w:rPr>
              <w:t>09</w:t>
            </w:r>
            <w:r>
              <w:rPr>
                <w:rFonts w:hint="default" w:ascii="Times New Roman" w:hAnsi="Times New Roman" w:cs="Times New Roman"/>
                <w:color w:val="auto"/>
                <w:highlight w:val="none"/>
                <w:lang w:val="en-US" w:eastAsia="zh-CN"/>
              </w:rPr>
              <w:t>年办理了</w:t>
            </w:r>
            <w:r>
              <w:rPr>
                <w:rFonts w:hint="eastAsia" w:cs="Times New Roman"/>
                <w:color w:val="auto"/>
                <w:highlight w:val="none"/>
                <w:lang w:val="en-US" w:eastAsia="zh-CN"/>
              </w:rPr>
              <w:t>土地</w:t>
            </w:r>
            <w:r>
              <w:rPr>
                <w:rFonts w:hint="default" w:ascii="Times New Roman" w:hAnsi="Times New Roman" w:cs="Times New Roman"/>
                <w:color w:val="auto"/>
                <w:highlight w:val="none"/>
                <w:lang w:val="en-US" w:eastAsia="zh-CN"/>
              </w:rPr>
              <w:t>证，证号为：</w:t>
            </w:r>
            <w:r>
              <w:rPr>
                <w:rFonts w:hint="eastAsia" w:cs="Times New Roman"/>
                <w:color w:val="auto"/>
                <w:highlight w:val="none"/>
                <w:lang w:val="en-US" w:eastAsia="zh-CN"/>
              </w:rPr>
              <w:t>威环国用（2009）出第228号</w:t>
            </w:r>
            <w:r>
              <w:rPr>
                <w:rFonts w:hint="default" w:ascii="Times New Roman" w:hAnsi="Times New Roman" w:cs="Times New Roman"/>
                <w:color w:val="auto"/>
                <w:highlight w:val="none"/>
                <w:lang w:val="en-US" w:eastAsia="zh-CN"/>
              </w:rPr>
              <w:t>，用途为工业</w:t>
            </w:r>
            <w:r>
              <w:rPr>
                <w:rFonts w:hint="default" w:ascii="Times New Roman" w:hAnsi="Times New Roman" w:cs="Times New Roman"/>
                <w:color w:val="auto"/>
                <w:lang w:val="en-US" w:eastAsia="zh-CN"/>
              </w:rPr>
              <w:t>用地，根</w:t>
            </w:r>
            <w:r>
              <w:rPr>
                <w:rFonts w:hint="default" w:ascii="Times New Roman" w:hAnsi="Times New Roman" w:cs="Times New Roman"/>
                <w:color w:val="auto"/>
                <w:szCs w:val="24"/>
              </w:rPr>
              <w:t>据国土资源部、国家发展和改革委员会关于发布实施《限制用地项目目录（2012年本》和《禁止用地项目目录（2012年本）》相关规定，分析可知该项目用地不属于《限制用地项目目录（2012年本）》中规定的项目，也不属于《禁止用地项目目录（2012年本）》中的禁止用地项目；项目用地符合《关于工业建设项目节约集约利用土地的意见》（山东省国土资源厅、山东省发展和改革委员会、山东省经济贸易委员会、山东省建设厅2007年6月11日）中节约集约利用土地的指导思想和原则，</w:t>
            </w:r>
            <w:r>
              <w:rPr>
                <w:rFonts w:hint="default" w:ascii="Times New Roman" w:hAnsi="Times New Roman" w:cs="Times New Roman"/>
                <w:color w:val="auto"/>
              </w:rPr>
              <w:t>在规划的用地范围之内</w:t>
            </w:r>
            <w:r>
              <w:rPr>
                <w:rFonts w:hint="default" w:ascii="Times New Roman" w:hAnsi="Times New Roman" w:cs="Times New Roman"/>
                <w:color w:val="auto"/>
                <w:sz w:val="24"/>
                <w:szCs w:val="24"/>
              </w:rPr>
              <w:t>。</w:t>
            </w:r>
          </w:p>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lang w:val="en-US"/>
              </w:rPr>
              <w:t>项目</w:t>
            </w:r>
            <w:r>
              <w:rPr>
                <w:rFonts w:hint="default" w:ascii="Times New Roman" w:hAnsi="Times New Roman" w:cs="Times New Roman"/>
                <w:color w:val="auto"/>
                <w:sz w:val="24"/>
                <w:szCs w:val="24"/>
              </w:rPr>
              <w:t>周边主要以工业为主，位于《威海市城市总体规划（2004－2020）》中工业用地范围</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无自然保护区、风景名胜区、文物保护单位，亦无需特殊保护的野生动植物，环境承载能力较强</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厂址所在地地质情况较好，无不良工程地质现象，建设条件良好</w:t>
            </w:r>
            <w:r>
              <w:rPr>
                <w:rFonts w:hint="default" w:ascii="Times New Roman" w:hAnsi="Times New Roman" w:cs="Times New Roman"/>
                <w:color w:val="auto"/>
                <w:sz w:val="24"/>
                <w:szCs w:val="24"/>
                <w:lang w:eastAsia="zh-CN"/>
              </w:rPr>
              <w:t>。项目</w:t>
            </w:r>
            <w:r>
              <w:rPr>
                <w:rFonts w:hint="default" w:ascii="Times New Roman" w:hAnsi="Times New Roman" w:cs="Times New Roman"/>
                <w:color w:val="auto"/>
                <w:sz w:val="24"/>
                <w:szCs w:val="24"/>
                <w:lang w:val="en-US"/>
              </w:rPr>
              <w:t>所在地地理位置优越，交通便利，排水通畅，水、电、暖供应满足工程要求，选址合理</w:t>
            </w:r>
            <w:r>
              <w:rPr>
                <w:rFonts w:hint="default" w:ascii="Times New Roman" w:hAnsi="Times New Roman" w:cs="Times New Roman"/>
                <w:color w:val="auto"/>
                <w:sz w:val="24"/>
                <w:szCs w:val="24"/>
              </w:rPr>
              <w:t>。</w:t>
            </w:r>
          </w:p>
          <w:p>
            <w:pPr>
              <w:pStyle w:val="13"/>
              <w:spacing w:before="0"/>
              <w:ind w:firstLineChars="200"/>
              <w:rPr>
                <w:rFonts w:hint="default" w:ascii="Times New Roman" w:hAnsi="Times New Roman" w:cs="Times New Roman"/>
                <w:b/>
                <w:color w:val="auto"/>
              </w:rPr>
            </w:pPr>
            <w:r>
              <w:rPr>
                <w:rFonts w:hint="default" w:ascii="Times New Roman" w:hAnsi="Times New Roman" w:cs="Times New Roman"/>
                <w:b/>
                <w:color w:val="auto"/>
              </w:rPr>
              <w:t>3、政策符合性</w:t>
            </w:r>
          </w:p>
          <w:p>
            <w:pPr>
              <w:pStyle w:val="86"/>
              <w:ind w:left="0" w:leftChars="0" w:right="0" w:rightChars="0"/>
              <w:rPr>
                <w:rFonts w:hint="default" w:ascii="Times New Roman" w:hAnsi="Times New Roman" w:cs="Times New Roman"/>
                <w:bCs/>
                <w:color w:val="auto"/>
                <w:szCs w:val="24"/>
                <w:lang w:val="en-US"/>
              </w:rPr>
            </w:pPr>
            <w:r>
              <w:rPr>
                <w:rFonts w:hint="default" w:ascii="Times New Roman" w:hAnsi="Times New Roman" w:cs="Times New Roman"/>
                <w:color w:val="auto"/>
              </w:rPr>
              <w:t>《产业结构调整指导目录（201</w:t>
            </w:r>
            <w:r>
              <w:rPr>
                <w:rFonts w:hint="default" w:ascii="Times New Roman" w:hAnsi="Times New Roman" w:cs="Times New Roman"/>
                <w:color w:val="auto"/>
                <w:lang w:val="en-US" w:eastAsia="zh-CN"/>
              </w:rPr>
              <w:t>9</w:t>
            </w:r>
            <w:r>
              <w:rPr>
                <w:rFonts w:hint="default" w:ascii="Times New Roman" w:hAnsi="Times New Roman" w:cs="Times New Roman"/>
                <w:color w:val="auto"/>
              </w:rPr>
              <w:t>年本）》（中华人民共和国国家发展和改革委员会令第2</w:t>
            </w:r>
            <w:r>
              <w:rPr>
                <w:rFonts w:hint="default" w:ascii="Times New Roman" w:hAnsi="Times New Roman" w:cs="Times New Roman"/>
                <w:color w:val="auto"/>
                <w:lang w:val="en-US" w:eastAsia="zh-CN"/>
              </w:rPr>
              <w:t>9</w:t>
            </w:r>
            <w:r>
              <w:rPr>
                <w:rFonts w:hint="default" w:ascii="Times New Roman" w:hAnsi="Times New Roman" w:cs="Times New Roman"/>
                <w:color w:val="auto"/>
              </w:rPr>
              <w:t>号）分为鼓励类、限制类和淘汰类产业名录。本项目不属于这三种名录之列，且符合国家相关法律、法规及政策的规定，属于允许类建设项目</w:t>
            </w:r>
            <w:r>
              <w:rPr>
                <w:rFonts w:hint="default" w:ascii="Times New Roman" w:hAnsi="Times New Roman" w:cs="Times New Roman"/>
                <w:bCs/>
                <w:color w:val="auto"/>
                <w:szCs w:val="24"/>
                <w:lang w:val="en-US"/>
              </w:rPr>
              <w:t>。</w:t>
            </w:r>
          </w:p>
          <w:p>
            <w:pPr>
              <w:pStyle w:val="86"/>
              <w:ind w:left="0" w:leftChars="0" w:right="0" w:rightChars="0"/>
              <w:rPr>
                <w:rFonts w:hint="default" w:ascii="Times New Roman" w:hAnsi="Times New Roman" w:cs="Times New Roman"/>
                <w:color w:val="auto"/>
                <w:szCs w:val="24"/>
                <w:lang w:val="en-US"/>
              </w:rPr>
            </w:pPr>
            <w:r>
              <w:rPr>
                <w:rFonts w:hint="default" w:ascii="Times New Roman" w:hAnsi="Times New Roman" w:cs="Times New Roman"/>
                <w:color w:val="auto"/>
                <w:szCs w:val="24"/>
              </w:rPr>
              <w:t>本项目所选设备也未列入工信部《部分工业行业淘汰落后生产工艺装备和产品指导目录（2010年本）》（工产业[2010]第122号），也未列入《产业结构调整指导目录（</w:t>
            </w:r>
            <w:r>
              <w:rPr>
                <w:rFonts w:hint="default" w:ascii="Times New Roman" w:hAnsi="Times New Roman" w:cs="Times New Roman"/>
                <w:color w:val="auto"/>
                <w:szCs w:val="24"/>
                <w:lang w:val="en-US"/>
              </w:rPr>
              <w:t>201</w:t>
            </w:r>
            <w:r>
              <w:rPr>
                <w:rFonts w:hint="default" w:ascii="Times New Roman" w:hAnsi="Times New Roman" w:cs="Times New Roman"/>
                <w:color w:val="auto"/>
                <w:szCs w:val="24"/>
                <w:lang w:val="en-US" w:eastAsia="zh-CN"/>
              </w:rPr>
              <w:t>9</w:t>
            </w:r>
            <w:r>
              <w:rPr>
                <w:rFonts w:hint="default" w:ascii="Times New Roman" w:hAnsi="Times New Roman" w:cs="Times New Roman"/>
                <w:color w:val="auto"/>
                <w:szCs w:val="24"/>
                <w:lang w:val="en-US"/>
              </w:rPr>
              <w:t>年本</w:t>
            </w:r>
            <w:r>
              <w:rPr>
                <w:rFonts w:hint="default" w:ascii="Times New Roman" w:hAnsi="Times New Roman" w:cs="Times New Roman"/>
                <w:color w:val="auto"/>
                <w:szCs w:val="24"/>
              </w:rPr>
              <w:t>）》第三类“淘汰类”第一条“落后生产工艺装备”中所列淘汰设备。</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szCs w:val="24"/>
              </w:rPr>
              <w:t>因此，本项目的建设符合国家产业政策</w:t>
            </w:r>
            <w:r>
              <w:rPr>
                <w:rFonts w:hint="default" w:ascii="Times New Roman" w:hAnsi="Times New Roman" w:cs="Times New Roman"/>
                <w:color w:val="auto"/>
                <w:sz w:val="24"/>
              </w:rPr>
              <w:t>。</w:t>
            </w:r>
          </w:p>
          <w:p>
            <w:pPr>
              <w:adjustRightInd w:val="0"/>
              <w:snapToGrid w:val="0"/>
              <w:spacing w:line="360" w:lineRule="auto"/>
              <w:ind w:right="105" w:rightChars="50" w:firstLine="482" w:firstLineChars="200"/>
              <w:rPr>
                <w:rFonts w:hint="default" w:ascii="Times New Roman" w:hAnsi="Times New Roman" w:cs="Times New Roman"/>
                <w:b/>
                <w:bCs/>
                <w:color w:val="auto"/>
                <w:sz w:val="24"/>
              </w:rPr>
            </w:pPr>
            <w:r>
              <w:rPr>
                <w:rFonts w:hint="default" w:ascii="Times New Roman" w:hAnsi="Times New Roman" w:cs="Times New Roman"/>
                <w:b/>
                <w:bCs/>
                <w:color w:val="auto"/>
                <w:sz w:val="24"/>
              </w:rPr>
              <w:t>4、审批要求符合性</w:t>
            </w:r>
          </w:p>
          <w:p>
            <w:pPr>
              <w:adjustRightInd w:val="0"/>
              <w:snapToGrid w:val="0"/>
              <w:spacing w:line="360" w:lineRule="auto"/>
              <w:ind w:right="105" w:rightChars="50"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szCs w:val="24"/>
              </w:rPr>
              <w:t>本项目建设符合“三线一单”的要求；不在《</w:t>
            </w:r>
            <w:r>
              <w:rPr>
                <w:rFonts w:hint="default" w:ascii="Times New Roman" w:hAnsi="Times New Roman" w:cs="Times New Roman"/>
                <w:color w:val="auto"/>
                <w:sz w:val="24"/>
                <w:szCs w:val="24"/>
                <w:lang w:eastAsia="zh-CN"/>
              </w:rPr>
              <w:t>威海市环境总体规划</w:t>
            </w:r>
            <w:r>
              <w:rPr>
                <w:rFonts w:hint="default" w:ascii="Times New Roman" w:hAnsi="Times New Roman" w:cs="Times New Roman"/>
                <w:color w:val="auto"/>
                <w:sz w:val="24"/>
                <w:szCs w:val="24"/>
              </w:rPr>
              <w:t>（201</w:t>
            </w:r>
            <w:r>
              <w:rPr>
                <w:rFonts w:hint="default" w:ascii="Times New Roman" w:hAnsi="Times New Roman" w:cs="Times New Roman"/>
                <w:color w:val="auto"/>
                <w:sz w:val="24"/>
                <w:szCs w:val="24"/>
                <w:lang w:val="en-US" w:eastAsia="zh-CN"/>
              </w:rPr>
              <w:t>4-</w:t>
            </w:r>
            <w:r>
              <w:rPr>
                <w:rFonts w:hint="default" w:ascii="Times New Roman" w:hAnsi="Times New Roman" w:cs="Times New Roman"/>
                <w:color w:val="auto"/>
                <w:sz w:val="24"/>
                <w:szCs w:val="24"/>
              </w:rPr>
              <w:t>20</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0年）》划定的“生态保护红线</w:t>
            </w:r>
            <w:r>
              <w:rPr>
                <w:rFonts w:hint="default" w:ascii="Times New Roman" w:hAnsi="Times New Roman" w:cs="Times New Roman"/>
                <w:color w:val="auto"/>
                <w:sz w:val="24"/>
                <w:szCs w:val="24"/>
                <w:lang w:eastAsia="zh-CN"/>
              </w:rPr>
              <w:t>管控</w:t>
            </w:r>
            <w:r>
              <w:rPr>
                <w:rFonts w:hint="default" w:ascii="Times New Roman" w:hAnsi="Times New Roman" w:cs="Times New Roman"/>
                <w:color w:val="auto"/>
                <w:sz w:val="24"/>
                <w:szCs w:val="24"/>
              </w:rPr>
              <w:t>区”范围之内</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符合</w:t>
            </w:r>
            <w:r>
              <w:rPr>
                <w:rFonts w:hint="default" w:ascii="Times New Roman" w:hAnsi="Times New Roman" w:cs="Times New Roman"/>
                <w:color w:val="auto"/>
                <w:sz w:val="24"/>
                <w:szCs w:val="24"/>
                <w:lang w:eastAsia="zh-CN"/>
              </w:rPr>
              <w:t>相关</w:t>
            </w:r>
            <w:r>
              <w:rPr>
                <w:rFonts w:hint="default" w:ascii="Times New Roman" w:hAnsi="Times New Roman" w:cs="Times New Roman"/>
                <w:color w:val="auto"/>
                <w:sz w:val="24"/>
                <w:szCs w:val="24"/>
              </w:rPr>
              <w:t>政策</w:t>
            </w:r>
            <w:r>
              <w:rPr>
                <w:rFonts w:hint="default" w:ascii="Times New Roman" w:hAnsi="Times New Roman" w:cs="Times New Roman"/>
                <w:color w:val="auto"/>
                <w:sz w:val="24"/>
                <w:szCs w:val="24"/>
                <w:lang w:eastAsia="zh-CN"/>
              </w:rPr>
              <w:t>及文件要求</w:t>
            </w:r>
            <w:r>
              <w:rPr>
                <w:rFonts w:hint="default" w:ascii="Times New Roman" w:hAnsi="Times New Roman" w:cs="Times New Roman"/>
                <w:color w:val="auto"/>
                <w:sz w:val="24"/>
                <w:szCs w:val="24"/>
              </w:rPr>
              <w:t>。</w:t>
            </w: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5、周围环境质量现状</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bCs/>
                <w:color w:val="auto"/>
                <w:sz w:val="24"/>
              </w:rPr>
              <w:t>本项目所在区域的环境空气中的二氧化硫、二氧化氮、可吸入颗粒物、TSP均符合《环境空气质量标准》（GB3095-2012）中的二级标准及修改单的要求；项目周围区域声环境符合《声环境质量标准》（GB3096-2008）中</w:t>
            </w:r>
            <w:r>
              <w:rPr>
                <w:rFonts w:hint="eastAsia" w:cs="Times New Roman"/>
                <w:bCs/>
                <w:color w:val="auto"/>
                <w:sz w:val="24"/>
                <w:lang w:val="en-US" w:eastAsia="zh-CN"/>
              </w:rPr>
              <w:t>3</w:t>
            </w:r>
            <w:r>
              <w:rPr>
                <w:rFonts w:hint="default" w:ascii="Times New Roman" w:hAnsi="Times New Roman" w:cs="Times New Roman"/>
                <w:bCs/>
                <w:color w:val="auto"/>
                <w:sz w:val="24"/>
              </w:rPr>
              <w:t>类区标准的要求；项目所在区域地下水各监测项目均符合《地下水质量标准》（GB/T14848-2017）中的Ⅲ类标准；项目所在区域地表水各监测项目</w:t>
            </w:r>
            <w:r>
              <w:rPr>
                <w:rFonts w:hint="default" w:ascii="Times New Roman" w:hAnsi="Times New Roman" w:cs="Times New Roman"/>
                <w:color w:val="auto"/>
                <w:sz w:val="24"/>
              </w:rPr>
              <w:t>均符合《地表水环境质量标准》（GB3838－2002）中</w:t>
            </w:r>
            <w:r>
              <w:rPr>
                <w:rFonts w:hint="eastAsia" w:ascii="宋体" w:hAnsi="宋体" w:eastAsia="宋体" w:cs="宋体"/>
                <w:color w:val="auto"/>
                <w:sz w:val="24"/>
                <w:szCs w:val="24"/>
              </w:rPr>
              <w:t>Ⅳ</w:t>
            </w:r>
            <w:r>
              <w:rPr>
                <w:rFonts w:hint="default" w:ascii="Times New Roman" w:hAnsi="Times New Roman" w:cs="Times New Roman"/>
                <w:color w:val="auto"/>
                <w:sz w:val="24"/>
              </w:rPr>
              <w:t>类标准要求。区域生态环境系统具有相对的稳定性及功能完整性，由于人工的有效管理及能量补给，系统维持稳定。</w:t>
            </w: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6、总量控制</w:t>
            </w:r>
          </w:p>
          <w:p>
            <w:pPr>
              <w:spacing w:line="360" w:lineRule="auto"/>
              <w:ind w:firstLine="480" w:firstLineChars="200"/>
              <w:jc w:val="left"/>
              <w:rPr>
                <w:rFonts w:hint="default" w:ascii="Times New Roman" w:hAnsi="Times New Roman" w:cs="Times New Roman"/>
                <w:color w:val="auto"/>
                <w:sz w:val="24"/>
              </w:rPr>
            </w:pPr>
            <w:r>
              <w:rPr>
                <w:rFonts w:hint="default" w:ascii="Times New Roman" w:hAnsi="Times New Roman" w:cs="Times New Roman"/>
                <w:color w:val="auto"/>
                <w:sz w:val="24"/>
              </w:rPr>
              <w:t>（1）</w:t>
            </w:r>
            <w:r>
              <w:rPr>
                <w:rFonts w:hint="default" w:ascii="Times New Roman" w:hAnsi="Times New Roman" w:cs="Times New Roman"/>
                <w:color w:val="auto"/>
                <w:sz w:val="24"/>
                <w:szCs w:val="24"/>
              </w:rPr>
              <w:t>本项目生活污水经化粪池预处理后排入</w:t>
            </w:r>
            <w:r>
              <w:rPr>
                <w:rFonts w:hint="eastAsia" w:cs="Times New Roman"/>
                <w:color w:val="auto"/>
                <w:sz w:val="24"/>
                <w:szCs w:val="24"/>
                <w:lang w:val="zh-CN"/>
              </w:rPr>
              <w:t>威海初村污水处理厂</w:t>
            </w:r>
            <w:r>
              <w:rPr>
                <w:rFonts w:hint="default" w:ascii="Times New Roman" w:hAnsi="Times New Roman" w:cs="Times New Roman"/>
                <w:color w:val="auto"/>
                <w:sz w:val="24"/>
                <w:szCs w:val="24"/>
                <w:lang w:val="zh-CN"/>
              </w:rPr>
              <w:t>集中处理达标后深海排放</w:t>
            </w:r>
            <w:r>
              <w:rPr>
                <w:rFonts w:hint="default" w:ascii="Times New Roman" w:hAnsi="Times New Roman" w:cs="Times New Roman"/>
                <w:color w:val="auto"/>
                <w:sz w:val="24"/>
                <w:szCs w:val="24"/>
              </w:rPr>
              <w:t>，废水中主要污染物</w:t>
            </w:r>
            <w:r>
              <w:rPr>
                <w:rFonts w:hint="default" w:ascii="Times New Roman" w:hAnsi="Times New Roman" w:cs="Times New Roman"/>
                <w:color w:val="auto"/>
                <w:sz w:val="24"/>
                <w:szCs w:val="24"/>
                <w:lang w:eastAsia="zh-CN"/>
              </w:rPr>
              <w:t>CODcr</w:t>
            </w:r>
            <w:r>
              <w:rPr>
                <w:rFonts w:hint="default" w:ascii="Times New Roman" w:hAnsi="Times New Roman" w:cs="Times New Roman"/>
                <w:color w:val="auto"/>
                <w:sz w:val="24"/>
                <w:szCs w:val="24"/>
              </w:rPr>
              <w:t>、NH</w:t>
            </w:r>
            <w:r>
              <w:rPr>
                <w:rFonts w:hint="default" w:ascii="Times New Roman" w:hAnsi="Times New Roman" w:cs="Times New Roman"/>
                <w:color w:val="auto"/>
                <w:sz w:val="24"/>
                <w:szCs w:val="24"/>
                <w:vertAlign w:val="subscript"/>
              </w:rPr>
              <w:t>3</w:t>
            </w:r>
            <w:r>
              <w:rPr>
                <w:rFonts w:hint="default" w:ascii="Times New Roman" w:hAnsi="Times New Roman" w:cs="Times New Roman"/>
                <w:color w:val="auto"/>
                <w:sz w:val="24"/>
                <w:szCs w:val="24"/>
              </w:rPr>
              <w:t>-N的总量指标建议纳入该</w:t>
            </w:r>
            <w:r>
              <w:rPr>
                <w:rFonts w:hint="default" w:ascii="Times New Roman" w:hAnsi="Times New Roman" w:cs="Times New Roman"/>
                <w:color w:val="auto"/>
                <w:sz w:val="24"/>
                <w:szCs w:val="24"/>
                <w:lang w:val="zh-CN"/>
              </w:rPr>
              <w:t>污水处理厂</w:t>
            </w:r>
            <w:r>
              <w:rPr>
                <w:rFonts w:hint="default" w:ascii="Times New Roman" w:hAnsi="Times New Roman" w:cs="Times New Roman"/>
                <w:color w:val="auto"/>
                <w:sz w:val="24"/>
                <w:szCs w:val="24"/>
              </w:rPr>
              <w:t>总量指标管理</w:t>
            </w:r>
            <w:r>
              <w:rPr>
                <w:rFonts w:hint="default" w:ascii="Times New Roman" w:hAnsi="Times New Roman" w:cs="Times New Roman"/>
                <w:color w:val="auto"/>
                <w:sz w:val="24"/>
              </w:rPr>
              <w:t>。</w:t>
            </w:r>
          </w:p>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（2）本项目不设锅炉等燃煤燃油设备，无SO</w:t>
            </w:r>
            <w:r>
              <w:rPr>
                <w:rFonts w:hint="default" w:ascii="Times New Roman" w:hAnsi="Times New Roman" w:cs="Times New Roman"/>
                <w:color w:val="auto"/>
                <w:sz w:val="24"/>
                <w:szCs w:val="24"/>
                <w:vertAlign w:val="subscript"/>
              </w:rPr>
              <w:t>2</w:t>
            </w:r>
            <w:r>
              <w:rPr>
                <w:rFonts w:hint="default" w:ascii="Times New Roman" w:hAnsi="Times New Roman" w:cs="Times New Roman"/>
                <w:color w:val="auto"/>
                <w:sz w:val="24"/>
                <w:szCs w:val="24"/>
              </w:rPr>
              <w:t>、氮氧化物等废气产生，不需要申请SO</w:t>
            </w:r>
            <w:r>
              <w:rPr>
                <w:rFonts w:hint="default" w:ascii="Times New Roman" w:hAnsi="Times New Roman" w:cs="Times New Roman"/>
                <w:color w:val="auto"/>
                <w:sz w:val="24"/>
                <w:szCs w:val="24"/>
                <w:vertAlign w:val="subscript"/>
              </w:rPr>
              <w:t>2</w:t>
            </w:r>
            <w:r>
              <w:rPr>
                <w:rFonts w:hint="default" w:ascii="Times New Roman" w:hAnsi="Times New Roman" w:cs="Times New Roman"/>
                <w:color w:val="auto"/>
                <w:sz w:val="24"/>
                <w:szCs w:val="24"/>
              </w:rPr>
              <w:t>、氮氧化物总量</w:t>
            </w:r>
            <w:r>
              <w:rPr>
                <w:rFonts w:hint="default" w:ascii="Times New Roman" w:hAnsi="Times New Roman" w:cs="Times New Roman"/>
                <w:color w:val="auto"/>
                <w:sz w:val="24"/>
                <w:szCs w:val="24"/>
                <w:lang w:eastAsia="zh-CN"/>
              </w:rPr>
              <w:t>控制指标</w:t>
            </w:r>
            <w:r>
              <w:rPr>
                <w:rFonts w:hint="default" w:ascii="Times New Roman" w:hAnsi="Times New Roman" w:cs="Times New Roman"/>
                <w:color w:val="auto"/>
                <w:sz w:val="24"/>
                <w:szCs w:val="24"/>
              </w:rPr>
              <w:t>。</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szCs w:val="24"/>
              </w:rPr>
              <w:t>（3）</w:t>
            </w:r>
            <w:r>
              <w:rPr>
                <w:rFonts w:hint="default" w:ascii="Times New Roman" w:hAnsi="Times New Roman" w:cs="Times New Roman"/>
                <w:color w:val="auto"/>
                <w:sz w:val="24"/>
              </w:rPr>
              <w:t>根据“十三五”规划，国家继续对化学需氧量、氨氮、二氧化硫和氮氧化物实施总量控制，同时在重点区域和重点行业推进挥发性有机物排放总量控制</w:t>
            </w:r>
            <w:r>
              <w:rPr>
                <w:rFonts w:hint="default" w:ascii="Times New Roman" w:hAnsi="Times New Roman" w:cs="Times New Roman"/>
                <w:color w:val="auto"/>
                <w:sz w:val="24"/>
                <w:lang w:eastAsia="zh-CN"/>
              </w:rPr>
              <w:t>。经计算，本项目</w:t>
            </w:r>
            <w:r>
              <w:rPr>
                <w:rFonts w:hint="default" w:ascii="Times New Roman" w:hAnsi="Times New Roman" w:cs="Times New Roman"/>
                <w:color w:val="auto"/>
                <w:sz w:val="24"/>
                <w:lang w:val="en-US" w:eastAsia="zh-CN"/>
              </w:rPr>
              <w:t>VOCs排放量为</w:t>
            </w:r>
            <w:r>
              <w:rPr>
                <w:rFonts w:hint="eastAsia" w:cs="Times New Roman"/>
                <w:color w:val="auto"/>
                <w:sz w:val="24"/>
                <w:lang w:val="en-US" w:eastAsia="zh-CN"/>
              </w:rPr>
              <w:t>0.013</w:t>
            </w:r>
            <w:r>
              <w:rPr>
                <w:rFonts w:hint="default" w:ascii="Times New Roman" w:hAnsi="Times New Roman" w:cs="Times New Roman"/>
                <w:color w:val="auto"/>
                <w:sz w:val="24"/>
                <w:lang w:val="en-US" w:eastAsia="zh-CN"/>
              </w:rPr>
              <w:t>t/a</w:t>
            </w:r>
            <w:r>
              <w:rPr>
                <w:rFonts w:hint="default" w:ascii="Times New Roman" w:hAnsi="Times New Roman" w:cs="Times New Roman"/>
                <w:color w:val="auto"/>
                <w:sz w:val="24"/>
                <w:szCs w:val="24"/>
              </w:rPr>
              <w:t>。</w:t>
            </w:r>
            <w:r>
              <w:rPr>
                <w:rFonts w:hint="default" w:ascii="Times New Roman" w:hAnsi="Times New Roman" w:cs="Times New Roman"/>
                <w:color w:val="auto"/>
                <w:sz w:val="24"/>
              </w:rPr>
              <w:t>按照</w:t>
            </w:r>
            <w:r>
              <w:rPr>
                <w:rFonts w:hint="default" w:ascii="Times New Roman" w:hAnsi="Times New Roman" w:cs="Times New Roman"/>
                <w:color w:val="auto"/>
                <w:sz w:val="24"/>
                <w:lang w:eastAsia="zh-CN"/>
              </w:rPr>
              <w:t>威海市生态环境局关于转发《山东省生态环境厅关于印发山东省建设项目主要大气污染物排放总量替代指标核算及管理办法的通知》的通知（威环函【</w:t>
            </w:r>
            <w:r>
              <w:rPr>
                <w:rFonts w:hint="default" w:ascii="Times New Roman" w:hAnsi="Times New Roman" w:cs="Times New Roman"/>
                <w:color w:val="auto"/>
                <w:sz w:val="24"/>
                <w:lang w:val="en-US" w:eastAsia="zh-CN"/>
              </w:rPr>
              <w:t>2020</w:t>
            </w:r>
            <w:r>
              <w:rPr>
                <w:rFonts w:hint="default" w:ascii="Times New Roman" w:hAnsi="Times New Roman" w:cs="Times New Roman"/>
                <w:color w:val="auto"/>
                <w:sz w:val="24"/>
                <w:lang w:eastAsia="zh-CN"/>
              </w:rPr>
              <w:t>】</w:t>
            </w:r>
            <w:r>
              <w:rPr>
                <w:rFonts w:hint="default" w:ascii="Times New Roman" w:hAnsi="Times New Roman" w:cs="Times New Roman"/>
                <w:color w:val="auto"/>
                <w:sz w:val="24"/>
                <w:lang w:val="en-US" w:eastAsia="zh-CN"/>
              </w:rPr>
              <w:t>8号</w:t>
            </w:r>
            <w:r>
              <w:rPr>
                <w:rFonts w:hint="default" w:ascii="Times New Roman" w:hAnsi="Times New Roman" w:cs="Times New Roman"/>
                <w:color w:val="auto"/>
                <w:sz w:val="24"/>
                <w:lang w:eastAsia="zh-CN"/>
              </w:rPr>
              <w:t>）中</w:t>
            </w:r>
            <w:r>
              <w:rPr>
                <w:rFonts w:hint="eastAsia" w:ascii="Times New Roman" w:hAnsi="Times New Roman" w:cs="Times New Roman"/>
                <w:color w:val="auto"/>
                <w:sz w:val="24"/>
                <w:lang w:eastAsia="zh-CN"/>
              </w:rPr>
              <w:t>“</w:t>
            </w:r>
            <w:r>
              <w:rPr>
                <w:rFonts w:hint="default" w:ascii="Times New Roman" w:hAnsi="Times New Roman" w:cs="Times New Roman"/>
                <w:color w:val="auto"/>
                <w:sz w:val="24"/>
                <w:lang w:eastAsia="zh-CN"/>
              </w:rPr>
              <w:t>上一年度环境空气质量年平均浓度达标的区市，相关污染物进行等量替代</w:t>
            </w:r>
            <w:r>
              <w:rPr>
                <w:rFonts w:hint="eastAsia" w:ascii="Times New Roman" w:hAnsi="Times New Roman" w:cs="Times New Roman"/>
                <w:color w:val="auto"/>
                <w:sz w:val="24"/>
                <w:lang w:eastAsia="zh-CN"/>
              </w:rPr>
              <w:t>”</w:t>
            </w:r>
            <w:r>
              <w:rPr>
                <w:rFonts w:hint="default" w:ascii="Times New Roman" w:hAnsi="Times New Roman" w:cs="Times New Roman" w:eastAsiaTheme="minorEastAsia"/>
                <w:color w:val="auto"/>
                <w:sz w:val="24"/>
                <w:szCs w:val="24"/>
              </w:rPr>
              <w:t>的要求</w:t>
            </w:r>
            <w:r>
              <w:rPr>
                <w:rFonts w:hint="default" w:ascii="Times New Roman" w:hAnsi="Times New Roman" w:cs="Times New Roman"/>
                <w:color w:val="auto"/>
                <w:sz w:val="24"/>
                <w:lang w:eastAsia="zh-CN"/>
              </w:rPr>
              <w:t>，本项目</w:t>
            </w:r>
            <w:r>
              <w:rPr>
                <w:rFonts w:hint="default" w:ascii="Times New Roman" w:hAnsi="Times New Roman" w:cs="Times New Roman"/>
                <w:color w:val="auto"/>
                <w:sz w:val="24"/>
              </w:rPr>
              <w:t>需</w:t>
            </w:r>
            <w:r>
              <w:rPr>
                <w:rFonts w:hint="eastAsia" w:cs="Times New Roman"/>
                <w:color w:val="auto"/>
                <w:sz w:val="24"/>
                <w:lang w:eastAsia="zh-CN"/>
              </w:rPr>
              <w:t>等</w:t>
            </w:r>
            <w:r>
              <w:rPr>
                <w:rFonts w:hint="default" w:ascii="Times New Roman" w:hAnsi="Times New Roman" w:cs="Times New Roman"/>
                <w:color w:val="auto"/>
                <w:sz w:val="24"/>
                <w:lang w:eastAsia="zh-CN"/>
              </w:rPr>
              <w:t>量</w:t>
            </w:r>
            <w:r>
              <w:rPr>
                <w:rFonts w:hint="default" w:ascii="Times New Roman" w:hAnsi="Times New Roman" w:cs="Times New Roman"/>
                <w:color w:val="auto"/>
                <w:sz w:val="24"/>
              </w:rPr>
              <w:t>替代挥发性有机物</w:t>
            </w:r>
            <w:r>
              <w:rPr>
                <w:rFonts w:hint="default" w:ascii="Times New Roman" w:hAnsi="Times New Roman" w:cs="Times New Roman"/>
                <w:color w:val="auto"/>
                <w:sz w:val="24"/>
                <w:lang w:eastAsia="zh-CN"/>
              </w:rPr>
              <w:t>的量为</w:t>
            </w:r>
            <w:r>
              <w:rPr>
                <w:rFonts w:hint="eastAsia" w:cs="Times New Roman"/>
                <w:color w:val="auto"/>
                <w:sz w:val="24"/>
                <w:lang w:val="en-US" w:eastAsia="zh-CN"/>
              </w:rPr>
              <w:t>0.013</w:t>
            </w:r>
            <w:r>
              <w:rPr>
                <w:rFonts w:hint="default" w:ascii="Times New Roman" w:hAnsi="Times New Roman" w:cs="Times New Roman"/>
                <w:color w:val="auto"/>
                <w:sz w:val="24"/>
              </w:rPr>
              <w:t>t/a</w:t>
            </w:r>
            <w:r>
              <w:rPr>
                <w:rFonts w:hint="default" w:ascii="Times New Roman" w:hAnsi="Times New Roman" w:cs="Times New Roman"/>
                <w:color w:val="auto"/>
                <w:sz w:val="24"/>
                <w:lang w:eastAsia="zh-CN"/>
              </w:rPr>
              <w:t>，</w:t>
            </w:r>
            <w:r>
              <w:rPr>
                <w:rFonts w:hint="default" w:ascii="Times New Roman" w:hAnsi="Times New Roman" w:cs="Times New Roman"/>
                <w:color w:val="auto"/>
                <w:sz w:val="24"/>
                <w:szCs w:val="24"/>
                <w:highlight w:val="none"/>
              </w:rPr>
              <w:t>可从</w:t>
            </w:r>
            <w:r>
              <w:rPr>
                <w:rFonts w:hint="eastAsia" w:cs="Times New Roman"/>
                <w:bCs/>
                <w:color w:val="auto"/>
                <w:sz w:val="24"/>
                <w:szCs w:val="24"/>
                <w:highlight w:val="none"/>
                <w:lang w:eastAsia="zh-CN"/>
              </w:rPr>
              <w:t>威海市畅源化纤有限责任公司羊亭分公司</w:t>
            </w:r>
            <w:r>
              <w:rPr>
                <w:rFonts w:hint="default" w:ascii="Times New Roman" w:hAnsi="Times New Roman" w:cs="Times New Roman"/>
                <w:color w:val="auto"/>
                <w:sz w:val="24"/>
                <w:szCs w:val="24"/>
                <w:highlight w:val="none"/>
              </w:rPr>
              <w:t>的VOCs削减量（共</w:t>
            </w:r>
            <w:r>
              <w:rPr>
                <w:rFonts w:hint="eastAsia" w:cs="Times New Roman"/>
                <w:color w:val="auto"/>
                <w:sz w:val="24"/>
                <w:szCs w:val="24"/>
                <w:highlight w:val="none"/>
                <w:lang w:val="en-US" w:eastAsia="zh-CN"/>
              </w:rPr>
              <w:t>0.175</w:t>
            </w:r>
            <w:r>
              <w:rPr>
                <w:rFonts w:hint="default" w:ascii="Times New Roman" w:hAnsi="Times New Roman" w:cs="Times New Roman"/>
                <w:color w:val="auto"/>
                <w:sz w:val="24"/>
                <w:szCs w:val="24"/>
                <w:highlight w:val="none"/>
              </w:rPr>
              <w:t>t，</w:t>
            </w:r>
            <w:r>
              <w:rPr>
                <w:rFonts w:hint="default" w:ascii="Times New Roman" w:hAnsi="Times New Roman" w:cs="Times New Roman"/>
                <w:color w:val="auto"/>
                <w:sz w:val="24"/>
                <w:szCs w:val="24"/>
                <w:highlight w:val="none"/>
                <w:lang w:eastAsia="zh-CN"/>
              </w:rPr>
              <w:t>目前剩余</w:t>
            </w:r>
            <w:r>
              <w:rPr>
                <w:rFonts w:hint="eastAsia" w:cs="Times New Roman"/>
                <w:color w:val="auto"/>
                <w:sz w:val="24"/>
                <w:szCs w:val="24"/>
                <w:highlight w:val="none"/>
                <w:lang w:val="en-US" w:eastAsia="zh-CN"/>
              </w:rPr>
              <w:t>0.175</w:t>
            </w:r>
            <w:r>
              <w:rPr>
                <w:rFonts w:hint="default" w:ascii="Times New Roman" w:hAnsi="Times New Roman" w:cs="Times New Roman"/>
                <w:color w:val="auto"/>
                <w:sz w:val="24"/>
                <w:szCs w:val="24"/>
                <w:highlight w:val="none"/>
                <w:lang w:val="en-US" w:eastAsia="zh-CN"/>
              </w:rPr>
              <w:t>t，</w:t>
            </w:r>
            <w:r>
              <w:rPr>
                <w:rFonts w:hint="default" w:ascii="Times New Roman" w:hAnsi="Times New Roman" w:cs="Times New Roman"/>
                <w:color w:val="auto"/>
                <w:sz w:val="24"/>
                <w:szCs w:val="24"/>
                <w:highlight w:val="none"/>
              </w:rPr>
              <w:t>大于</w:t>
            </w:r>
            <w:r>
              <w:rPr>
                <w:rFonts w:hint="eastAsia" w:cs="Times New Roman"/>
                <w:color w:val="auto"/>
                <w:sz w:val="24"/>
                <w:szCs w:val="24"/>
                <w:highlight w:val="none"/>
                <w:lang w:val="en-US" w:eastAsia="zh-CN"/>
              </w:rPr>
              <w:t>0.013</w:t>
            </w:r>
            <w:r>
              <w:rPr>
                <w:rFonts w:hint="default" w:ascii="Times New Roman" w:hAnsi="Times New Roman" w:cs="Times New Roman"/>
                <w:color w:val="auto"/>
                <w:sz w:val="24"/>
                <w:szCs w:val="24"/>
                <w:highlight w:val="none"/>
              </w:rPr>
              <w:t>t/a）中进行替代</w:t>
            </w:r>
            <w:r>
              <w:rPr>
                <w:rFonts w:hint="default" w:ascii="Times New Roman" w:hAnsi="Times New Roman" w:cs="Times New Roman"/>
                <w:color w:val="auto"/>
                <w:sz w:val="24"/>
              </w:rPr>
              <w:t>。</w:t>
            </w:r>
          </w:p>
          <w:p>
            <w:pPr>
              <w:snapToGrid w:val="0"/>
              <w:spacing w:line="360" w:lineRule="auto"/>
              <w:ind w:firstLine="482" w:firstLineChars="200"/>
              <w:rPr>
                <w:rFonts w:hint="default" w:ascii="Times New Roman" w:hAnsi="Times New Roman" w:eastAsia="宋体" w:cs="Times New Roman"/>
                <w:b/>
                <w:color w:val="auto"/>
                <w:sz w:val="24"/>
                <w:lang w:eastAsia="zh-CN"/>
              </w:rPr>
            </w:pPr>
            <w:r>
              <w:rPr>
                <w:rFonts w:hint="default" w:ascii="Times New Roman" w:hAnsi="Times New Roman" w:cs="Times New Roman"/>
                <w:b/>
                <w:color w:val="auto"/>
                <w:sz w:val="24"/>
              </w:rPr>
              <w:t>7、</w:t>
            </w:r>
            <w:r>
              <w:rPr>
                <w:rFonts w:hint="default" w:ascii="Times New Roman" w:hAnsi="Times New Roman" w:cs="Times New Roman"/>
                <w:b/>
                <w:color w:val="auto"/>
                <w:sz w:val="24"/>
                <w:lang w:eastAsia="zh-CN"/>
              </w:rPr>
              <w:t>环境影响分析及结论</w:t>
            </w:r>
          </w:p>
          <w:p>
            <w:pPr>
              <w:spacing w:line="360" w:lineRule="auto"/>
              <w:ind w:firstLine="482" w:firstLineChars="200"/>
              <w:rPr>
                <w:rFonts w:hint="default" w:ascii="Times New Roman" w:hAnsi="Times New Roman" w:eastAsia="宋体" w:cs="Times New Roman"/>
                <w:b/>
                <w:color w:val="auto"/>
                <w:sz w:val="24"/>
                <w:lang w:eastAsia="zh-CN"/>
              </w:rPr>
            </w:pPr>
            <w:r>
              <w:rPr>
                <w:rFonts w:hint="default" w:ascii="Times New Roman" w:hAnsi="Times New Roman" w:cs="Times New Roman"/>
                <w:b/>
                <w:color w:val="auto"/>
                <w:sz w:val="24"/>
              </w:rPr>
              <w:t>（1）</w:t>
            </w:r>
            <w:r>
              <w:rPr>
                <w:rFonts w:hint="default" w:ascii="Times New Roman" w:hAnsi="Times New Roman" w:cs="Times New Roman"/>
                <w:b/>
                <w:color w:val="auto"/>
                <w:sz w:val="24"/>
                <w:lang w:eastAsia="zh-CN"/>
              </w:rPr>
              <w:t>废气</w:t>
            </w:r>
          </w:p>
          <w:p>
            <w:pPr>
              <w:pStyle w:val="64"/>
              <w:autoSpaceDE w:val="0"/>
              <w:autoSpaceDN w:val="0"/>
              <w:adjustRightInd/>
              <w:spacing w:line="360" w:lineRule="auto"/>
              <w:jc w:val="left"/>
              <w:textAlignment w:val="auto"/>
              <w:rPr>
                <w:rFonts w:hint="default" w:ascii="Times New Roman" w:hAnsi="Times New Roman" w:cs="Times New Roman" w:eastAsiaTheme="minorEastAsia"/>
                <w:color w:val="auto"/>
                <w:szCs w:val="24"/>
                <w:lang w:eastAsia="zh-CN"/>
              </w:rPr>
            </w:pPr>
            <w:r>
              <w:rPr>
                <w:rFonts w:hint="default" w:ascii="Times New Roman" w:hAnsi="Times New Roman" w:cs="Times New Roman" w:eastAsiaTheme="minorEastAsia"/>
                <w:color w:val="auto"/>
                <w:szCs w:val="24"/>
                <w:lang w:eastAsia="zh-CN"/>
              </w:rPr>
              <w:t>本</w:t>
            </w:r>
            <w:r>
              <w:rPr>
                <w:rFonts w:hint="default" w:ascii="Times New Roman" w:hAnsi="Times New Roman" w:cs="Times New Roman" w:eastAsiaTheme="minorEastAsia"/>
                <w:color w:val="auto"/>
                <w:szCs w:val="24"/>
              </w:rPr>
              <w:t>项目</w:t>
            </w:r>
            <w:r>
              <w:rPr>
                <w:rFonts w:hint="default" w:ascii="Times New Roman" w:hAnsi="Times New Roman" w:cs="Times New Roman" w:eastAsiaTheme="minorEastAsia"/>
                <w:color w:val="auto"/>
                <w:szCs w:val="24"/>
                <w:shd w:val="clear" w:color="auto" w:fill="FFFFFF"/>
              </w:rPr>
              <w:t>废气主要</w:t>
            </w:r>
            <w:r>
              <w:rPr>
                <w:rFonts w:hint="default" w:ascii="Times New Roman" w:hAnsi="Times New Roman" w:cs="Times New Roman" w:eastAsiaTheme="minorEastAsia"/>
                <w:color w:val="auto"/>
                <w:szCs w:val="24"/>
                <w:shd w:val="clear" w:color="auto" w:fill="FFFFFF"/>
                <w:lang w:eastAsia="zh-CN"/>
              </w:rPr>
              <w:t>是</w:t>
            </w:r>
            <w:r>
              <w:rPr>
                <w:rFonts w:hint="default" w:ascii="Times New Roman" w:hAnsi="Times New Roman" w:cs="Times New Roman" w:eastAsiaTheme="minorEastAsia"/>
                <w:color w:val="auto"/>
                <w:sz w:val="24"/>
                <w:szCs w:val="24"/>
                <w:lang w:val="en-US" w:eastAsia="zh-CN" w:bidi="ar"/>
              </w:rPr>
              <w:t>原料烘干、加热熔融及合模保压等注塑过程产生有机废气</w:t>
            </w:r>
            <w:r>
              <w:rPr>
                <w:rFonts w:hint="default" w:ascii="Times New Roman" w:hAnsi="Times New Roman" w:cs="Times New Roman" w:eastAsiaTheme="minorEastAsia"/>
                <w:color w:val="auto"/>
                <w:szCs w:val="24"/>
                <w:lang w:val="zh-CN"/>
              </w:rPr>
              <w:t>，主要污染物为</w:t>
            </w:r>
            <w:r>
              <w:rPr>
                <w:rFonts w:hint="default" w:ascii="Times New Roman" w:hAnsi="Times New Roman" w:cs="Times New Roman" w:eastAsiaTheme="minorEastAsia"/>
                <w:color w:val="auto"/>
                <w:szCs w:val="24"/>
                <w:lang w:val="en-US" w:eastAsia="zh-CN"/>
              </w:rPr>
              <w:t>VOCs</w:t>
            </w:r>
            <w:r>
              <w:rPr>
                <w:rFonts w:hint="default" w:ascii="Times New Roman" w:hAnsi="Times New Roman" w:cs="Times New Roman" w:eastAsiaTheme="minorEastAsia"/>
                <w:color w:val="auto"/>
                <w:szCs w:val="24"/>
                <w:lang w:val="zh-CN"/>
              </w:rPr>
              <w:t>，分为有组织排放和无组织排放，项目厂区内设</w:t>
            </w:r>
            <w:r>
              <w:rPr>
                <w:rFonts w:hint="default" w:ascii="Times New Roman" w:hAnsi="Times New Roman" w:cs="Times New Roman" w:eastAsiaTheme="minorEastAsia"/>
                <w:color w:val="auto"/>
                <w:szCs w:val="24"/>
                <w:lang w:val="en-US" w:eastAsia="zh-CN"/>
              </w:rPr>
              <w:t>1根15m排气筒。</w:t>
            </w:r>
            <w:r>
              <w:rPr>
                <w:rFonts w:hint="default" w:ascii="Times New Roman" w:hAnsi="Times New Roman" w:cs="Times New Roman" w:eastAsiaTheme="minorEastAsia"/>
                <w:color w:val="auto"/>
                <w:kern w:val="2"/>
                <w:sz w:val="24"/>
                <w:szCs w:val="24"/>
                <w:lang w:eastAsia="zh-CN"/>
              </w:rPr>
              <w:t>根据工程分析，</w:t>
            </w:r>
            <w:r>
              <w:rPr>
                <w:rFonts w:hint="default" w:ascii="Times New Roman" w:hAnsi="Times New Roman" w:cs="Times New Roman" w:eastAsiaTheme="minorEastAsia"/>
                <w:color w:val="auto"/>
                <w:sz w:val="24"/>
                <w:szCs w:val="24"/>
              </w:rPr>
              <w:t>VOCs有组织排放量约为</w:t>
            </w:r>
            <w:r>
              <w:rPr>
                <w:rFonts w:hint="eastAsia" w:cs="Times New Roman" w:eastAsiaTheme="minorEastAsia"/>
                <w:color w:val="auto"/>
                <w:sz w:val="24"/>
                <w:szCs w:val="24"/>
                <w:lang w:val="en-US" w:eastAsia="zh-CN"/>
              </w:rPr>
              <w:t>0.006</w:t>
            </w:r>
            <w:r>
              <w:rPr>
                <w:rFonts w:hint="default" w:ascii="Times New Roman" w:hAnsi="Times New Roman" w:cs="Times New Roman" w:eastAsiaTheme="minorEastAsia"/>
                <w:color w:val="auto"/>
                <w:sz w:val="24"/>
                <w:szCs w:val="24"/>
              </w:rPr>
              <w:t>t/a，排放浓度为</w:t>
            </w:r>
            <w:r>
              <w:rPr>
                <w:rFonts w:hint="eastAsia" w:cs="Times New Roman" w:eastAsiaTheme="minorEastAsia"/>
                <w:color w:val="auto"/>
                <w:sz w:val="24"/>
                <w:szCs w:val="24"/>
                <w:lang w:val="en-US" w:eastAsia="zh-CN"/>
              </w:rPr>
              <w:t>0.5</w:t>
            </w:r>
            <w:r>
              <w:rPr>
                <w:rFonts w:hint="default" w:ascii="Times New Roman" w:hAnsi="Times New Roman" w:cs="Times New Roman" w:eastAsiaTheme="minorEastAsia"/>
                <w:color w:val="auto"/>
                <w:sz w:val="24"/>
                <w:szCs w:val="24"/>
              </w:rPr>
              <w:t>mg/m</w:t>
            </w:r>
            <w:r>
              <w:rPr>
                <w:rFonts w:hint="default" w:ascii="Times New Roman" w:hAnsi="Times New Roman" w:cs="Times New Roman" w:eastAsiaTheme="minorEastAsia"/>
                <w:color w:val="auto"/>
                <w:sz w:val="24"/>
                <w:szCs w:val="24"/>
                <w:vertAlign w:val="superscript"/>
              </w:rPr>
              <w:t>3</w:t>
            </w:r>
            <w:r>
              <w:rPr>
                <w:rFonts w:hint="default" w:ascii="Times New Roman" w:hAnsi="Times New Roman" w:cs="Times New Roman" w:eastAsiaTheme="minorEastAsia"/>
                <w:color w:val="auto"/>
                <w:sz w:val="24"/>
                <w:szCs w:val="24"/>
              </w:rPr>
              <w:t>，排放速率为</w:t>
            </w:r>
            <w:r>
              <w:rPr>
                <w:rFonts w:hint="eastAsia" w:cs="Times New Roman" w:eastAsiaTheme="minorEastAsia"/>
                <w:color w:val="auto"/>
                <w:sz w:val="24"/>
                <w:szCs w:val="24"/>
                <w:lang w:val="en-US" w:eastAsia="zh-CN"/>
              </w:rPr>
              <w:t>0.0025</w:t>
            </w:r>
            <w:r>
              <w:rPr>
                <w:rFonts w:hint="default" w:ascii="Times New Roman" w:hAnsi="Times New Roman" w:cs="Times New Roman" w:eastAsiaTheme="minorEastAsia"/>
                <w:color w:val="auto"/>
                <w:sz w:val="24"/>
                <w:szCs w:val="24"/>
              </w:rPr>
              <w:t>kg/h，满足</w:t>
            </w:r>
            <w:r>
              <w:rPr>
                <w:rFonts w:hint="default" w:ascii="Times New Roman" w:hAnsi="Times New Roman" w:cs="Times New Roman"/>
                <w:color w:val="auto"/>
                <w:sz w:val="24"/>
                <w:szCs w:val="24"/>
              </w:rPr>
              <w:t>《</w:t>
            </w:r>
            <w:r>
              <w:rPr>
                <w:rFonts w:hint="default" w:ascii="Times New Roman" w:hAnsi="Times New Roman" w:cs="Times New Roman" w:eastAsiaTheme="minorEastAsia"/>
                <w:color w:val="auto"/>
                <w:sz w:val="24"/>
                <w:szCs w:val="24"/>
              </w:rPr>
              <w:t>《挥发性有机物排放标准 第6部分：有机化工行业》（DB37/2801.6-2018）表1中Ⅱ时段（VOCs浓度限值≦60mg/m</w:t>
            </w:r>
            <w:r>
              <w:rPr>
                <w:rFonts w:hint="default" w:ascii="Times New Roman" w:hAnsi="Times New Roman" w:cs="Times New Roman" w:eastAsiaTheme="minorEastAsia"/>
                <w:color w:val="auto"/>
                <w:sz w:val="24"/>
                <w:szCs w:val="24"/>
                <w:vertAlign w:val="superscript"/>
              </w:rPr>
              <w:t>3</w:t>
            </w:r>
            <w:r>
              <w:rPr>
                <w:rFonts w:hint="default" w:ascii="Times New Roman" w:hAnsi="Times New Roman" w:cs="Times New Roman" w:eastAsiaTheme="minorEastAsia"/>
                <w:color w:val="auto"/>
                <w:sz w:val="24"/>
                <w:szCs w:val="24"/>
              </w:rPr>
              <w:t>、速率限值≦3.0kg/h）标准限值要求</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经预测，</w:t>
            </w:r>
            <w:r>
              <w:rPr>
                <w:rFonts w:hint="default" w:ascii="Times New Roman" w:hAnsi="Times New Roman" w:cs="Times New Roman" w:eastAsiaTheme="minorEastAsia"/>
                <w:color w:val="auto"/>
                <w:sz w:val="24"/>
                <w:szCs w:val="24"/>
                <w:lang w:eastAsia="zh-CN"/>
              </w:rPr>
              <w:t>厂区</w:t>
            </w:r>
            <w:r>
              <w:rPr>
                <w:rFonts w:hint="default" w:ascii="Times New Roman" w:hAnsi="Times New Roman" w:cs="Times New Roman" w:eastAsiaTheme="minorEastAsia"/>
                <w:color w:val="auto"/>
                <w:sz w:val="24"/>
                <w:szCs w:val="24"/>
              </w:rPr>
              <w:t>无组织排放的VOCs下风向轴线浓度最大</w:t>
            </w:r>
            <w:r>
              <w:rPr>
                <w:rFonts w:hint="default" w:ascii="Times New Roman" w:hAnsi="Times New Roman" w:cs="Times New Roman" w:eastAsiaTheme="minorEastAsia"/>
                <w:color w:val="auto"/>
                <w:sz w:val="24"/>
                <w:szCs w:val="24"/>
                <w:lang w:eastAsia="zh-CN"/>
              </w:rPr>
              <w:t>值约</w:t>
            </w:r>
            <w:r>
              <w:rPr>
                <w:rFonts w:hint="default" w:ascii="Times New Roman" w:hAnsi="Times New Roman" w:cs="Times New Roman" w:eastAsiaTheme="minorEastAsia"/>
                <w:color w:val="auto"/>
                <w:sz w:val="24"/>
                <w:szCs w:val="24"/>
              </w:rPr>
              <w:t>为</w:t>
            </w:r>
            <w:r>
              <w:rPr>
                <w:rFonts w:hint="default" w:ascii="Times New Roman" w:hAnsi="Times New Roman" w:cs="Times New Roman" w:eastAsiaTheme="minorEastAsia"/>
                <w:color w:val="auto"/>
                <w:sz w:val="24"/>
                <w:szCs w:val="24"/>
                <w:lang w:val="en-US" w:eastAsia="zh-CN"/>
              </w:rPr>
              <w:t>0.005597</w:t>
            </w:r>
            <w:r>
              <w:rPr>
                <w:rFonts w:hint="default" w:ascii="Times New Roman" w:hAnsi="Times New Roman" w:cs="Times New Roman" w:eastAsiaTheme="minorEastAsia"/>
                <w:color w:val="auto"/>
                <w:sz w:val="24"/>
                <w:szCs w:val="24"/>
              </w:rPr>
              <w:t>mg/m</w:t>
            </w:r>
            <w:r>
              <w:rPr>
                <w:rFonts w:hint="default" w:ascii="Times New Roman" w:hAnsi="Times New Roman" w:cs="Times New Roman" w:eastAsiaTheme="minorEastAsia"/>
                <w:color w:val="auto"/>
                <w:sz w:val="24"/>
                <w:szCs w:val="24"/>
                <w:vertAlign w:val="superscript"/>
              </w:rPr>
              <w:t>3</w:t>
            </w:r>
            <w:r>
              <w:rPr>
                <w:rFonts w:hint="default" w:ascii="Times New Roman" w:hAnsi="Times New Roman" w:cs="Times New Roman" w:eastAsiaTheme="minorEastAsia"/>
                <w:color w:val="auto"/>
                <w:sz w:val="24"/>
                <w:szCs w:val="24"/>
              </w:rPr>
              <w:t>，浓度占标率</w:t>
            </w:r>
            <w:r>
              <w:rPr>
                <w:rFonts w:hint="default" w:ascii="Times New Roman" w:hAnsi="Times New Roman" w:cs="Times New Roman" w:eastAsiaTheme="minorEastAsia"/>
                <w:color w:val="auto"/>
                <w:sz w:val="24"/>
                <w:szCs w:val="24"/>
                <w:lang w:eastAsia="zh-CN"/>
              </w:rPr>
              <w:t>约</w:t>
            </w:r>
            <w:r>
              <w:rPr>
                <w:rFonts w:hint="default" w:ascii="Times New Roman" w:hAnsi="Times New Roman" w:cs="Times New Roman" w:eastAsiaTheme="minorEastAsia"/>
                <w:color w:val="auto"/>
                <w:sz w:val="24"/>
                <w:szCs w:val="24"/>
              </w:rPr>
              <w:t>为</w:t>
            </w:r>
            <w:r>
              <w:rPr>
                <w:rFonts w:hint="default" w:ascii="Times New Roman" w:hAnsi="Times New Roman" w:cs="Times New Roman" w:eastAsiaTheme="minorEastAsia"/>
                <w:color w:val="auto"/>
                <w:sz w:val="24"/>
                <w:szCs w:val="24"/>
                <w:lang w:val="en-US" w:eastAsia="zh-CN"/>
              </w:rPr>
              <w:t>0.47</w:t>
            </w:r>
            <w:r>
              <w:rPr>
                <w:rFonts w:hint="default" w:ascii="Times New Roman" w:hAnsi="Times New Roman" w:cs="Times New Roman" w:eastAsiaTheme="minorEastAsia"/>
                <w:color w:val="auto"/>
                <w:sz w:val="24"/>
                <w:szCs w:val="24"/>
              </w:rPr>
              <w:t>%，最大落地浓度出现</w:t>
            </w:r>
            <w:r>
              <w:rPr>
                <w:rFonts w:hint="default" w:ascii="Times New Roman" w:hAnsi="Times New Roman" w:cs="Times New Roman" w:eastAsiaTheme="minorEastAsia"/>
                <w:color w:val="auto"/>
                <w:sz w:val="24"/>
                <w:szCs w:val="24"/>
                <w:lang w:eastAsia="zh-CN"/>
              </w:rPr>
              <w:t>在</w:t>
            </w:r>
            <w:r>
              <w:rPr>
                <w:rFonts w:hint="default" w:ascii="Times New Roman" w:hAnsi="Times New Roman" w:cs="Times New Roman" w:eastAsiaTheme="minorEastAsia"/>
                <w:color w:val="auto"/>
                <w:sz w:val="24"/>
                <w:szCs w:val="24"/>
              </w:rPr>
              <w:t>面源下风向</w:t>
            </w:r>
            <w:r>
              <w:rPr>
                <w:rFonts w:hint="default" w:ascii="Times New Roman" w:hAnsi="Times New Roman" w:cs="Times New Roman" w:eastAsiaTheme="minorEastAsia"/>
                <w:color w:val="auto"/>
                <w:sz w:val="24"/>
                <w:szCs w:val="24"/>
                <w:lang w:val="en-US" w:eastAsia="zh-CN"/>
              </w:rPr>
              <w:t>50</w:t>
            </w:r>
            <w:r>
              <w:rPr>
                <w:rFonts w:hint="default" w:ascii="Times New Roman" w:hAnsi="Times New Roman" w:cs="Times New Roman" w:eastAsiaTheme="minorEastAsia"/>
                <w:color w:val="auto"/>
                <w:sz w:val="24"/>
                <w:szCs w:val="24"/>
              </w:rPr>
              <w:t>m处</w:t>
            </w:r>
            <w:r>
              <w:rPr>
                <w:rFonts w:hint="default" w:ascii="Times New Roman" w:hAnsi="Times New Roman" w:cs="Times New Roman" w:eastAsiaTheme="minorEastAsia"/>
                <w:color w:val="auto"/>
                <w:sz w:val="24"/>
                <w:szCs w:val="24"/>
                <w:lang w:eastAsia="zh-CN"/>
              </w:rPr>
              <w:t>，满足</w:t>
            </w:r>
            <w:r>
              <w:rPr>
                <w:rFonts w:hint="default" w:ascii="Times New Roman" w:hAnsi="Times New Roman" w:cs="Times New Roman" w:eastAsiaTheme="minorEastAsia"/>
                <w:color w:val="auto"/>
                <w:sz w:val="24"/>
                <w:szCs w:val="24"/>
                <w:lang w:val="en-US" w:eastAsia="zh-CN"/>
              </w:rPr>
              <w:t>《挥发性有机物排放标准 第6部分：有机化工行业》（DB37/2801.6-2018）</w:t>
            </w:r>
            <w:r>
              <w:rPr>
                <w:rFonts w:hint="default" w:ascii="Times New Roman" w:hAnsi="Times New Roman" w:cs="Times New Roman" w:eastAsiaTheme="minorEastAsia"/>
                <w:color w:val="auto"/>
                <w:sz w:val="24"/>
                <w:szCs w:val="24"/>
                <w:vertAlign w:val="baseline"/>
                <w:lang w:val="en-US" w:eastAsia="zh-CN"/>
              </w:rPr>
              <w:t>表3厂界监控点浓度限值（VOCs浓度限值≦2.0mg/m</w:t>
            </w:r>
            <w:r>
              <w:rPr>
                <w:rFonts w:hint="default" w:ascii="Times New Roman" w:hAnsi="Times New Roman" w:cs="Times New Roman" w:eastAsiaTheme="minorEastAsia"/>
                <w:color w:val="auto"/>
                <w:sz w:val="24"/>
                <w:szCs w:val="24"/>
                <w:vertAlign w:val="superscript"/>
                <w:lang w:val="en-US" w:eastAsia="zh-CN"/>
              </w:rPr>
              <w:t>3</w:t>
            </w:r>
            <w:r>
              <w:rPr>
                <w:rFonts w:hint="default" w:ascii="Times New Roman" w:hAnsi="Times New Roman" w:cs="Times New Roman" w:eastAsiaTheme="minorEastAsia"/>
                <w:color w:val="auto"/>
                <w:sz w:val="24"/>
                <w:szCs w:val="24"/>
                <w:vertAlign w:val="baseline"/>
                <w:lang w:val="en-US" w:eastAsia="zh-CN"/>
              </w:rPr>
              <w:t>）</w:t>
            </w:r>
            <w:r>
              <w:rPr>
                <w:rFonts w:hint="default" w:ascii="Times New Roman" w:hAnsi="Times New Roman" w:cs="Times New Roman" w:eastAsiaTheme="minorEastAsia"/>
                <w:color w:val="auto"/>
                <w:sz w:val="24"/>
                <w:szCs w:val="24"/>
                <w:lang w:val="en-US" w:eastAsia="zh-CN"/>
              </w:rPr>
              <w:t>要求。</w:t>
            </w:r>
            <w:r>
              <w:rPr>
                <w:rFonts w:hint="default" w:ascii="Times New Roman" w:hAnsi="Times New Roman" w:cs="Times New Roman" w:eastAsiaTheme="minorEastAsia"/>
                <w:color w:val="auto"/>
                <w:sz w:val="24"/>
                <w:szCs w:val="24"/>
              </w:rPr>
              <w:t>本项目</w:t>
            </w:r>
            <w:r>
              <w:rPr>
                <w:rFonts w:hint="default" w:ascii="Times New Roman" w:hAnsi="Times New Roman" w:cs="Times New Roman" w:eastAsiaTheme="minorEastAsia"/>
                <w:color w:val="auto"/>
                <w:sz w:val="24"/>
                <w:szCs w:val="24"/>
                <w:lang w:eastAsia="zh-CN"/>
              </w:rPr>
              <w:t>无组织排放污染物</w:t>
            </w:r>
            <w:r>
              <w:rPr>
                <w:rFonts w:hint="default" w:ascii="Times New Roman" w:hAnsi="Times New Roman" w:cs="Times New Roman" w:eastAsiaTheme="minorEastAsia"/>
                <w:color w:val="auto"/>
                <w:sz w:val="24"/>
                <w:szCs w:val="24"/>
              </w:rPr>
              <w:t>的最大落地浓度贡献值较小，</w:t>
            </w:r>
            <w:r>
              <w:rPr>
                <w:rFonts w:hint="default" w:ascii="Times New Roman" w:hAnsi="Times New Roman" w:cs="Times New Roman" w:eastAsiaTheme="minorEastAsia"/>
                <w:color w:val="auto"/>
                <w:sz w:val="24"/>
                <w:szCs w:val="24"/>
                <w:lang w:eastAsia="zh-CN"/>
              </w:rPr>
              <w:t>对</w:t>
            </w:r>
            <w:r>
              <w:rPr>
                <w:rFonts w:hint="default" w:ascii="Times New Roman" w:hAnsi="Times New Roman" w:cs="Times New Roman" w:eastAsiaTheme="minorEastAsia"/>
                <w:color w:val="auto"/>
                <w:sz w:val="24"/>
                <w:szCs w:val="24"/>
              </w:rPr>
              <w:t>周围大气环境质量影响较小</w:t>
            </w:r>
            <w:r>
              <w:rPr>
                <w:rFonts w:hint="default" w:ascii="Times New Roman" w:hAnsi="Times New Roman" w:cs="Times New Roman" w:eastAsiaTheme="minorEastAsia"/>
                <w:color w:val="auto"/>
                <w:sz w:val="24"/>
                <w:szCs w:val="24"/>
                <w:lang w:eastAsia="zh-CN"/>
              </w:rPr>
              <w:t>。</w:t>
            </w:r>
          </w:p>
          <w:p>
            <w:pPr>
              <w:pStyle w:val="17"/>
              <w:ind w:left="0" w:firstLine="361" w:firstLineChars="150"/>
              <w:rPr>
                <w:rFonts w:hint="default" w:ascii="Times New Roman" w:hAnsi="Times New Roman" w:eastAsia="宋体" w:cs="Times New Roman"/>
                <w:b/>
                <w:color w:val="auto"/>
                <w:lang w:eastAsia="zh-CN"/>
              </w:rPr>
            </w:pPr>
            <w:r>
              <w:rPr>
                <w:rFonts w:hint="default" w:ascii="Times New Roman" w:hAnsi="Times New Roman" w:cs="Times New Roman"/>
                <w:b/>
                <w:color w:val="auto"/>
              </w:rPr>
              <w:t>（2）</w:t>
            </w:r>
            <w:r>
              <w:rPr>
                <w:rFonts w:hint="default" w:ascii="Times New Roman" w:hAnsi="Times New Roman" w:cs="Times New Roman"/>
                <w:b/>
                <w:color w:val="auto"/>
                <w:lang w:eastAsia="zh-CN"/>
              </w:rPr>
              <w:t>废水</w:t>
            </w:r>
          </w:p>
          <w:p>
            <w:pPr>
              <w:spacing w:line="360" w:lineRule="auto"/>
              <w:ind w:firstLine="480" w:firstLineChars="200"/>
              <w:jc w:val="left"/>
              <w:rPr>
                <w:rFonts w:hint="default" w:ascii="Times New Roman" w:hAnsi="Times New Roman" w:eastAsia="宋体" w:cs="Times New Roman"/>
                <w:color w:val="auto"/>
                <w:sz w:val="24"/>
                <w:lang w:eastAsia="zh-CN"/>
              </w:rPr>
            </w:pPr>
            <w:r>
              <w:rPr>
                <w:rFonts w:hint="default" w:ascii="Times New Roman" w:hAnsi="Times New Roman" w:cs="Times New Roman"/>
                <w:bCs/>
                <w:color w:val="auto"/>
                <w:sz w:val="24"/>
                <w:szCs w:val="24"/>
              </w:rPr>
              <w:t>本项目废水主要为生活污水，产生量约</w:t>
            </w:r>
            <w:r>
              <w:rPr>
                <w:rFonts w:hint="eastAsia" w:cs="Times New Roman"/>
                <w:bCs/>
                <w:color w:val="auto"/>
                <w:sz w:val="24"/>
                <w:szCs w:val="24"/>
                <w:lang w:val="en-US" w:eastAsia="zh-CN"/>
              </w:rPr>
              <w:t>240</w:t>
            </w:r>
            <w:r>
              <w:rPr>
                <w:rFonts w:hint="default" w:ascii="Times New Roman" w:hAnsi="Times New Roman" w:cs="Times New Roman"/>
                <w:bCs/>
                <w:color w:val="auto"/>
                <w:sz w:val="24"/>
                <w:szCs w:val="24"/>
              </w:rPr>
              <w:t>t/a，主要污染物为CODcr、氨氮等</w:t>
            </w:r>
            <w:r>
              <w:rPr>
                <w:rFonts w:hint="default" w:ascii="Times New Roman" w:hAnsi="Times New Roman" w:cs="Times New Roman"/>
                <w:color w:val="auto"/>
                <w:sz w:val="24"/>
              </w:rPr>
              <w:t>。</w:t>
            </w:r>
            <w:r>
              <w:rPr>
                <w:rFonts w:hint="default" w:ascii="Times New Roman" w:hAnsi="Times New Roman" w:cs="Times New Roman"/>
                <w:color w:val="auto"/>
                <w:sz w:val="24"/>
                <w:szCs w:val="24"/>
              </w:rPr>
              <w:t>经化粪池预处理后能够达到《污水排入城镇下水道水质标准》（GB/T31962-2015）表1中的B等级标准，</w:t>
            </w:r>
            <w:r>
              <w:rPr>
                <w:rFonts w:hint="default" w:ascii="Times New Roman" w:hAnsi="Times New Roman" w:cs="Times New Roman"/>
                <w:color w:val="auto"/>
                <w:sz w:val="24"/>
                <w:szCs w:val="24"/>
                <w:lang w:eastAsia="zh-CN"/>
              </w:rPr>
              <w:t>由</w:t>
            </w:r>
            <w:r>
              <w:rPr>
                <w:rFonts w:hint="default" w:ascii="Times New Roman" w:hAnsi="Times New Roman" w:cs="Times New Roman"/>
                <w:color w:val="auto"/>
                <w:sz w:val="24"/>
                <w:szCs w:val="24"/>
              </w:rPr>
              <w:t>市政污水管网输送至</w:t>
            </w:r>
            <w:r>
              <w:rPr>
                <w:rFonts w:hint="eastAsia" w:cs="Times New Roman"/>
                <w:color w:val="auto"/>
                <w:sz w:val="24"/>
                <w:szCs w:val="24"/>
                <w:lang w:eastAsia="zh-CN"/>
              </w:rPr>
              <w:t>威海初村污水处理厂</w:t>
            </w:r>
            <w:r>
              <w:rPr>
                <w:rFonts w:hint="default" w:ascii="Times New Roman" w:hAnsi="Times New Roman" w:cs="Times New Roman"/>
                <w:color w:val="auto"/>
                <w:sz w:val="24"/>
                <w:szCs w:val="24"/>
              </w:rPr>
              <w:t>集中处理，达到《城镇污水处理厂污染物排放标准》（GB18918-2002）一级A标准（CODcr50mg/l、氨氮5（8）mg/l）后排海</w:t>
            </w:r>
            <w:r>
              <w:rPr>
                <w:rFonts w:hint="default" w:ascii="Times New Roman" w:hAnsi="Times New Roman" w:cs="Times New Roman"/>
                <w:color w:val="auto"/>
                <w:sz w:val="24"/>
                <w:szCs w:val="24"/>
                <w:lang w:eastAsia="zh-CN"/>
              </w:rPr>
              <w:t>。厂区排放口</w:t>
            </w:r>
            <w:r>
              <w:rPr>
                <w:rFonts w:hint="eastAsia"/>
                <w:color w:val="auto"/>
                <w:sz w:val="24"/>
                <w:szCs w:val="24"/>
              </w:rPr>
              <w:t>CODcr</w:t>
            </w:r>
            <w:r>
              <w:rPr>
                <w:color w:val="auto"/>
                <w:sz w:val="24"/>
                <w:szCs w:val="24"/>
              </w:rPr>
              <w:t>排放量为</w:t>
            </w:r>
            <w:r>
              <w:rPr>
                <w:rFonts w:hint="eastAsia"/>
                <w:color w:val="auto"/>
                <w:sz w:val="24"/>
                <w:szCs w:val="24"/>
                <w:lang w:val="en-US" w:eastAsia="zh-CN"/>
              </w:rPr>
              <w:t>0.084</w:t>
            </w:r>
            <w:r>
              <w:rPr>
                <w:color w:val="auto"/>
                <w:sz w:val="24"/>
                <w:szCs w:val="24"/>
              </w:rPr>
              <w:t>t/a，氨氮排放量为</w:t>
            </w:r>
            <w:r>
              <w:rPr>
                <w:rFonts w:hint="eastAsia"/>
                <w:color w:val="auto"/>
                <w:sz w:val="24"/>
                <w:szCs w:val="24"/>
              </w:rPr>
              <w:t>0.0</w:t>
            </w:r>
            <w:r>
              <w:rPr>
                <w:rFonts w:hint="eastAsia"/>
                <w:color w:val="auto"/>
                <w:sz w:val="24"/>
                <w:szCs w:val="24"/>
                <w:lang w:val="en-US" w:eastAsia="zh-CN"/>
              </w:rPr>
              <w:t>06</w:t>
            </w:r>
            <w:r>
              <w:rPr>
                <w:color w:val="auto"/>
                <w:sz w:val="24"/>
                <w:szCs w:val="24"/>
              </w:rPr>
              <w:t>t/</w:t>
            </w:r>
            <w:r>
              <w:rPr>
                <w:rFonts w:hint="eastAsia"/>
                <w:color w:val="auto"/>
                <w:sz w:val="24"/>
                <w:szCs w:val="24"/>
                <w:lang w:val="en-US" w:eastAsia="zh-CN"/>
              </w:rPr>
              <w:t>a</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CODcr、氨氮排入外环境的量分别为</w:t>
            </w:r>
            <w:r>
              <w:rPr>
                <w:rFonts w:hint="eastAsia"/>
                <w:color w:val="auto"/>
                <w:sz w:val="24"/>
                <w:szCs w:val="24"/>
                <w:lang w:val="en-US" w:eastAsia="zh-CN"/>
              </w:rPr>
              <w:t>0.012</w:t>
            </w:r>
            <w:r>
              <w:rPr>
                <w:color w:val="auto"/>
                <w:sz w:val="24"/>
                <w:szCs w:val="24"/>
              </w:rPr>
              <w:t>t/a、0.00</w:t>
            </w:r>
            <w:r>
              <w:rPr>
                <w:rFonts w:hint="eastAsia"/>
                <w:color w:val="auto"/>
                <w:sz w:val="24"/>
                <w:szCs w:val="24"/>
                <w:lang w:val="en-US" w:eastAsia="zh-CN"/>
              </w:rPr>
              <w:t>2</w:t>
            </w:r>
            <w:r>
              <w:rPr>
                <w:color w:val="auto"/>
                <w:sz w:val="24"/>
                <w:szCs w:val="24"/>
              </w:rPr>
              <w:t>t/a</w:t>
            </w:r>
            <w:r>
              <w:rPr>
                <w:rFonts w:hint="default" w:ascii="Times New Roman" w:hAnsi="Times New Roman" w:cs="Times New Roman"/>
                <w:color w:val="auto"/>
                <w:sz w:val="24"/>
              </w:rPr>
              <w:t>。</w:t>
            </w:r>
          </w:p>
          <w:p>
            <w:pPr>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为了最大限度地降低本项目对地下水的影响，本项目必须采取完善、有效的厂区防渗处理措施，制定严格细致的检查制度，定期对污水管渠等防渗情况进行检查，发现问题及时妥善处理，力争厂区内无跑、冒、滴、漏现象发生。</w:t>
            </w:r>
          </w:p>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kern w:val="0"/>
                <w:sz w:val="24"/>
              </w:rPr>
              <w:t>综上所述，项目采取严格管理和切实的防治措施的前提下，项目废水对周边地表水及地下水的影响较小</w:t>
            </w:r>
            <w:r>
              <w:rPr>
                <w:rFonts w:hint="default" w:ascii="Times New Roman" w:hAnsi="Times New Roman" w:cs="Times New Roman"/>
                <w:color w:val="auto"/>
                <w:sz w:val="24"/>
                <w:szCs w:val="24"/>
              </w:rPr>
              <w:t>。</w:t>
            </w: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（3）噪声</w:t>
            </w:r>
          </w:p>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rPr>
              <w:t>本项目</w:t>
            </w:r>
            <w:r>
              <w:rPr>
                <w:rFonts w:hint="default" w:ascii="Times New Roman" w:hAnsi="Times New Roman" w:cs="Times New Roman"/>
                <w:color w:val="auto"/>
                <w:sz w:val="24"/>
                <w:szCs w:val="24"/>
              </w:rPr>
              <w:t>噪声主要来自</w:t>
            </w:r>
            <w:r>
              <w:rPr>
                <w:rFonts w:hint="eastAsia" w:cs="Times New Roman"/>
                <w:color w:val="auto"/>
                <w:sz w:val="24"/>
                <w:szCs w:val="24"/>
                <w:lang w:eastAsia="zh-CN"/>
              </w:rPr>
              <w:t>注塑机、风机</w:t>
            </w:r>
            <w:r>
              <w:rPr>
                <w:rFonts w:hint="default" w:ascii="Times New Roman" w:hAnsi="Times New Roman" w:cs="Times New Roman"/>
                <w:color w:val="auto"/>
                <w:sz w:val="24"/>
                <w:szCs w:val="24"/>
                <w:lang w:eastAsia="zh-CN"/>
              </w:rPr>
              <w:t>等机械设备</w:t>
            </w:r>
            <w:r>
              <w:rPr>
                <w:rFonts w:hint="default" w:ascii="Times New Roman" w:hAnsi="Times New Roman" w:cs="Times New Roman"/>
                <w:color w:val="auto"/>
                <w:sz w:val="24"/>
                <w:szCs w:val="24"/>
              </w:rPr>
              <w:t>的运行，</w:t>
            </w:r>
            <w:r>
              <w:rPr>
                <w:rFonts w:hint="default" w:ascii="Times New Roman" w:hAnsi="Times New Roman" w:cs="Times New Roman"/>
                <w:color w:val="auto"/>
                <w:sz w:val="24"/>
              </w:rPr>
              <w:t>根据国内同类行业的车间内噪声值的经验数据，噪声值约在</w:t>
            </w:r>
            <w:r>
              <w:rPr>
                <w:rFonts w:hint="default" w:ascii="Times New Roman" w:hAnsi="Times New Roman" w:cs="Times New Roman"/>
                <w:color w:val="auto"/>
                <w:sz w:val="24"/>
                <w:lang w:val="en-US" w:eastAsia="zh-CN"/>
              </w:rPr>
              <w:t>65</w:t>
            </w:r>
            <w:r>
              <w:rPr>
                <w:rFonts w:hint="default" w:ascii="Times New Roman" w:hAnsi="Times New Roman" w:cs="Times New Roman"/>
                <w:color w:val="auto"/>
                <w:sz w:val="24"/>
              </w:rPr>
              <w:t>～</w:t>
            </w:r>
            <w:r>
              <w:rPr>
                <w:rFonts w:hint="default" w:ascii="Times New Roman" w:hAnsi="Times New Roman" w:cs="Times New Roman"/>
                <w:color w:val="auto"/>
                <w:sz w:val="24"/>
                <w:lang w:val="en-US" w:eastAsia="zh-CN"/>
              </w:rPr>
              <w:t>85</w:t>
            </w:r>
            <w:r>
              <w:rPr>
                <w:rFonts w:hint="default" w:ascii="Times New Roman" w:hAnsi="Times New Roman" w:cs="Times New Roman"/>
                <w:color w:val="auto"/>
                <w:sz w:val="24"/>
              </w:rPr>
              <w:t>dB(A)</w:t>
            </w:r>
            <w:r>
              <w:rPr>
                <w:rFonts w:hint="default" w:ascii="Times New Roman" w:hAnsi="Times New Roman" w:cs="Times New Roman"/>
                <w:color w:val="auto"/>
                <w:sz w:val="24"/>
                <w:lang w:eastAsia="zh-CN"/>
              </w:rPr>
              <w:t>左右</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项目噪声源通过合理布置，在加装各类减震垫，经厂房阻隔、吸声和距离衰减后可以达到《工业企业厂界环境噪声排放标准》（GB12348-2008）中的</w:t>
            </w:r>
            <w:r>
              <w:rPr>
                <w:rFonts w:hint="eastAsia" w:cs="Times New Roman"/>
                <w:color w:val="auto"/>
                <w:sz w:val="24"/>
                <w:szCs w:val="24"/>
                <w:lang w:val="en-US" w:eastAsia="zh-CN"/>
              </w:rPr>
              <w:t>3</w:t>
            </w:r>
            <w:r>
              <w:rPr>
                <w:rFonts w:hint="default" w:ascii="Times New Roman" w:hAnsi="Times New Roman" w:cs="Times New Roman"/>
                <w:color w:val="auto"/>
                <w:sz w:val="24"/>
                <w:szCs w:val="24"/>
              </w:rPr>
              <w:t>类标准的要求，对周围环境影响较小。</w:t>
            </w: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（4）固体废物</w:t>
            </w:r>
          </w:p>
          <w:p>
            <w:pPr>
              <w:pStyle w:val="17"/>
              <w:ind w:left="0" w:firstLine="480" w:firstLineChars="200"/>
              <w:rPr>
                <w:rFonts w:hint="default" w:ascii="Times New Roman" w:hAnsi="Times New Roman" w:cs="Times New Roman"/>
                <w:bCs/>
                <w:color w:val="auto"/>
              </w:rPr>
            </w:pPr>
            <w:r>
              <w:rPr>
                <w:rFonts w:hint="default" w:ascii="Times New Roman" w:hAnsi="Times New Roman" w:cs="Times New Roman"/>
                <w:color w:val="auto"/>
              </w:rPr>
              <w:t>项目营运期</w:t>
            </w:r>
            <w:r>
              <w:rPr>
                <w:rFonts w:hint="default" w:ascii="Times New Roman" w:hAnsi="Times New Roman" w:cs="Times New Roman"/>
                <w:color w:val="auto"/>
                <w:sz w:val="24"/>
                <w:szCs w:val="24"/>
              </w:rPr>
              <w:t>生活垃圾由环卫部门运送至威海市垃圾处理场合理处置，</w:t>
            </w:r>
            <w:r>
              <w:rPr>
                <w:rFonts w:hint="default" w:ascii="Times New Roman" w:hAnsi="Times New Roman" w:cs="Times New Roman"/>
                <w:color w:val="auto"/>
                <w:sz w:val="24"/>
                <w:lang w:eastAsia="zh-CN"/>
              </w:rPr>
              <w:t>不合格品、废包装、</w:t>
            </w:r>
            <w:r>
              <w:rPr>
                <w:rFonts w:hint="eastAsia" w:ascii="Times New Roman" w:cs="Times New Roman"/>
                <w:color w:val="auto"/>
                <w:sz w:val="24"/>
                <w:lang w:eastAsia="zh-CN"/>
              </w:rPr>
              <w:t>下脚料</w:t>
            </w:r>
            <w:r>
              <w:rPr>
                <w:rFonts w:hint="default" w:ascii="Times New Roman" w:hAnsi="Times New Roman" w:cs="Times New Roman"/>
                <w:color w:val="auto"/>
                <w:sz w:val="24"/>
                <w:szCs w:val="24"/>
              </w:rPr>
              <w:t>由</w:t>
            </w:r>
            <w:r>
              <w:rPr>
                <w:rFonts w:hint="default" w:ascii="Times New Roman" w:hAnsi="Times New Roman" w:cs="Times New Roman"/>
                <w:color w:val="auto"/>
                <w:sz w:val="24"/>
                <w:szCs w:val="24"/>
                <w:lang w:eastAsia="zh-CN"/>
              </w:rPr>
              <w:t>物资</w:t>
            </w:r>
            <w:r>
              <w:rPr>
                <w:rFonts w:hint="default" w:ascii="Times New Roman" w:hAnsi="Times New Roman" w:cs="Times New Roman"/>
                <w:color w:val="auto"/>
                <w:sz w:val="24"/>
                <w:szCs w:val="24"/>
              </w:rPr>
              <w:t>回收</w:t>
            </w:r>
            <w:r>
              <w:rPr>
                <w:rFonts w:hint="default" w:ascii="Times New Roman" w:hAnsi="Times New Roman" w:cs="Times New Roman"/>
                <w:color w:val="auto"/>
                <w:sz w:val="24"/>
                <w:szCs w:val="24"/>
                <w:lang w:eastAsia="zh-CN"/>
              </w:rPr>
              <w:t>部门</w:t>
            </w:r>
            <w:r>
              <w:rPr>
                <w:rFonts w:hint="default" w:ascii="Times New Roman" w:hAnsi="Times New Roman" w:cs="Times New Roman"/>
                <w:color w:val="auto"/>
                <w:sz w:val="24"/>
                <w:szCs w:val="24"/>
              </w:rPr>
              <w:t>回收利用，</w:t>
            </w:r>
            <w:r>
              <w:rPr>
                <w:rFonts w:hint="eastAsia" w:ascii="Times New Roman" w:cs="Times New Roman"/>
                <w:color w:val="auto"/>
                <w:sz w:val="24"/>
                <w:szCs w:val="24"/>
                <w:lang w:eastAsia="zh-CN"/>
              </w:rPr>
              <w:t>废分子筛</w:t>
            </w:r>
            <w:r>
              <w:rPr>
                <w:rFonts w:hint="default" w:ascii="Times New Roman" w:hAnsi="Times New Roman" w:cs="Times New Roman"/>
                <w:color w:val="auto"/>
                <w:sz w:val="24"/>
                <w:szCs w:val="24"/>
              </w:rPr>
              <w:t>委托有</w:t>
            </w:r>
            <w:r>
              <w:rPr>
                <w:rFonts w:hint="eastAsia" w:ascii="Times New Roman" w:cs="Times New Roman"/>
                <w:color w:val="auto"/>
                <w:sz w:val="24"/>
                <w:szCs w:val="24"/>
                <w:lang w:eastAsia="zh-CN"/>
              </w:rPr>
              <w:t>危废处置</w:t>
            </w:r>
            <w:r>
              <w:rPr>
                <w:rFonts w:hint="default" w:ascii="Times New Roman" w:hAnsi="Times New Roman" w:cs="Times New Roman"/>
                <w:color w:val="auto"/>
                <w:sz w:val="24"/>
                <w:szCs w:val="24"/>
              </w:rPr>
              <w:t>资质的单位进行回收处置</w:t>
            </w:r>
            <w:r>
              <w:rPr>
                <w:rFonts w:hint="default" w:ascii="Times New Roman" w:hAnsi="Times New Roman" w:cs="Times New Roman"/>
                <w:color w:val="auto"/>
              </w:rPr>
              <w:t>。</w:t>
            </w:r>
          </w:p>
          <w:p>
            <w:pPr>
              <w:spacing w:line="360" w:lineRule="auto"/>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堆放各类固体废物的地面要硬化处理并分类堆放，各类固体废物只在厂内作短时间的堆放，对环境影响较小。经上述措施处理后固体废物处置满足《一般工业固体废物贮存、处置场污染控制标准》（GB18599-2001）及其修改单标准、</w:t>
            </w:r>
            <w:r>
              <w:rPr>
                <w:rFonts w:hint="default" w:ascii="Times New Roman" w:hAnsi="Times New Roman" w:cs="Times New Roman"/>
                <w:color w:val="auto"/>
                <w:sz w:val="24"/>
                <w:szCs w:val="24"/>
              </w:rPr>
              <w:t>《危险废物贮存污染控制标准》（GB18597-2001）及其修改单</w:t>
            </w:r>
            <w:r>
              <w:rPr>
                <w:rFonts w:hint="default" w:ascii="Times New Roman" w:hAnsi="Times New Roman" w:cs="Times New Roman"/>
                <w:bCs/>
                <w:color w:val="auto"/>
                <w:sz w:val="24"/>
              </w:rPr>
              <w:t>。</w:t>
            </w:r>
          </w:p>
          <w:p>
            <w:pPr>
              <w:adjustRightInd w:val="0"/>
              <w:snapToGrid w:val="0"/>
              <w:spacing w:line="360" w:lineRule="auto"/>
              <w:ind w:firstLine="480"/>
              <w:jc w:val="left"/>
              <w:rPr>
                <w:rFonts w:hint="default" w:ascii="Times New Roman" w:hAnsi="Times New Roman" w:cs="Times New Roman"/>
                <w:b/>
                <w:bCs/>
                <w:color w:val="auto"/>
                <w:sz w:val="24"/>
              </w:rPr>
            </w:pPr>
            <w:r>
              <w:rPr>
                <w:rFonts w:hint="default" w:ascii="Times New Roman" w:hAnsi="Times New Roman" w:cs="Times New Roman"/>
                <w:b/>
                <w:bCs/>
                <w:color w:val="auto"/>
                <w:sz w:val="24"/>
              </w:rPr>
              <w:t>（5）生态环境</w:t>
            </w:r>
          </w:p>
          <w:p>
            <w:pPr>
              <w:spacing w:line="360" w:lineRule="auto"/>
              <w:ind w:firstLine="448" w:firstLineChars="200"/>
              <w:rPr>
                <w:rFonts w:hint="default" w:ascii="Times New Roman" w:hAnsi="Times New Roman" w:cs="Times New Roman"/>
                <w:b/>
                <w:color w:val="auto"/>
                <w:sz w:val="24"/>
              </w:rPr>
            </w:pPr>
            <w:r>
              <w:rPr>
                <w:rFonts w:hint="default" w:ascii="Times New Roman" w:hAnsi="Times New Roman" w:cs="Times New Roman"/>
                <w:color w:val="auto"/>
                <w:spacing w:val="-8"/>
                <w:sz w:val="24"/>
              </w:rPr>
              <w:t>项目运营阶段不会造成区域内生态功能及结构的变化，对项目区及周围局部生态环境的影响在许可范围与程度之内。</w:t>
            </w: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（6）环境风险</w:t>
            </w:r>
          </w:p>
          <w:p>
            <w:pPr>
              <w:snapToGrid w:val="0"/>
              <w:spacing w:line="360" w:lineRule="auto"/>
              <w:ind w:firstLine="480" w:firstLineChars="200"/>
              <w:jc w:val="left"/>
              <w:rPr>
                <w:rFonts w:hint="default" w:ascii="Times New Roman" w:hAnsi="Times New Roman" w:cs="Times New Roman"/>
                <w:color w:val="auto"/>
                <w:sz w:val="24"/>
              </w:rPr>
            </w:pPr>
            <w:r>
              <w:rPr>
                <w:rFonts w:hint="default" w:ascii="Times New Roman" w:hAnsi="Times New Roman" w:cs="Times New Roman"/>
                <w:color w:val="auto"/>
                <w:sz w:val="24"/>
              </w:rPr>
              <w:t>按照</w:t>
            </w:r>
            <w:r>
              <w:rPr>
                <w:rFonts w:hint="default" w:ascii="Times New Roman" w:hAnsi="Times New Roman" w:cs="Times New Roman"/>
                <w:color w:val="auto"/>
                <w:kern w:val="0"/>
                <w:sz w:val="24"/>
              </w:rPr>
              <w:t>《建设项目环境风险评价技术导则》（HJ169-2018）</w:t>
            </w:r>
            <w:r>
              <w:rPr>
                <w:rFonts w:hint="default" w:ascii="Times New Roman" w:hAnsi="Times New Roman" w:cs="Times New Roman"/>
                <w:color w:val="auto"/>
                <w:sz w:val="24"/>
              </w:rPr>
              <w:t>的规定，对环境风险源进行了识别、制定了防范措施，本项目的建设符合</w:t>
            </w:r>
            <w:r>
              <w:rPr>
                <w:rFonts w:hint="default" w:ascii="Times New Roman" w:hAnsi="Times New Roman" w:cs="Times New Roman"/>
                <w:color w:val="auto"/>
                <w:kern w:val="0"/>
                <w:sz w:val="24"/>
              </w:rPr>
              <w:t>《建设项目环境风险评价技术导则》（HJ169-2018）</w:t>
            </w:r>
            <w:r>
              <w:rPr>
                <w:rFonts w:hint="default" w:ascii="Times New Roman" w:hAnsi="Times New Roman" w:cs="Times New Roman"/>
                <w:color w:val="auto"/>
                <w:sz w:val="24"/>
              </w:rPr>
              <w:t>关于环境风险评价的要求。</w:t>
            </w:r>
          </w:p>
          <w:p>
            <w:pPr>
              <w:snapToGrid w:val="0"/>
              <w:spacing w:line="360" w:lineRule="auto"/>
              <w:ind w:firstLine="480" w:firstLineChars="200"/>
              <w:jc w:val="left"/>
              <w:rPr>
                <w:rFonts w:hint="default" w:ascii="Times New Roman" w:hAnsi="Times New Roman" w:cs="Times New Roman"/>
                <w:color w:val="auto"/>
                <w:sz w:val="24"/>
              </w:rPr>
            </w:pPr>
            <w:r>
              <w:rPr>
                <w:rFonts w:hint="default" w:ascii="Times New Roman" w:hAnsi="Times New Roman" w:cs="Times New Roman"/>
                <w:bCs/>
                <w:color w:val="auto"/>
                <w:sz w:val="24"/>
              </w:rPr>
              <w:t>通过加强管理、加强教育和培训，</w:t>
            </w:r>
            <w:r>
              <w:rPr>
                <w:rFonts w:hint="default" w:ascii="Times New Roman" w:hAnsi="Times New Roman" w:cs="Times New Roman"/>
                <w:color w:val="auto"/>
                <w:sz w:val="24"/>
              </w:rPr>
              <w:t>并严格落实各项防范措施和应急预案，同时加强演练，项目潜在的环境风险发生概率处于可接受水平。</w:t>
            </w: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（7）清洁生产</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项目本身让有用资源得到有效利用，节约能源和动力。项目营运期间积极开展“节水、节地、节能、节材”等环保理念，秉持了“节能、降耗、减污、增效”的清洁生产理念，符合清洁生产政策要求。</w:t>
            </w:r>
          </w:p>
          <w:p>
            <w:pPr>
              <w:spacing w:line="480" w:lineRule="exact"/>
              <w:ind w:firstLine="482" w:firstLineChars="200"/>
              <w:rPr>
                <w:rFonts w:hint="default" w:ascii="Times New Roman" w:hAnsi="Times New Roman" w:cs="Times New Roman"/>
                <w:b/>
                <w:color w:val="auto"/>
                <w:sz w:val="24"/>
                <w:szCs w:val="24"/>
              </w:rPr>
            </w:pPr>
            <w:r>
              <w:rPr>
                <w:rFonts w:hint="default" w:ascii="Times New Roman" w:hAnsi="Times New Roman" w:cs="Times New Roman"/>
                <w:b/>
                <w:color w:val="auto"/>
                <w:sz w:val="24"/>
              </w:rPr>
              <w:t>综上所述，该项目符合国家产业政策，符合当地产业发展导向，选址符合当地发展规划。项目所在区域内环境质量现状良好，无重大环境制约要素，项目采取的污染物治理技术可行，措施有效。项目生产过程中产生的各种污染物在相应有效的环保措施及方案下，均可做到达标排放，对环境影响较小，基本维持当地环境质量现状级别。只要落实本报告表提出的环保对策措施，本项目建设从环境保护角度而言是可行的</w:t>
            </w:r>
            <w:r>
              <w:rPr>
                <w:rFonts w:hint="default" w:ascii="Times New Roman" w:hAnsi="Times New Roman" w:cs="Times New Roman"/>
                <w:b/>
                <w:color w:val="auto"/>
                <w:sz w:val="24"/>
                <w:szCs w:val="24"/>
              </w:rPr>
              <w:t>。</w:t>
            </w:r>
          </w:p>
          <w:p>
            <w:pPr>
              <w:spacing w:line="360" w:lineRule="auto"/>
              <w:ind w:firstLine="482" w:firstLineChars="200"/>
              <w:rPr>
                <w:rFonts w:hint="default" w:ascii="Times New Roman" w:hAnsi="Times New Roman" w:cs="Times New Roman"/>
                <w:b/>
                <w:color w:val="auto"/>
                <w:sz w:val="24"/>
              </w:rPr>
            </w:pP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二、环保建议：</w:t>
            </w:r>
          </w:p>
          <w:p>
            <w:pPr>
              <w:adjustRightInd w:val="0"/>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1、项目必须严格执行环保“三同时”制度，污染防治设施应与主体工程同时设计、同时施工和同时投入运营。</w:t>
            </w:r>
          </w:p>
          <w:p>
            <w:pPr>
              <w:adjustRightInd w:val="0"/>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2、营运期间环保设施的保养、维修应制度化，保证设备的正常运转。</w:t>
            </w:r>
          </w:p>
          <w:p>
            <w:pPr>
              <w:spacing w:line="360" w:lineRule="auto"/>
              <w:ind w:firstLine="48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3、增强职工风险意识，加强职工操作培训，提高职工安全环保意识，建立健全各项规章制度，注意正确的操作规程，避免因操作失误造成的安全事故和环境影响。</w:t>
            </w:r>
          </w:p>
          <w:p>
            <w:pPr>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4、积极配合环保部门的监督、监测等环保管理。建立健全环保机构，分工负责， 加强监督，完善环境管理。</w:t>
            </w:r>
          </w:p>
          <w:p>
            <w:pPr>
              <w:pStyle w:val="2"/>
              <w:spacing w:line="360" w:lineRule="auto"/>
              <w:jc w:val="left"/>
              <w:rPr>
                <w:rFonts w:hint="default" w:ascii="Times New Roman" w:hAnsi="Times New Roman" w:eastAsia="宋体" w:cs="Times New Roman"/>
                <w:color w:val="auto"/>
                <w:sz w:val="24"/>
                <w:szCs w:val="24"/>
                <w:lang w:val="en-US" w:eastAsia="zh-CN"/>
              </w:rPr>
            </w:pPr>
            <w:r>
              <w:rPr>
                <w:rFonts w:hint="default" w:ascii="Times New Roman" w:hAnsi="Times New Roman" w:cs="Times New Roman"/>
                <w:color w:val="auto"/>
                <w:sz w:val="24"/>
                <w:szCs w:val="24"/>
                <w:lang w:val="en-US" w:eastAsia="zh-CN"/>
              </w:rPr>
              <w:t xml:space="preserve">    5、</w:t>
            </w:r>
            <w:r>
              <w:rPr>
                <w:rFonts w:hint="default" w:ascii="Times New Roman" w:hAnsi="Times New Roman" w:cs="Times New Roman"/>
                <w:color w:val="auto"/>
                <w:sz w:val="24"/>
                <w:szCs w:val="24"/>
              </w:rPr>
              <w:t>建设项目的环境影响评价文件经批准后，建设项目的性质、规模、地点、采用的生产工艺或者防治污染、防治生态破坏的措施发生重大变动的，建设单位应当重新报批建设项目的环境影响评价文件</w:t>
            </w:r>
            <w:r>
              <w:rPr>
                <w:rFonts w:hint="default" w:ascii="Times New Roman" w:hAnsi="Times New Roman" w:cs="Times New Roman"/>
                <w:color w:val="auto"/>
                <w:sz w:val="24"/>
                <w:szCs w:val="24"/>
                <w:lang w:eastAsia="zh-CN"/>
              </w:rPr>
              <w:t>。</w:t>
            </w:r>
          </w:p>
          <w:p>
            <w:pPr>
              <w:pStyle w:val="2"/>
              <w:spacing w:line="360" w:lineRule="auto"/>
              <w:ind w:firstLine="480"/>
              <w:rPr>
                <w:rFonts w:hint="default" w:ascii="Times New Roman" w:hAnsi="Times New Roman" w:eastAsia="宋体" w:cs="Times New Roman"/>
                <w:color w:val="auto"/>
                <w:lang w:val="en-US" w:eastAsia="zh-CN"/>
              </w:rPr>
            </w:pPr>
            <w:r>
              <w:rPr>
                <w:rFonts w:hint="default" w:ascii="Times New Roman" w:hAnsi="Times New Roman" w:cs="Times New Roman"/>
                <w:color w:val="auto"/>
                <w:lang w:val="en-US" w:eastAsia="zh-CN"/>
              </w:rPr>
              <w:t>6、</w:t>
            </w:r>
            <w:r>
              <w:rPr>
                <w:rFonts w:hint="default" w:ascii="Times New Roman" w:hAnsi="Times New Roman" w:cs="Times New Roman"/>
                <w:color w:val="auto"/>
              </w:rPr>
              <w:t>根据《建设项目环境保护管理条例》第十七条的规定，项目竣工后，建设单位应当按照国务院环境保护行政主管部门规定的标准和程序，对配套建设的环境保护设施进行验收</w:t>
            </w:r>
            <w:r>
              <w:rPr>
                <w:rFonts w:hint="default" w:ascii="Times New Roman" w:hAnsi="Times New Roman" w:cs="Times New Roman"/>
                <w:color w:val="auto"/>
                <w:lang w:eastAsia="zh-CN"/>
              </w:rPr>
              <w:t>。</w:t>
            </w: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jc w:val="center"/>
        </w:trPr>
        <w:tc>
          <w:tcPr>
            <w:tcW w:w="9356" w:type="dxa"/>
          </w:tcPr>
          <w:p>
            <w:pPr>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预审意见：</w:t>
            </w: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公   章</w:t>
            </w:r>
          </w:p>
          <w:p>
            <w:pPr>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经办人：                                            年    月    日</w:t>
            </w:r>
          </w:p>
          <w:p>
            <w:pPr>
              <w:spacing w:line="480" w:lineRule="exact"/>
              <w:rPr>
                <w:rFonts w:hint="default" w:ascii="Times New Roman" w:hAnsi="Times New Roman" w:cs="Times New Roman"/>
                <w:color w:val="auto"/>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jc w:val="center"/>
        </w:trPr>
        <w:tc>
          <w:tcPr>
            <w:tcW w:w="9356" w:type="dxa"/>
          </w:tcPr>
          <w:p>
            <w:pPr>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下一级环境保护行政主管部门审查意见：</w:t>
            </w: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公   章</w:t>
            </w:r>
          </w:p>
          <w:p>
            <w:pPr>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经办人：                                            年    月    日</w:t>
            </w:r>
          </w:p>
          <w:p>
            <w:pPr>
              <w:spacing w:line="480" w:lineRule="exact"/>
              <w:rPr>
                <w:rFonts w:hint="default" w:ascii="Times New Roman" w:hAnsi="Times New Roman" w:cs="Times New Roman"/>
                <w:color w:val="auto"/>
                <w:sz w:val="24"/>
              </w:rPr>
            </w:pPr>
          </w:p>
        </w:tc>
      </w:tr>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Ex>
        <w:trPr>
          <w:trHeight w:val="20" w:hRule="atLeast"/>
          <w:jc w:val="center"/>
        </w:trPr>
        <w:tc>
          <w:tcPr>
            <w:tcW w:w="9356" w:type="dxa"/>
          </w:tcPr>
          <w:p>
            <w:pPr>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审批意见：</w:t>
            </w: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公   章</w:t>
            </w:r>
          </w:p>
          <w:p>
            <w:pPr>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经办人：                                           年    月    日</w:t>
            </w:r>
          </w:p>
          <w:p>
            <w:pPr>
              <w:tabs>
                <w:tab w:val="left" w:pos="417"/>
              </w:tabs>
              <w:spacing w:line="480" w:lineRule="exact"/>
              <w:rPr>
                <w:rFonts w:hint="default" w:ascii="Times New Roman" w:hAnsi="Times New Roman" w:cs="Times New Roman"/>
                <w:color w:val="auto"/>
                <w:sz w:val="24"/>
              </w:rPr>
            </w:pPr>
          </w:p>
        </w:tc>
      </w:tr>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Ex>
        <w:trPr>
          <w:trHeight w:val="20" w:hRule="atLeast"/>
          <w:jc w:val="center"/>
        </w:trPr>
        <w:tc>
          <w:tcPr>
            <w:tcW w:w="9356" w:type="dxa"/>
          </w:tcPr>
          <w:p>
            <w:pPr>
              <w:tabs>
                <w:tab w:val="left" w:pos="417"/>
              </w:tabs>
              <w:spacing w:line="480" w:lineRule="exact"/>
              <w:rPr>
                <w:rFonts w:hint="default" w:ascii="Times New Roman" w:hAnsi="Times New Roman" w:cs="Times New Roman"/>
                <w:color w:val="auto"/>
                <w:sz w:val="24"/>
              </w:rPr>
            </w:pPr>
          </w:p>
          <w:p>
            <w:pPr>
              <w:tabs>
                <w:tab w:val="left" w:pos="417"/>
              </w:tabs>
              <w:spacing w:line="480" w:lineRule="exact"/>
              <w:jc w:val="center"/>
              <w:rPr>
                <w:rFonts w:hint="default" w:ascii="Times New Roman" w:hAnsi="Times New Roman" w:cs="Times New Roman"/>
                <w:b/>
                <w:color w:val="auto"/>
                <w:sz w:val="24"/>
              </w:rPr>
            </w:pPr>
            <w:r>
              <w:rPr>
                <w:rFonts w:hint="default" w:ascii="Times New Roman" w:hAnsi="Times New Roman" w:cs="Times New Roman"/>
                <w:b/>
                <w:color w:val="auto"/>
                <w:sz w:val="24"/>
              </w:rPr>
              <w:t>注        释</w:t>
            </w:r>
          </w:p>
          <w:p>
            <w:pPr>
              <w:tabs>
                <w:tab w:val="left" w:pos="417"/>
              </w:tabs>
              <w:spacing w:line="480" w:lineRule="exact"/>
              <w:rPr>
                <w:rFonts w:hint="default" w:ascii="Times New Roman" w:hAnsi="Times New Roman" w:cs="Times New Roman"/>
                <w:color w:val="auto"/>
                <w:sz w:val="24"/>
              </w:rPr>
            </w:pP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一、本报告表应附以下附件、附图：</w:t>
            </w: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附件1  立项批准文件</w:t>
            </w: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附件2  其他与环评有关的行政管理文件</w:t>
            </w: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附图1  项目地理位置图(应反映行政区划、水系、标明纳污口位置和地形地貌等)</w:t>
            </w: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附图2  项目平面布置图</w:t>
            </w: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二、如果本报告表不能说明项目产生的污染及对环境造成的影响，应进行专项评价。根据建设项目的特点和当地环境特征，应选下列1-2项进行专项评价。</w:t>
            </w:r>
          </w:p>
          <w:p>
            <w:pPr>
              <w:tabs>
                <w:tab w:val="left" w:pos="417"/>
              </w:tabs>
              <w:snapToGrid w:val="0"/>
              <w:spacing w:line="48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 xml:space="preserve">  1、大气环境影响专项评价</w:t>
            </w: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2、水环境影响专项评价(包括地表水和地下水)</w:t>
            </w: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3、生态影响专项评价</w:t>
            </w: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4、声影响专项评价</w:t>
            </w: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5、土壤影响专项评价</w:t>
            </w: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6、固体废弃物影响专项评价</w:t>
            </w: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以上专项评价未包括的可另列专项，专项评价按照《环境影响评价技术导则》中的要求进行。</w:t>
            </w:r>
          </w:p>
          <w:p>
            <w:pPr>
              <w:tabs>
                <w:tab w:val="left" w:pos="417"/>
              </w:tabs>
              <w:snapToGrid w:val="0"/>
              <w:spacing w:line="480" w:lineRule="exact"/>
              <w:rPr>
                <w:rFonts w:hint="default" w:ascii="Times New Roman" w:hAnsi="Times New Roman" w:cs="Times New Roman"/>
                <w:color w:val="auto"/>
                <w:sz w:val="24"/>
              </w:rPr>
            </w:pPr>
          </w:p>
          <w:p>
            <w:pPr>
              <w:tabs>
                <w:tab w:val="left" w:pos="417"/>
              </w:tabs>
              <w:snapToGrid w:val="0"/>
              <w:spacing w:line="480" w:lineRule="exact"/>
              <w:rPr>
                <w:rFonts w:hint="default" w:ascii="Times New Roman" w:hAnsi="Times New Roman" w:cs="Times New Roman"/>
                <w:color w:val="auto"/>
                <w:sz w:val="24"/>
              </w:rPr>
            </w:pPr>
          </w:p>
          <w:p>
            <w:pPr>
              <w:tabs>
                <w:tab w:val="left" w:pos="417"/>
              </w:tabs>
              <w:snapToGrid w:val="0"/>
              <w:spacing w:line="480" w:lineRule="exact"/>
              <w:rPr>
                <w:rFonts w:hint="default" w:ascii="Times New Roman" w:hAnsi="Times New Roman" w:cs="Times New Roman"/>
                <w:color w:val="auto"/>
                <w:sz w:val="24"/>
              </w:rPr>
            </w:pPr>
          </w:p>
          <w:p>
            <w:pPr>
              <w:tabs>
                <w:tab w:val="left" w:pos="417"/>
              </w:tabs>
              <w:snapToGrid w:val="0"/>
              <w:spacing w:line="480" w:lineRule="exact"/>
              <w:rPr>
                <w:rFonts w:hint="default" w:ascii="Times New Roman" w:hAnsi="Times New Roman" w:cs="Times New Roman"/>
                <w:color w:val="auto"/>
                <w:sz w:val="24"/>
              </w:rPr>
            </w:pPr>
          </w:p>
          <w:p>
            <w:pPr>
              <w:tabs>
                <w:tab w:val="left" w:pos="417"/>
              </w:tabs>
              <w:snapToGrid w:val="0"/>
              <w:spacing w:line="480" w:lineRule="exact"/>
              <w:rPr>
                <w:rFonts w:hint="default" w:ascii="Times New Roman" w:hAnsi="Times New Roman" w:cs="Times New Roman"/>
                <w:color w:val="auto"/>
                <w:sz w:val="24"/>
              </w:rPr>
            </w:pPr>
          </w:p>
          <w:p>
            <w:pPr>
              <w:tabs>
                <w:tab w:val="left" w:pos="417"/>
              </w:tabs>
              <w:snapToGrid w:val="0"/>
              <w:spacing w:line="480" w:lineRule="exact"/>
              <w:rPr>
                <w:rFonts w:hint="default" w:ascii="Times New Roman" w:hAnsi="Times New Roman" w:cs="Times New Roman"/>
                <w:color w:val="auto"/>
                <w:sz w:val="24"/>
              </w:rPr>
            </w:pPr>
          </w:p>
          <w:p>
            <w:pPr>
              <w:tabs>
                <w:tab w:val="left" w:pos="417"/>
              </w:tabs>
              <w:snapToGrid w:val="0"/>
              <w:spacing w:line="480" w:lineRule="exact"/>
              <w:rPr>
                <w:rFonts w:hint="default" w:ascii="Times New Roman" w:hAnsi="Times New Roman" w:cs="Times New Roman"/>
                <w:color w:val="auto"/>
                <w:sz w:val="24"/>
              </w:rPr>
            </w:pPr>
          </w:p>
          <w:p>
            <w:pPr>
              <w:tabs>
                <w:tab w:val="left" w:pos="417"/>
              </w:tabs>
              <w:snapToGrid w:val="0"/>
              <w:spacing w:line="480" w:lineRule="exact"/>
              <w:rPr>
                <w:rFonts w:hint="default" w:ascii="Times New Roman" w:hAnsi="Times New Roman" w:cs="Times New Roman"/>
                <w:color w:val="auto"/>
                <w:sz w:val="24"/>
              </w:rPr>
            </w:pPr>
          </w:p>
          <w:p>
            <w:pPr>
              <w:tabs>
                <w:tab w:val="left" w:pos="417"/>
              </w:tabs>
              <w:snapToGrid w:val="0"/>
              <w:spacing w:line="480" w:lineRule="exact"/>
              <w:rPr>
                <w:rFonts w:hint="default" w:ascii="Times New Roman" w:hAnsi="Times New Roman" w:cs="Times New Roman"/>
                <w:color w:val="auto"/>
                <w:sz w:val="24"/>
              </w:rPr>
            </w:pPr>
          </w:p>
          <w:p>
            <w:pPr>
              <w:tabs>
                <w:tab w:val="left" w:pos="417"/>
              </w:tabs>
              <w:snapToGrid w:val="0"/>
              <w:spacing w:line="480" w:lineRule="exact"/>
              <w:rPr>
                <w:rFonts w:hint="default" w:ascii="Times New Roman" w:hAnsi="Times New Roman" w:cs="Times New Roman"/>
                <w:color w:val="auto"/>
                <w:sz w:val="24"/>
              </w:rPr>
            </w:pPr>
          </w:p>
        </w:tc>
      </w:tr>
    </w:tbl>
    <w:p>
      <w:pPr>
        <w:rPr>
          <w:rFonts w:hint="default" w:ascii="Times New Roman" w:hAnsi="Times New Roman" w:cs="Times New Roman"/>
          <w:color w:val="auto"/>
        </w:rPr>
      </w:pPr>
    </w:p>
    <w:sectPr>
      <w:footerReference r:id="rId9" w:type="default"/>
      <w:pgSz w:w="11907" w:h="16840"/>
      <w:pgMar w:top="1402" w:right="1797" w:bottom="1558" w:left="1797" w:header="851" w:footer="992" w:gutter="0"/>
      <w:pgBorders>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00"/>
    <w:family w:val="auto"/>
    <w:pitch w:val="default"/>
    <w:sig w:usb0="E00002FF" w:usb1="4000ACFF" w:usb2="00000001" w:usb3="00000000" w:csb0="200001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姚体">
    <w:panose1 w:val="02010601030101010101"/>
    <w:charset w:val="86"/>
    <w:family w:val="auto"/>
    <w:pitch w:val="default"/>
    <w:sig w:usb0="00000003" w:usb1="080E0000" w:usb2="00000000" w:usb3="00000000" w:csb0="00040000" w:csb1="00000000"/>
  </w:font>
  <w:font w:name="新宋体">
    <w:panose1 w:val="02010609030101010101"/>
    <w:charset w:val="86"/>
    <w:family w:val="modern"/>
    <w:pitch w:val="default"/>
    <w:sig w:usb0="00000003" w:usb1="288F0000" w:usb2="00000006" w:usb3="00000000" w:csb0="00040001" w:csb1="00000000"/>
  </w:font>
  <w:font w:name="微软雅黑">
    <w:panose1 w:val="020B0503020204020204"/>
    <w:charset w:val="86"/>
    <w:family w:val="auto"/>
    <w:pitch w:val="default"/>
    <w:sig w:usb0="80000287" w:usb1="280F3C52" w:usb2="00000016" w:usb3="00000000" w:csb0="0004001F" w:csb1="00000000"/>
  </w:font>
  <w:font w:name="华康简宋">
    <w:altName w:val="宋体"/>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mc:AlternateContent>
        <mc:Choice Requires="wps">
          <w:drawing>
            <wp:anchor distT="0" distB="0" distL="114300" distR="114300" simplePos="0" relativeHeight="251655168" behindDoc="0" locked="0" layoutInCell="1" allowOverlap="1">
              <wp:simplePos x="0" y="0"/>
              <wp:positionH relativeFrom="margin">
                <wp:align>center</wp:align>
              </wp:positionH>
              <wp:positionV relativeFrom="paragraph">
                <wp:posOffset>0</wp:posOffset>
              </wp:positionV>
              <wp:extent cx="1828800" cy="1828800"/>
              <wp:effectExtent l="0" t="0" r="0" b="0"/>
              <wp:wrapNone/>
              <wp:docPr id="97" name="文本框 20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pPr>
                            <w:pStyle w:val="19"/>
                            <w:rPr>
                              <w:rStyle w:val="29"/>
                            </w:rPr>
                          </w:pPr>
                          <w:r>
                            <w:fldChar w:fldCharType="begin"/>
                          </w:r>
                          <w:r>
                            <w:rPr>
                              <w:rStyle w:val="29"/>
                            </w:rPr>
                            <w:instrText xml:space="preserve">PAGE  </w:instrText>
                          </w:r>
                          <w:r>
                            <w:fldChar w:fldCharType="separate"/>
                          </w:r>
                          <w:r>
                            <w:rPr>
                              <w:rStyle w:val="29"/>
                            </w:rPr>
                            <w:t>3</w:t>
                          </w:r>
                          <w:r>
                            <w:fldChar w:fldCharType="end"/>
                          </w:r>
                        </w:p>
                      </w:txbxContent>
                    </wps:txbx>
                    <wps:bodyPr wrap="none" lIns="0" tIns="0" rIns="0" bIns="0" upright="0">
                      <a:spAutoFit/>
                    </wps:bodyPr>
                  </wps:wsp>
                </a:graphicData>
              </a:graphic>
            </wp:anchor>
          </w:drawing>
        </mc:Choice>
        <mc:Fallback>
          <w:pict>
            <v:shape id="文本框 2049" o:spid="_x0000_s1026" o:spt="202" type="#_x0000_t202" style="position:absolute;left:0pt;margin-top:0pt;height:144pt;width:144pt;mso-position-horizontal:center;mso-position-horizontal-relative:margin;mso-wrap-style:none;z-index:25165516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zql5uc8AAAAFAQAADwAAAAAAAAABACAAAAAiAAAAZHJzL2Rvd25yZXYueG1sUEsBAhQAFAAA&#10;AAgAh07iQK1peF+/AQAAZgMAAA4AAAAAAAAAAQAgAAAAHgEAAGRycy9lMm9Eb2MueG1sUEsFBgAA&#10;AAAGAAYAWQEAAE8FAAAAAA==&#10;">
              <v:fill on="f" focussize="0,0"/>
              <v:stroke on="f"/>
              <v:imagedata o:title=""/>
              <o:lock v:ext="edit" aspectratio="f"/>
              <v:textbox inset="0mm,0mm,0mm,0mm" style="mso-fit-shape-to-text:t;">
                <w:txbxContent>
                  <w:p>
                    <w:pPr>
                      <w:pStyle w:val="19"/>
                      <w:rPr>
                        <w:rStyle w:val="29"/>
                      </w:rPr>
                    </w:pPr>
                    <w:r>
                      <w:fldChar w:fldCharType="begin"/>
                    </w:r>
                    <w:r>
                      <w:rPr>
                        <w:rStyle w:val="29"/>
                      </w:rPr>
                      <w:instrText xml:space="preserve">PAGE  </w:instrText>
                    </w:r>
                    <w:r>
                      <w:fldChar w:fldCharType="separate"/>
                    </w:r>
                    <w:r>
                      <w:rPr>
                        <w:rStyle w:val="29"/>
                      </w:rP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20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pPr>
                            <w:pStyle w:val="19"/>
                            <w:rPr>
                              <w:rStyle w:val="29"/>
                            </w:rPr>
                          </w:pPr>
                          <w:r>
                            <w:fldChar w:fldCharType="begin"/>
                          </w:r>
                          <w:r>
                            <w:rPr>
                              <w:rStyle w:val="29"/>
                            </w:rPr>
                            <w:instrText xml:space="preserve">PAGE  </w:instrText>
                          </w:r>
                          <w:r>
                            <w:fldChar w:fldCharType="separate"/>
                          </w:r>
                          <w:r>
                            <w:rPr>
                              <w:rStyle w:val="29"/>
                            </w:rPr>
                            <w:t>8</w:t>
                          </w:r>
                          <w:r>
                            <w:fldChar w:fldCharType="end"/>
                          </w:r>
                        </w:p>
                      </w:txbxContent>
                    </wps:txbx>
                    <wps:bodyPr wrap="none" lIns="0" tIns="0" rIns="0" bIns="0" upright="0">
                      <a:spAutoFit/>
                    </wps:bodyPr>
                  </wps:wsp>
                </a:graphicData>
              </a:graphic>
            </wp:anchor>
          </w:drawing>
        </mc:Choice>
        <mc:Fallback>
          <w:pict>
            <v:shape id="文本框 2049"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DOqXm5zwAAAAUBAAAPAAAAAAAAAAEAIAAAACIAAABkcnMvZG93bnJldi54bWxQSwECFAAU&#10;AAAACACHTuJAmf7tysEBAABmAwAADgAAAAAAAAABACAAAAAeAQAAZHJzL2Uyb0RvYy54bWxQSwUG&#10;AAAAAAYABgBZAQAAUQUAAAAA&#10;">
              <v:fill on="f" focussize="0,0"/>
              <v:stroke on="f"/>
              <v:imagedata o:title=""/>
              <o:lock v:ext="edit" aspectratio="f"/>
              <v:textbox inset="0mm,0mm,0mm,0mm" style="mso-fit-shape-to-text:t;">
                <w:txbxContent>
                  <w:p>
                    <w:pPr>
                      <w:pStyle w:val="19"/>
                      <w:rPr>
                        <w:rStyle w:val="29"/>
                      </w:rPr>
                    </w:pPr>
                    <w:r>
                      <w:fldChar w:fldCharType="begin"/>
                    </w:r>
                    <w:r>
                      <w:rPr>
                        <w:rStyle w:val="29"/>
                      </w:rPr>
                      <w:instrText xml:space="preserve">PAGE  </w:instrText>
                    </w:r>
                    <w:r>
                      <w:fldChar w:fldCharType="separate"/>
                    </w:r>
                    <w:r>
                      <w:rPr>
                        <w:rStyle w:val="29"/>
                      </w:rPr>
                      <w:t>8</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20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pPr>
                            <w:pStyle w:val="19"/>
                            <w:rPr>
                              <w:rStyle w:val="29"/>
                            </w:rPr>
                          </w:pPr>
                          <w:r>
                            <w:fldChar w:fldCharType="begin"/>
                          </w:r>
                          <w:r>
                            <w:rPr>
                              <w:rStyle w:val="29"/>
                            </w:rPr>
                            <w:instrText xml:space="preserve">PAGE  </w:instrText>
                          </w:r>
                          <w:r>
                            <w:fldChar w:fldCharType="separate"/>
                          </w:r>
                          <w:r>
                            <w:rPr>
                              <w:rStyle w:val="29"/>
                            </w:rPr>
                            <w:t>10</w:t>
                          </w:r>
                          <w:r>
                            <w:fldChar w:fldCharType="end"/>
                          </w:r>
                        </w:p>
                      </w:txbxContent>
                    </wps:txbx>
                    <wps:bodyPr wrap="none" lIns="0" tIns="0" rIns="0" bIns="0" upright="0">
                      <a:spAutoFit/>
                    </wps:bodyPr>
                  </wps:wsp>
                </a:graphicData>
              </a:graphic>
            </wp:anchor>
          </w:drawing>
        </mc:Choice>
        <mc:Fallback>
          <w:pict>
            <v:shape id="文本框 2049"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B3PzcFwAEAAGYDAAAOAAAAAAAAAAEAIAAAAB4BAABkcnMvZTJvRG9jLnhtbFBLBQYA&#10;AAAABgAGAFkBAABQBQAAAAA=&#10;">
              <v:fill on="f" focussize="0,0"/>
              <v:stroke on="f"/>
              <v:imagedata o:title=""/>
              <o:lock v:ext="edit" aspectratio="f"/>
              <v:textbox inset="0mm,0mm,0mm,0mm" style="mso-fit-shape-to-text:t;">
                <w:txbxContent>
                  <w:p>
                    <w:pPr>
                      <w:pStyle w:val="19"/>
                      <w:rPr>
                        <w:rStyle w:val="29"/>
                      </w:rPr>
                    </w:pPr>
                    <w:r>
                      <w:fldChar w:fldCharType="begin"/>
                    </w:r>
                    <w:r>
                      <w:rPr>
                        <w:rStyle w:val="29"/>
                      </w:rPr>
                      <w:instrText xml:space="preserve">PAGE  </w:instrText>
                    </w:r>
                    <w:r>
                      <w:fldChar w:fldCharType="separate"/>
                    </w:r>
                    <w:r>
                      <w:rPr>
                        <w:rStyle w:val="29"/>
                      </w:rPr>
                      <w:t>10</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mc:AlternateContent>
        <mc:Choice Requires="wps">
          <w:drawing>
            <wp:anchor distT="0" distB="0" distL="114300" distR="114300" simplePos="0" relativeHeight="25165721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3" name="文本框 20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pPr>
                            <w:pStyle w:val="19"/>
                            <w:rPr>
                              <w:rStyle w:val="29"/>
                            </w:rPr>
                          </w:pPr>
                          <w:r>
                            <w:fldChar w:fldCharType="begin"/>
                          </w:r>
                          <w:r>
                            <w:rPr>
                              <w:rStyle w:val="29"/>
                            </w:rPr>
                            <w:instrText xml:space="preserve">PAGE  </w:instrText>
                          </w:r>
                          <w:r>
                            <w:fldChar w:fldCharType="separate"/>
                          </w:r>
                          <w:r>
                            <w:rPr>
                              <w:rStyle w:val="29"/>
                            </w:rPr>
                            <w:t>19</w:t>
                          </w:r>
                          <w:r>
                            <w:fldChar w:fldCharType="end"/>
                          </w:r>
                        </w:p>
                      </w:txbxContent>
                    </wps:txbx>
                    <wps:bodyPr wrap="none" lIns="0" tIns="0" rIns="0" bIns="0" upright="0">
                      <a:spAutoFit/>
                    </wps:bodyPr>
                  </wps:wsp>
                </a:graphicData>
              </a:graphic>
            </wp:anchor>
          </w:drawing>
        </mc:Choice>
        <mc:Fallback>
          <w:pict>
            <v:shape id="文本框 2049" o:spid="_x0000_s1026" o:spt="202" type="#_x0000_t202" style="position:absolute;left:0pt;margin-top:0pt;height:144pt;width:144pt;mso-position-horizontal:center;mso-position-horizontal-relative:margin;mso-wrap-style:none;z-index:25165721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BQvyCxwAEAAGcDAAAOAAAAAAAAAAEAIAAAAB4BAABkcnMvZTJvRG9jLnhtbFBLBQYA&#10;AAAABgAGAFkBAABQBQAAAAA=&#10;">
              <v:fill on="f" focussize="0,0"/>
              <v:stroke on="f"/>
              <v:imagedata o:title=""/>
              <o:lock v:ext="edit" aspectratio="f"/>
              <v:textbox inset="0mm,0mm,0mm,0mm" style="mso-fit-shape-to-text:t;">
                <w:txbxContent>
                  <w:p>
                    <w:pPr>
                      <w:pStyle w:val="19"/>
                      <w:rPr>
                        <w:rStyle w:val="29"/>
                      </w:rPr>
                    </w:pPr>
                    <w:r>
                      <w:fldChar w:fldCharType="begin"/>
                    </w:r>
                    <w:r>
                      <w:rPr>
                        <w:rStyle w:val="29"/>
                      </w:rPr>
                      <w:instrText xml:space="preserve">PAGE  </w:instrText>
                    </w:r>
                    <w:r>
                      <w:fldChar w:fldCharType="separate"/>
                    </w:r>
                    <w:r>
                      <w:rPr>
                        <w:rStyle w:val="29"/>
                      </w:rPr>
                      <w:t>19</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tabs>
        <w:tab w:val="center" w:pos="4156"/>
        <w:tab w:val="clear" w:pos="4153"/>
      </w:tabs>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20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pPr>
                            <w:pStyle w:val="19"/>
                            <w:rPr>
                              <w:rStyle w:val="29"/>
                            </w:rPr>
                          </w:pPr>
                          <w:r>
                            <w:fldChar w:fldCharType="begin"/>
                          </w:r>
                          <w:r>
                            <w:rPr>
                              <w:rStyle w:val="29"/>
                            </w:rPr>
                            <w:instrText xml:space="preserve">PAGE  </w:instrText>
                          </w:r>
                          <w:r>
                            <w:fldChar w:fldCharType="separate"/>
                          </w:r>
                          <w:r>
                            <w:rPr>
                              <w:rStyle w:val="29"/>
                            </w:rPr>
                            <w:t>28</w:t>
                          </w:r>
                          <w:r>
                            <w:fldChar w:fldCharType="end"/>
                          </w:r>
                        </w:p>
                      </w:txbxContent>
                    </wps:txbx>
                    <wps:bodyPr wrap="none" lIns="0" tIns="0" rIns="0" bIns="0" upright="0">
                      <a:spAutoFit/>
                    </wps:bodyPr>
                  </wps:wsp>
                </a:graphicData>
              </a:graphic>
            </wp:anchor>
          </w:drawing>
        </mc:Choice>
        <mc:Fallback>
          <w:pict>
            <v:shape id="文本框 2049"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C+fvp+wAEAAGcDAAAOAAAAAAAAAAEAIAAAAB4BAABkcnMvZTJvRG9jLnhtbFBLBQYA&#10;AAAABgAGAFkBAABQBQAAAAA=&#10;">
              <v:fill on="f" focussize="0,0"/>
              <v:stroke on="f"/>
              <v:imagedata o:title=""/>
              <o:lock v:ext="edit" aspectratio="f"/>
              <v:textbox inset="0mm,0mm,0mm,0mm" style="mso-fit-shape-to-text:t;">
                <w:txbxContent>
                  <w:p>
                    <w:pPr>
                      <w:pStyle w:val="19"/>
                      <w:rPr>
                        <w:rStyle w:val="29"/>
                      </w:rPr>
                    </w:pPr>
                    <w:r>
                      <w:fldChar w:fldCharType="begin"/>
                    </w:r>
                    <w:r>
                      <w:rPr>
                        <w:rStyle w:val="29"/>
                      </w:rPr>
                      <w:instrText xml:space="preserve">PAGE  </w:instrText>
                    </w:r>
                    <w:r>
                      <w:fldChar w:fldCharType="separate"/>
                    </w:r>
                    <w:r>
                      <w:rPr>
                        <w:rStyle w:val="29"/>
                      </w:rPr>
                      <w:t>28</w:t>
                    </w:r>
                    <w:r>
                      <w:fldChar w:fldCharType="end"/>
                    </w:r>
                  </w:p>
                </w:txbxContent>
              </v:textbox>
            </v:shape>
          </w:pict>
        </mc:Fallback>
      </mc:AlternateContent>
    </w:r>
    <w:r>
      <w:rPr>
        <w:rFonts w:hint="eastAsia"/>
      </w:rPr>
      <w:tab/>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9"/>
                            <w:rPr>
                              <w:rFonts w:hint="eastAsia"/>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48</w:t>
                          </w:r>
                          <w:r>
                            <w:rPr>
                              <w:rFonts w:hint="eastAsia"/>
                              <w:sz w:val="24"/>
                              <w:szCs w:val="24"/>
                            </w:rPr>
                            <w:fldChar w:fldCharType="end"/>
                          </w:r>
                        </w:p>
                      </w:txbxContent>
                    </wps:txbx>
                    <wps:bodyPr wrap="none" lIns="0" tIns="0" rIns="0" bIns="0" upright="1">
                      <a:spAutoFit/>
                    </wps:bodyPr>
                  </wps:wsp>
                </a:graphicData>
              </a:graphic>
            </wp:anchor>
          </w:drawing>
        </mc:Choice>
        <mc:Fallback>
          <w:pict>
            <v:shape id="文本框 12"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D83QeEsQEA&#10;AE0DAAAOAAAAAAAAAAEAIAAAAB4BAABkcnMvZTJvRG9jLnhtbFBLBQYAAAAABgAGAFkBAABBBQAA&#10;AAA=&#10;">
              <v:fill on="f" focussize="0,0"/>
              <v:stroke on="f"/>
              <v:imagedata o:title=""/>
              <o:lock v:ext="edit" aspectratio="f"/>
              <v:textbox inset="0mm,0mm,0mm,0mm" style="mso-fit-shape-to-text:t;">
                <w:txbxContent>
                  <w:p>
                    <w:pPr>
                      <w:pStyle w:val="19"/>
                      <w:rPr>
                        <w:rFonts w:hint="eastAsia"/>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48</w:t>
                    </w:r>
                    <w:r>
                      <w:rPr>
                        <w:rFonts w:hint="eastAsia"/>
                        <w:sz w:val="24"/>
                        <w:szCs w:val="24"/>
                      </w:rPr>
                      <w:fldChar w:fldCharType="end"/>
                    </w:r>
                  </w:p>
                </w:txbxContent>
              </v:textbox>
            </v:shape>
          </w:pict>
        </mc:Fallback>
      </mc:AlternateContent>
    </w:r>
    <w:r>
      <mc:AlternateContent>
        <mc:Choice Requires="wps">
          <w:drawing>
            <wp:anchor distT="0" distB="0" distL="114300" distR="114300" simplePos="0" relativeHeight="251656192" behindDoc="0" locked="0" layoutInCell="1" allowOverlap="1">
              <wp:simplePos x="0" y="0"/>
              <wp:positionH relativeFrom="margin">
                <wp:posOffset>4426585</wp:posOffset>
              </wp:positionH>
              <wp:positionV relativeFrom="paragraph">
                <wp:posOffset>0</wp:posOffset>
              </wp:positionV>
              <wp:extent cx="285750" cy="168910"/>
              <wp:effectExtent l="0" t="0" r="0" b="0"/>
              <wp:wrapNone/>
              <wp:docPr id="101" name="文本框 10"/>
              <wp:cNvGraphicFramePr/>
              <a:graphic xmlns:a="http://schemas.openxmlformats.org/drawingml/2006/main">
                <a:graphicData uri="http://schemas.microsoft.com/office/word/2010/wordprocessingShape">
                  <wps:wsp>
                    <wps:cNvSpPr txBox="1"/>
                    <wps:spPr>
                      <a:xfrm flipH="1">
                        <a:off x="0" y="0"/>
                        <a:ext cx="285750" cy="168910"/>
                      </a:xfrm>
                      <a:prstGeom prst="rect">
                        <a:avLst/>
                      </a:prstGeom>
                      <a:noFill/>
                      <a:ln w="9525">
                        <a:noFill/>
                      </a:ln>
                      <a:effectLst/>
                    </wps:spPr>
                    <wps:txbx>
                      <w:txbxContent>
                        <w:p>
                          <w:pPr>
                            <w:pStyle w:val="19"/>
                            <w:rPr>
                              <w:rFonts w:hint="eastAsia"/>
                              <w:sz w:val="24"/>
                              <w:szCs w:val="24"/>
                            </w:rPr>
                          </w:pPr>
                        </w:p>
                      </w:txbxContent>
                    </wps:txbx>
                    <wps:bodyPr wrap="square" lIns="0" tIns="0" rIns="0" bIns="0" upright="0"/>
                  </wps:wsp>
                </a:graphicData>
              </a:graphic>
            </wp:anchor>
          </w:drawing>
        </mc:Choice>
        <mc:Fallback>
          <w:pict>
            <v:shape id="文本框 10" o:spid="_x0000_s1026" o:spt="202" type="#_x0000_t202" style="position:absolute;left:0pt;flip:x;margin-left:348.55pt;margin-top:0pt;height:13.3pt;width:22.5pt;mso-position-horizontal-relative:margin;z-index:251656192;mso-width-relative:page;mso-height-relative:page;" filled="f" stroked="f" coordsize="21600,21600" o:gfxdata="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K3r5ofVAAAABwEAAA8AAAAAAAAAAQAgAAAAIgAAAGRycy9kb3ducmV2LnhtbFBLAQIU&#10;ABQAAAAIAIdO4kDisrX4vQEAAFUDAAAOAAAAAAAAAAEAIAAAACQBAABkcnMvZTJvRG9jLnhtbFBL&#10;BQYAAAAABgAGAFkBAABTBQAAAAA=&#10;">
              <v:fill on="f" focussize="0,0"/>
              <v:stroke on="f"/>
              <v:imagedata o:title=""/>
              <o:lock v:ext="edit" aspectratio="f"/>
              <v:textbox inset="0mm,0mm,0mm,0mm">
                <w:txbxContent>
                  <w:p>
                    <w:pPr>
                      <w:pStyle w:val="19"/>
                      <w:rPr>
                        <w:rFonts w:hint="eastAsia"/>
                        <w:sz w:val="24"/>
                        <w:szCs w:val="24"/>
                      </w:rPr>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16423FF"/>
    <w:multiLevelType w:val="singleLevel"/>
    <w:tmpl w:val="A16423FF"/>
    <w:lvl w:ilvl="0" w:tentative="0">
      <w:start w:val="2"/>
      <w:numFmt w:val="chineseCounting"/>
      <w:suff w:val="nothing"/>
      <w:lvlText w:val="%1、"/>
      <w:lvlJc w:val="left"/>
      <w:rPr>
        <w:rFonts w:hint="eastAsia"/>
      </w:rPr>
    </w:lvl>
  </w:abstractNum>
  <w:abstractNum w:abstractNumId="1">
    <w:nsid w:val="AA2D9E21"/>
    <w:multiLevelType w:val="singleLevel"/>
    <w:tmpl w:val="AA2D9E21"/>
    <w:lvl w:ilvl="0" w:tentative="0">
      <w:start w:val="4"/>
      <w:numFmt w:val="decimal"/>
      <w:suff w:val="nothing"/>
      <w:lvlText w:val="（%1）"/>
      <w:lvlJc w:val="left"/>
    </w:lvl>
  </w:abstractNum>
  <w:abstractNum w:abstractNumId="2">
    <w:nsid w:val="3CF26883"/>
    <w:multiLevelType w:val="singleLevel"/>
    <w:tmpl w:val="3CF26883"/>
    <w:lvl w:ilvl="0" w:tentative="0">
      <w:start w:val="1"/>
      <w:numFmt w:val="decimal"/>
      <w:suff w:val="nothing"/>
      <w:lvlText w:val="%1、"/>
      <w:lvlJc w:val="left"/>
    </w:lvl>
  </w:abstractNum>
  <w:abstractNum w:abstractNumId="3">
    <w:nsid w:val="52225394"/>
    <w:multiLevelType w:val="singleLevel"/>
    <w:tmpl w:val="52225394"/>
    <w:lvl w:ilvl="0" w:tentative="0">
      <w:start w:val="8"/>
      <w:numFmt w:val="decimal"/>
      <w:suff w:val="nothing"/>
      <w:lvlText w:val="（%1）"/>
      <w:lvlJc w:val="left"/>
    </w:lvl>
  </w:abstractNum>
  <w:abstractNum w:abstractNumId="4">
    <w:nsid w:val="5A584BD4"/>
    <w:multiLevelType w:val="singleLevel"/>
    <w:tmpl w:val="5A584BD4"/>
    <w:lvl w:ilvl="0" w:tentative="0">
      <w:start w:val="1"/>
      <w:numFmt w:val="chineseCounting"/>
      <w:suff w:val="nothing"/>
      <w:lvlText w:val="%1、"/>
      <w:lvlJc w:val="left"/>
    </w:lvl>
  </w:abstractNum>
  <w:abstractNum w:abstractNumId="5">
    <w:nsid w:val="5AEE2FB9"/>
    <w:multiLevelType w:val="multilevel"/>
    <w:tmpl w:val="5AEE2FB9"/>
    <w:lvl w:ilvl="0" w:tentative="0">
      <w:start w:val="1"/>
      <w:numFmt w:val="chineseCountingThousand"/>
      <w:pStyle w:val="87"/>
      <w:lvlText w:val="%1、"/>
      <w:lvlJc w:val="left"/>
      <w:pPr>
        <w:tabs>
          <w:tab w:val="left" w:pos="900"/>
        </w:tabs>
        <w:ind w:left="900" w:hanging="420"/>
      </w:pPr>
    </w:lvl>
    <w:lvl w:ilvl="1" w:tentative="0">
      <w:start w:val="1"/>
      <w:numFmt w:val="decimal"/>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6">
    <w:nsid w:val="6204C6C7"/>
    <w:multiLevelType w:val="singleLevel"/>
    <w:tmpl w:val="6204C6C7"/>
    <w:lvl w:ilvl="0" w:tentative="0">
      <w:start w:val="8"/>
      <w:numFmt w:val="chineseCounting"/>
      <w:suff w:val="nothing"/>
      <w:lvlText w:val="%1、"/>
      <w:lvlJc w:val="left"/>
      <w:rPr>
        <w:rFonts w:hint="eastAsia"/>
      </w:rPr>
    </w:lvl>
  </w:abstractNum>
  <w:num w:numId="1">
    <w:abstractNumId w:val="5"/>
  </w:num>
  <w:num w:numId="2">
    <w:abstractNumId w:val="3"/>
  </w:num>
  <w:num w:numId="3">
    <w:abstractNumId w:val="1"/>
  </w:num>
  <w:num w:numId="4">
    <w:abstractNumId w:val="0"/>
  </w:num>
  <w:num w:numId="5">
    <w:abstractNumId w:val="2"/>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cumentProtection w:enforcement="0"/>
  <w:defaultTabStop w:val="425"/>
  <w:drawingGridHorizontalSpacing w:val="0"/>
  <w:drawingGridVerticalSpacing w:val="156"/>
  <w:displayHorizontalDrawingGridEvery w:val="1"/>
  <w:displayVerticalDrawingGridEvery w:val="1"/>
  <w:noPunctuationKerning w:val="1"/>
  <w:characterSpacingControl w:val="compressPunctuation"/>
  <w:doNotValidateAgainstSchema/>
  <w:doNotDemarcateInvalidXml/>
  <w:hdrShapeDefaults>
    <o:shapelayout v:ext="edit">
      <o:idmap v:ext="edit" data="3"/>
    </o:shapelayout>
  </w:hdrShapeDefaults>
  <w:compat>
    <w:spaceForUL/>
    <w:balanceSingleByteDoubleByteWidth/>
    <w:doNotLeaveBackslashAlon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093"/>
    <w:rsid w:val="00002080"/>
    <w:rsid w:val="00005B22"/>
    <w:rsid w:val="00006542"/>
    <w:rsid w:val="00010F5E"/>
    <w:rsid w:val="00014B56"/>
    <w:rsid w:val="00017F29"/>
    <w:rsid w:val="0002152F"/>
    <w:rsid w:val="000254F8"/>
    <w:rsid w:val="00025A53"/>
    <w:rsid w:val="00033BCE"/>
    <w:rsid w:val="000446E6"/>
    <w:rsid w:val="0004498B"/>
    <w:rsid w:val="000476F5"/>
    <w:rsid w:val="0005319D"/>
    <w:rsid w:val="00061247"/>
    <w:rsid w:val="00061712"/>
    <w:rsid w:val="000621F0"/>
    <w:rsid w:val="00064F3E"/>
    <w:rsid w:val="0006641F"/>
    <w:rsid w:val="00071E6F"/>
    <w:rsid w:val="000731D8"/>
    <w:rsid w:val="0007599A"/>
    <w:rsid w:val="0007688E"/>
    <w:rsid w:val="000808EB"/>
    <w:rsid w:val="000A11C3"/>
    <w:rsid w:val="000A46C5"/>
    <w:rsid w:val="000B3EC0"/>
    <w:rsid w:val="000D1520"/>
    <w:rsid w:val="000D202D"/>
    <w:rsid w:val="000D4665"/>
    <w:rsid w:val="000D47C7"/>
    <w:rsid w:val="000E0F85"/>
    <w:rsid w:val="000E5346"/>
    <w:rsid w:val="000E74B1"/>
    <w:rsid w:val="000E7842"/>
    <w:rsid w:val="000F1B33"/>
    <w:rsid w:val="00101C0B"/>
    <w:rsid w:val="00103BC1"/>
    <w:rsid w:val="00104A15"/>
    <w:rsid w:val="00106B68"/>
    <w:rsid w:val="001106AB"/>
    <w:rsid w:val="00110D54"/>
    <w:rsid w:val="00111A60"/>
    <w:rsid w:val="00111FB0"/>
    <w:rsid w:val="0011430C"/>
    <w:rsid w:val="00115156"/>
    <w:rsid w:val="00116A4F"/>
    <w:rsid w:val="00124581"/>
    <w:rsid w:val="001329F2"/>
    <w:rsid w:val="0013437A"/>
    <w:rsid w:val="001513D5"/>
    <w:rsid w:val="00154047"/>
    <w:rsid w:val="00160B4D"/>
    <w:rsid w:val="00164496"/>
    <w:rsid w:val="0017411E"/>
    <w:rsid w:val="00180D00"/>
    <w:rsid w:val="00182714"/>
    <w:rsid w:val="001835A5"/>
    <w:rsid w:val="001840E8"/>
    <w:rsid w:val="00190569"/>
    <w:rsid w:val="0019062C"/>
    <w:rsid w:val="001A5C95"/>
    <w:rsid w:val="001A6550"/>
    <w:rsid w:val="001B3355"/>
    <w:rsid w:val="001B4FBB"/>
    <w:rsid w:val="001C2F26"/>
    <w:rsid w:val="001C72E5"/>
    <w:rsid w:val="001D1762"/>
    <w:rsid w:val="001D1A4F"/>
    <w:rsid w:val="001D371F"/>
    <w:rsid w:val="001E4686"/>
    <w:rsid w:val="001E5479"/>
    <w:rsid w:val="001E5EFC"/>
    <w:rsid w:val="001F32B4"/>
    <w:rsid w:val="001F4CFE"/>
    <w:rsid w:val="00200E4F"/>
    <w:rsid w:val="002025EE"/>
    <w:rsid w:val="0020757D"/>
    <w:rsid w:val="0021327C"/>
    <w:rsid w:val="00214843"/>
    <w:rsid w:val="002149AA"/>
    <w:rsid w:val="002165F8"/>
    <w:rsid w:val="00226FCC"/>
    <w:rsid w:val="00231FCC"/>
    <w:rsid w:val="0023354C"/>
    <w:rsid w:val="00233688"/>
    <w:rsid w:val="002336F2"/>
    <w:rsid w:val="00247242"/>
    <w:rsid w:val="0025340F"/>
    <w:rsid w:val="00253FDC"/>
    <w:rsid w:val="002557FA"/>
    <w:rsid w:val="00255C86"/>
    <w:rsid w:val="00256355"/>
    <w:rsid w:val="00256F37"/>
    <w:rsid w:val="00261D5E"/>
    <w:rsid w:val="00263531"/>
    <w:rsid w:val="002635FB"/>
    <w:rsid w:val="00273B18"/>
    <w:rsid w:val="0028045A"/>
    <w:rsid w:val="00282F91"/>
    <w:rsid w:val="00283CBA"/>
    <w:rsid w:val="002A3A05"/>
    <w:rsid w:val="002A40F4"/>
    <w:rsid w:val="002D6E14"/>
    <w:rsid w:val="002E497F"/>
    <w:rsid w:val="002E5413"/>
    <w:rsid w:val="002E7798"/>
    <w:rsid w:val="002E780A"/>
    <w:rsid w:val="002F3D38"/>
    <w:rsid w:val="002F4358"/>
    <w:rsid w:val="00300527"/>
    <w:rsid w:val="003005AA"/>
    <w:rsid w:val="00302FE2"/>
    <w:rsid w:val="00305449"/>
    <w:rsid w:val="003070FB"/>
    <w:rsid w:val="0031014D"/>
    <w:rsid w:val="00311205"/>
    <w:rsid w:val="003131DC"/>
    <w:rsid w:val="00316B71"/>
    <w:rsid w:val="003251E5"/>
    <w:rsid w:val="00330311"/>
    <w:rsid w:val="00337769"/>
    <w:rsid w:val="003416AE"/>
    <w:rsid w:val="00341954"/>
    <w:rsid w:val="003474A0"/>
    <w:rsid w:val="0035180C"/>
    <w:rsid w:val="00352857"/>
    <w:rsid w:val="0036729D"/>
    <w:rsid w:val="00371570"/>
    <w:rsid w:val="00383CC5"/>
    <w:rsid w:val="003847FF"/>
    <w:rsid w:val="00384910"/>
    <w:rsid w:val="00385940"/>
    <w:rsid w:val="00387305"/>
    <w:rsid w:val="00387CEA"/>
    <w:rsid w:val="00391407"/>
    <w:rsid w:val="00392159"/>
    <w:rsid w:val="00397131"/>
    <w:rsid w:val="003B1073"/>
    <w:rsid w:val="003B3E3B"/>
    <w:rsid w:val="003B78D5"/>
    <w:rsid w:val="003C6C32"/>
    <w:rsid w:val="003D2768"/>
    <w:rsid w:val="003D3DDB"/>
    <w:rsid w:val="003D65B3"/>
    <w:rsid w:val="003E04C1"/>
    <w:rsid w:val="003E0DA7"/>
    <w:rsid w:val="003E405C"/>
    <w:rsid w:val="003F4A70"/>
    <w:rsid w:val="003F50F7"/>
    <w:rsid w:val="003F6F3A"/>
    <w:rsid w:val="00400F76"/>
    <w:rsid w:val="00401801"/>
    <w:rsid w:val="00403180"/>
    <w:rsid w:val="00403529"/>
    <w:rsid w:val="00404CA9"/>
    <w:rsid w:val="00404DE4"/>
    <w:rsid w:val="00406674"/>
    <w:rsid w:val="004070E6"/>
    <w:rsid w:val="0041179C"/>
    <w:rsid w:val="00412C5D"/>
    <w:rsid w:val="0041640D"/>
    <w:rsid w:val="00421B9C"/>
    <w:rsid w:val="00425ACE"/>
    <w:rsid w:val="00430369"/>
    <w:rsid w:val="00434508"/>
    <w:rsid w:val="00436AFC"/>
    <w:rsid w:val="00443549"/>
    <w:rsid w:val="004449AC"/>
    <w:rsid w:val="00445421"/>
    <w:rsid w:val="004459F2"/>
    <w:rsid w:val="00445E1F"/>
    <w:rsid w:val="0045039C"/>
    <w:rsid w:val="004533A7"/>
    <w:rsid w:val="004569C4"/>
    <w:rsid w:val="004660A3"/>
    <w:rsid w:val="00467894"/>
    <w:rsid w:val="00471A0A"/>
    <w:rsid w:val="00472ECB"/>
    <w:rsid w:val="00477D36"/>
    <w:rsid w:val="00486B32"/>
    <w:rsid w:val="00487992"/>
    <w:rsid w:val="00490A87"/>
    <w:rsid w:val="004947C6"/>
    <w:rsid w:val="004958C2"/>
    <w:rsid w:val="004A01FB"/>
    <w:rsid w:val="004A22F9"/>
    <w:rsid w:val="004A3E9D"/>
    <w:rsid w:val="004A62A7"/>
    <w:rsid w:val="004A6C1B"/>
    <w:rsid w:val="004B58CE"/>
    <w:rsid w:val="004C1A14"/>
    <w:rsid w:val="004C2DE6"/>
    <w:rsid w:val="004D2549"/>
    <w:rsid w:val="004D317A"/>
    <w:rsid w:val="004E3ACA"/>
    <w:rsid w:val="004E67FB"/>
    <w:rsid w:val="004F153D"/>
    <w:rsid w:val="00500106"/>
    <w:rsid w:val="00505979"/>
    <w:rsid w:val="00506C8A"/>
    <w:rsid w:val="00515485"/>
    <w:rsid w:val="00517683"/>
    <w:rsid w:val="00525FE8"/>
    <w:rsid w:val="005345C9"/>
    <w:rsid w:val="00551449"/>
    <w:rsid w:val="00561CF2"/>
    <w:rsid w:val="00562D41"/>
    <w:rsid w:val="00564145"/>
    <w:rsid w:val="00572440"/>
    <w:rsid w:val="00574262"/>
    <w:rsid w:val="0057753C"/>
    <w:rsid w:val="00580162"/>
    <w:rsid w:val="005845A7"/>
    <w:rsid w:val="00586794"/>
    <w:rsid w:val="00590F05"/>
    <w:rsid w:val="00596B98"/>
    <w:rsid w:val="005A37D3"/>
    <w:rsid w:val="005C190E"/>
    <w:rsid w:val="005E1942"/>
    <w:rsid w:val="005E4A82"/>
    <w:rsid w:val="005F446E"/>
    <w:rsid w:val="005F6592"/>
    <w:rsid w:val="0060005B"/>
    <w:rsid w:val="0060305A"/>
    <w:rsid w:val="00605018"/>
    <w:rsid w:val="006149E1"/>
    <w:rsid w:val="0062643E"/>
    <w:rsid w:val="006365E1"/>
    <w:rsid w:val="00637C72"/>
    <w:rsid w:val="00637CA3"/>
    <w:rsid w:val="00643F2E"/>
    <w:rsid w:val="006521DA"/>
    <w:rsid w:val="006602DE"/>
    <w:rsid w:val="00663E38"/>
    <w:rsid w:val="00666AEB"/>
    <w:rsid w:val="0066757A"/>
    <w:rsid w:val="00681642"/>
    <w:rsid w:val="0068541D"/>
    <w:rsid w:val="006902D2"/>
    <w:rsid w:val="006B5108"/>
    <w:rsid w:val="006B6DAC"/>
    <w:rsid w:val="006B7056"/>
    <w:rsid w:val="006D6C10"/>
    <w:rsid w:val="006F1EA0"/>
    <w:rsid w:val="00703681"/>
    <w:rsid w:val="00703AB8"/>
    <w:rsid w:val="00705A64"/>
    <w:rsid w:val="00707920"/>
    <w:rsid w:val="007101C7"/>
    <w:rsid w:val="00711552"/>
    <w:rsid w:val="007134E6"/>
    <w:rsid w:val="00714D9E"/>
    <w:rsid w:val="00715209"/>
    <w:rsid w:val="0071533B"/>
    <w:rsid w:val="00716B2F"/>
    <w:rsid w:val="00717E47"/>
    <w:rsid w:val="00720602"/>
    <w:rsid w:val="00720B9B"/>
    <w:rsid w:val="007254C5"/>
    <w:rsid w:val="00732CF6"/>
    <w:rsid w:val="007336E3"/>
    <w:rsid w:val="00734027"/>
    <w:rsid w:val="007374C3"/>
    <w:rsid w:val="00742B48"/>
    <w:rsid w:val="00745112"/>
    <w:rsid w:val="00750972"/>
    <w:rsid w:val="00750FD4"/>
    <w:rsid w:val="007566C4"/>
    <w:rsid w:val="00764F7A"/>
    <w:rsid w:val="00770F17"/>
    <w:rsid w:val="007724AE"/>
    <w:rsid w:val="00774EB4"/>
    <w:rsid w:val="0078091F"/>
    <w:rsid w:val="00783EF9"/>
    <w:rsid w:val="00786963"/>
    <w:rsid w:val="0079041B"/>
    <w:rsid w:val="00790C41"/>
    <w:rsid w:val="007A05D2"/>
    <w:rsid w:val="007B78E8"/>
    <w:rsid w:val="007C762D"/>
    <w:rsid w:val="007D1E9D"/>
    <w:rsid w:val="007D2E10"/>
    <w:rsid w:val="007D69A1"/>
    <w:rsid w:val="007E09DB"/>
    <w:rsid w:val="007E2375"/>
    <w:rsid w:val="007E2B46"/>
    <w:rsid w:val="007E36E6"/>
    <w:rsid w:val="007F5262"/>
    <w:rsid w:val="00802A1F"/>
    <w:rsid w:val="00804B80"/>
    <w:rsid w:val="008052CC"/>
    <w:rsid w:val="00805400"/>
    <w:rsid w:val="00811029"/>
    <w:rsid w:val="0081642B"/>
    <w:rsid w:val="008229B1"/>
    <w:rsid w:val="00825D1C"/>
    <w:rsid w:val="008354BC"/>
    <w:rsid w:val="00840566"/>
    <w:rsid w:val="00840897"/>
    <w:rsid w:val="00844229"/>
    <w:rsid w:val="00845530"/>
    <w:rsid w:val="00852431"/>
    <w:rsid w:val="008533AE"/>
    <w:rsid w:val="00864C74"/>
    <w:rsid w:val="00866D13"/>
    <w:rsid w:val="00866F07"/>
    <w:rsid w:val="00876B13"/>
    <w:rsid w:val="00877D99"/>
    <w:rsid w:val="0088272E"/>
    <w:rsid w:val="00891453"/>
    <w:rsid w:val="008926D8"/>
    <w:rsid w:val="00893358"/>
    <w:rsid w:val="00893A96"/>
    <w:rsid w:val="00895D78"/>
    <w:rsid w:val="0089774A"/>
    <w:rsid w:val="008A097A"/>
    <w:rsid w:val="008B4590"/>
    <w:rsid w:val="008B7085"/>
    <w:rsid w:val="008C4300"/>
    <w:rsid w:val="008C76A6"/>
    <w:rsid w:val="008C7E7D"/>
    <w:rsid w:val="008D3EAC"/>
    <w:rsid w:val="008E497A"/>
    <w:rsid w:val="008F1829"/>
    <w:rsid w:val="008F48EC"/>
    <w:rsid w:val="00901935"/>
    <w:rsid w:val="00904661"/>
    <w:rsid w:val="00905430"/>
    <w:rsid w:val="009106BC"/>
    <w:rsid w:val="009165CA"/>
    <w:rsid w:val="00925CBC"/>
    <w:rsid w:val="00934046"/>
    <w:rsid w:val="0093608F"/>
    <w:rsid w:val="00953BA9"/>
    <w:rsid w:val="0095634A"/>
    <w:rsid w:val="009567A0"/>
    <w:rsid w:val="0096205F"/>
    <w:rsid w:val="0097409A"/>
    <w:rsid w:val="00982176"/>
    <w:rsid w:val="00985FAE"/>
    <w:rsid w:val="009A10A2"/>
    <w:rsid w:val="009A71C5"/>
    <w:rsid w:val="009B20EE"/>
    <w:rsid w:val="009B28E1"/>
    <w:rsid w:val="009B4BEC"/>
    <w:rsid w:val="009B5F62"/>
    <w:rsid w:val="009C268B"/>
    <w:rsid w:val="009C6AC2"/>
    <w:rsid w:val="009E29A1"/>
    <w:rsid w:val="009F3972"/>
    <w:rsid w:val="00A01865"/>
    <w:rsid w:val="00A05A9D"/>
    <w:rsid w:val="00A11DD1"/>
    <w:rsid w:val="00A17189"/>
    <w:rsid w:val="00A220ED"/>
    <w:rsid w:val="00A2735C"/>
    <w:rsid w:val="00A331AD"/>
    <w:rsid w:val="00A36CFB"/>
    <w:rsid w:val="00A36EF3"/>
    <w:rsid w:val="00A407A7"/>
    <w:rsid w:val="00A42140"/>
    <w:rsid w:val="00A42A1A"/>
    <w:rsid w:val="00A50489"/>
    <w:rsid w:val="00A579CF"/>
    <w:rsid w:val="00A64B0D"/>
    <w:rsid w:val="00A67245"/>
    <w:rsid w:val="00A71C8C"/>
    <w:rsid w:val="00A74210"/>
    <w:rsid w:val="00A776A2"/>
    <w:rsid w:val="00A7791C"/>
    <w:rsid w:val="00A84556"/>
    <w:rsid w:val="00A85EDB"/>
    <w:rsid w:val="00A939DC"/>
    <w:rsid w:val="00AA127E"/>
    <w:rsid w:val="00AA1837"/>
    <w:rsid w:val="00AA25FC"/>
    <w:rsid w:val="00AA7803"/>
    <w:rsid w:val="00AB21A7"/>
    <w:rsid w:val="00AB6C57"/>
    <w:rsid w:val="00AC6803"/>
    <w:rsid w:val="00AD17FD"/>
    <w:rsid w:val="00AD3322"/>
    <w:rsid w:val="00AD57C3"/>
    <w:rsid w:val="00AD67BA"/>
    <w:rsid w:val="00AE74F9"/>
    <w:rsid w:val="00AF3988"/>
    <w:rsid w:val="00AF400E"/>
    <w:rsid w:val="00B07082"/>
    <w:rsid w:val="00B12CB9"/>
    <w:rsid w:val="00B1639A"/>
    <w:rsid w:val="00B17876"/>
    <w:rsid w:val="00B30FED"/>
    <w:rsid w:val="00B33CCC"/>
    <w:rsid w:val="00B3715F"/>
    <w:rsid w:val="00B41019"/>
    <w:rsid w:val="00B41F52"/>
    <w:rsid w:val="00B5363A"/>
    <w:rsid w:val="00B548AF"/>
    <w:rsid w:val="00B57616"/>
    <w:rsid w:val="00B64ED8"/>
    <w:rsid w:val="00B7700C"/>
    <w:rsid w:val="00B80F8A"/>
    <w:rsid w:val="00B8230F"/>
    <w:rsid w:val="00BA2702"/>
    <w:rsid w:val="00BA64C7"/>
    <w:rsid w:val="00BA754F"/>
    <w:rsid w:val="00BB294D"/>
    <w:rsid w:val="00BB5B67"/>
    <w:rsid w:val="00BB6B6C"/>
    <w:rsid w:val="00BB7651"/>
    <w:rsid w:val="00BC27BA"/>
    <w:rsid w:val="00BC3A60"/>
    <w:rsid w:val="00BC7DFB"/>
    <w:rsid w:val="00BE6541"/>
    <w:rsid w:val="00BE6DF2"/>
    <w:rsid w:val="00BF47A1"/>
    <w:rsid w:val="00C00EDC"/>
    <w:rsid w:val="00C05ABE"/>
    <w:rsid w:val="00C10A83"/>
    <w:rsid w:val="00C146CD"/>
    <w:rsid w:val="00C15617"/>
    <w:rsid w:val="00C16B93"/>
    <w:rsid w:val="00C20E0C"/>
    <w:rsid w:val="00C21F00"/>
    <w:rsid w:val="00C26F31"/>
    <w:rsid w:val="00C332EE"/>
    <w:rsid w:val="00C34A98"/>
    <w:rsid w:val="00C41A99"/>
    <w:rsid w:val="00C4378F"/>
    <w:rsid w:val="00C45988"/>
    <w:rsid w:val="00C4681F"/>
    <w:rsid w:val="00C46CDB"/>
    <w:rsid w:val="00C47B03"/>
    <w:rsid w:val="00C504B1"/>
    <w:rsid w:val="00C51424"/>
    <w:rsid w:val="00C55A4B"/>
    <w:rsid w:val="00C612AB"/>
    <w:rsid w:val="00C62FED"/>
    <w:rsid w:val="00C64297"/>
    <w:rsid w:val="00C70E3F"/>
    <w:rsid w:val="00C70F43"/>
    <w:rsid w:val="00C73E39"/>
    <w:rsid w:val="00C76258"/>
    <w:rsid w:val="00C82F14"/>
    <w:rsid w:val="00C83F14"/>
    <w:rsid w:val="00C91311"/>
    <w:rsid w:val="00C94145"/>
    <w:rsid w:val="00C9461C"/>
    <w:rsid w:val="00C96028"/>
    <w:rsid w:val="00C9749E"/>
    <w:rsid w:val="00CA1E32"/>
    <w:rsid w:val="00CA3EF7"/>
    <w:rsid w:val="00CB5CD9"/>
    <w:rsid w:val="00CC18A6"/>
    <w:rsid w:val="00CC31E3"/>
    <w:rsid w:val="00CD5D0F"/>
    <w:rsid w:val="00CD75C9"/>
    <w:rsid w:val="00CE2299"/>
    <w:rsid w:val="00CE24E9"/>
    <w:rsid w:val="00CF16DE"/>
    <w:rsid w:val="00CF4868"/>
    <w:rsid w:val="00D00EFE"/>
    <w:rsid w:val="00D01BC9"/>
    <w:rsid w:val="00D03EC2"/>
    <w:rsid w:val="00D060DD"/>
    <w:rsid w:val="00D067A2"/>
    <w:rsid w:val="00D10189"/>
    <w:rsid w:val="00D13082"/>
    <w:rsid w:val="00D13CF7"/>
    <w:rsid w:val="00D17373"/>
    <w:rsid w:val="00D17B90"/>
    <w:rsid w:val="00D24E33"/>
    <w:rsid w:val="00D27EED"/>
    <w:rsid w:val="00D31486"/>
    <w:rsid w:val="00D32BC1"/>
    <w:rsid w:val="00D35F5D"/>
    <w:rsid w:val="00D362D2"/>
    <w:rsid w:val="00D51467"/>
    <w:rsid w:val="00D521F7"/>
    <w:rsid w:val="00D55DCA"/>
    <w:rsid w:val="00D55FB7"/>
    <w:rsid w:val="00D643BE"/>
    <w:rsid w:val="00D6689E"/>
    <w:rsid w:val="00D7693C"/>
    <w:rsid w:val="00D8146E"/>
    <w:rsid w:val="00D93B6D"/>
    <w:rsid w:val="00D96D3D"/>
    <w:rsid w:val="00DA1571"/>
    <w:rsid w:val="00DA33EC"/>
    <w:rsid w:val="00DA3B0C"/>
    <w:rsid w:val="00DB3580"/>
    <w:rsid w:val="00DC45AF"/>
    <w:rsid w:val="00DD04B8"/>
    <w:rsid w:val="00DD4A06"/>
    <w:rsid w:val="00DE08BB"/>
    <w:rsid w:val="00DE3534"/>
    <w:rsid w:val="00DE6257"/>
    <w:rsid w:val="00E06C00"/>
    <w:rsid w:val="00E12206"/>
    <w:rsid w:val="00E159B6"/>
    <w:rsid w:val="00E20EE1"/>
    <w:rsid w:val="00E25BD3"/>
    <w:rsid w:val="00E2650B"/>
    <w:rsid w:val="00E2707B"/>
    <w:rsid w:val="00E31101"/>
    <w:rsid w:val="00E3170B"/>
    <w:rsid w:val="00E36A47"/>
    <w:rsid w:val="00E45158"/>
    <w:rsid w:val="00E46B87"/>
    <w:rsid w:val="00E54B13"/>
    <w:rsid w:val="00E97C43"/>
    <w:rsid w:val="00EA0257"/>
    <w:rsid w:val="00EA4C56"/>
    <w:rsid w:val="00EA4F26"/>
    <w:rsid w:val="00EA515D"/>
    <w:rsid w:val="00EB0F22"/>
    <w:rsid w:val="00ED22DC"/>
    <w:rsid w:val="00ED4CAB"/>
    <w:rsid w:val="00ED60AB"/>
    <w:rsid w:val="00ED7A74"/>
    <w:rsid w:val="00EE50EA"/>
    <w:rsid w:val="00EE5563"/>
    <w:rsid w:val="00EE55A3"/>
    <w:rsid w:val="00EE681B"/>
    <w:rsid w:val="00EF66D5"/>
    <w:rsid w:val="00F01C2D"/>
    <w:rsid w:val="00F0344A"/>
    <w:rsid w:val="00F0477F"/>
    <w:rsid w:val="00F25214"/>
    <w:rsid w:val="00F27DBB"/>
    <w:rsid w:val="00F30A8A"/>
    <w:rsid w:val="00F31506"/>
    <w:rsid w:val="00F346DF"/>
    <w:rsid w:val="00F373AE"/>
    <w:rsid w:val="00F43268"/>
    <w:rsid w:val="00F43686"/>
    <w:rsid w:val="00F45DCA"/>
    <w:rsid w:val="00F464E2"/>
    <w:rsid w:val="00F469D2"/>
    <w:rsid w:val="00F51D5D"/>
    <w:rsid w:val="00F52363"/>
    <w:rsid w:val="00F52ACF"/>
    <w:rsid w:val="00F54E25"/>
    <w:rsid w:val="00F63FF1"/>
    <w:rsid w:val="00F6554E"/>
    <w:rsid w:val="00F74C77"/>
    <w:rsid w:val="00F759DB"/>
    <w:rsid w:val="00F84009"/>
    <w:rsid w:val="00FA062F"/>
    <w:rsid w:val="00FB14AD"/>
    <w:rsid w:val="00FB3CDC"/>
    <w:rsid w:val="00FB5FCE"/>
    <w:rsid w:val="00FC0E67"/>
    <w:rsid w:val="00FD0E64"/>
    <w:rsid w:val="00FD1E9F"/>
    <w:rsid w:val="00FD3A30"/>
    <w:rsid w:val="00FD4DE8"/>
    <w:rsid w:val="00FE19E5"/>
    <w:rsid w:val="00FE4C02"/>
    <w:rsid w:val="01035CA9"/>
    <w:rsid w:val="0118070D"/>
    <w:rsid w:val="01277A0F"/>
    <w:rsid w:val="013320E2"/>
    <w:rsid w:val="015C3C40"/>
    <w:rsid w:val="016B6FF9"/>
    <w:rsid w:val="019B2152"/>
    <w:rsid w:val="01A23C2A"/>
    <w:rsid w:val="01B04D2B"/>
    <w:rsid w:val="01D21820"/>
    <w:rsid w:val="01D85A96"/>
    <w:rsid w:val="01DF10E1"/>
    <w:rsid w:val="023A5260"/>
    <w:rsid w:val="023B071F"/>
    <w:rsid w:val="023B531E"/>
    <w:rsid w:val="023B7FD1"/>
    <w:rsid w:val="0242152A"/>
    <w:rsid w:val="024350BB"/>
    <w:rsid w:val="02472BE4"/>
    <w:rsid w:val="024D4A7C"/>
    <w:rsid w:val="025618B2"/>
    <w:rsid w:val="02DD599D"/>
    <w:rsid w:val="02E7384E"/>
    <w:rsid w:val="03154D47"/>
    <w:rsid w:val="03202304"/>
    <w:rsid w:val="03244AD3"/>
    <w:rsid w:val="032F481C"/>
    <w:rsid w:val="03332AF2"/>
    <w:rsid w:val="03383404"/>
    <w:rsid w:val="033F464E"/>
    <w:rsid w:val="038777CB"/>
    <w:rsid w:val="03A37650"/>
    <w:rsid w:val="03B81355"/>
    <w:rsid w:val="03BB0D5F"/>
    <w:rsid w:val="03DF17C4"/>
    <w:rsid w:val="03E72032"/>
    <w:rsid w:val="03FA5184"/>
    <w:rsid w:val="042B5FD7"/>
    <w:rsid w:val="0459548A"/>
    <w:rsid w:val="046B4F2B"/>
    <w:rsid w:val="047E4A22"/>
    <w:rsid w:val="04921808"/>
    <w:rsid w:val="049265DC"/>
    <w:rsid w:val="049F001A"/>
    <w:rsid w:val="04A93217"/>
    <w:rsid w:val="04B1692F"/>
    <w:rsid w:val="04BD1279"/>
    <w:rsid w:val="04C77BC5"/>
    <w:rsid w:val="04CF44E4"/>
    <w:rsid w:val="04DF0431"/>
    <w:rsid w:val="04DF4E7E"/>
    <w:rsid w:val="04E55DE3"/>
    <w:rsid w:val="04F66F25"/>
    <w:rsid w:val="050216F3"/>
    <w:rsid w:val="0510049A"/>
    <w:rsid w:val="051357C1"/>
    <w:rsid w:val="05185A4E"/>
    <w:rsid w:val="051F6DD6"/>
    <w:rsid w:val="054142F2"/>
    <w:rsid w:val="055B029F"/>
    <w:rsid w:val="058E05FD"/>
    <w:rsid w:val="059819E8"/>
    <w:rsid w:val="059D5DCA"/>
    <w:rsid w:val="05C35E2C"/>
    <w:rsid w:val="05D6401B"/>
    <w:rsid w:val="05F617C5"/>
    <w:rsid w:val="05F70250"/>
    <w:rsid w:val="0615463A"/>
    <w:rsid w:val="062145E3"/>
    <w:rsid w:val="062A33F3"/>
    <w:rsid w:val="06524C85"/>
    <w:rsid w:val="06996244"/>
    <w:rsid w:val="069D4211"/>
    <w:rsid w:val="069F0C43"/>
    <w:rsid w:val="06CC4057"/>
    <w:rsid w:val="06FA5EA5"/>
    <w:rsid w:val="07063733"/>
    <w:rsid w:val="073D51BC"/>
    <w:rsid w:val="07573B57"/>
    <w:rsid w:val="075D0102"/>
    <w:rsid w:val="076E7F93"/>
    <w:rsid w:val="07741EF3"/>
    <w:rsid w:val="07782806"/>
    <w:rsid w:val="0780484E"/>
    <w:rsid w:val="07811C72"/>
    <w:rsid w:val="07AD313C"/>
    <w:rsid w:val="07B2164E"/>
    <w:rsid w:val="07CE675A"/>
    <w:rsid w:val="07D638A4"/>
    <w:rsid w:val="07DD2283"/>
    <w:rsid w:val="08034A4A"/>
    <w:rsid w:val="08046A44"/>
    <w:rsid w:val="08391EC2"/>
    <w:rsid w:val="084808AB"/>
    <w:rsid w:val="085B73BE"/>
    <w:rsid w:val="0874048C"/>
    <w:rsid w:val="087B7B14"/>
    <w:rsid w:val="089C3E82"/>
    <w:rsid w:val="08A57A88"/>
    <w:rsid w:val="08AB1066"/>
    <w:rsid w:val="08BC669B"/>
    <w:rsid w:val="08C63CCB"/>
    <w:rsid w:val="08D15146"/>
    <w:rsid w:val="08D87BE9"/>
    <w:rsid w:val="08F41E50"/>
    <w:rsid w:val="09062688"/>
    <w:rsid w:val="091E42C4"/>
    <w:rsid w:val="09461A42"/>
    <w:rsid w:val="096238D8"/>
    <w:rsid w:val="096A2FA8"/>
    <w:rsid w:val="096B38C1"/>
    <w:rsid w:val="097F0A06"/>
    <w:rsid w:val="09990446"/>
    <w:rsid w:val="099C1C20"/>
    <w:rsid w:val="09B51F84"/>
    <w:rsid w:val="09C742B9"/>
    <w:rsid w:val="09ED5C0F"/>
    <w:rsid w:val="09FF06A5"/>
    <w:rsid w:val="0A0C0278"/>
    <w:rsid w:val="0A193DEA"/>
    <w:rsid w:val="0A2C3B4E"/>
    <w:rsid w:val="0A6B12A2"/>
    <w:rsid w:val="0A725A26"/>
    <w:rsid w:val="0A7F1287"/>
    <w:rsid w:val="0A826987"/>
    <w:rsid w:val="0A885562"/>
    <w:rsid w:val="0AA45025"/>
    <w:rsid w:val="0ABA2F59"/>
    <w:rsid w:val="0AC130E2"/>
    <w:rsid w:val="0AC55615"/>
    <w:rsid w:val="0ACD17AF"/>
    <w:rsid w:val="0AD154F3"/>
    <w:rsid w:val="0AFD28A5"/>
    <w:rsid w:val="0B0C3E51"/>
    <w:rsid w:val="0B0E52F5"/>
    <w:rsid w:val="0B1D3CA7"/>
    <w:rsid w:val="0B211843"/>
    <w:rsid w:val="0B227C1A"/>
    <w:rsid w:val="0B333DA6"/>
    <w:rsid w:val="0B4712F5"/>
    <w:rsid w:val="0B5A6D4F"/>
    <w:rsid w:val="0B6A0FCF"/>
    <w:rsid w:val="0B8F26DD"/>
    <w:rsid w:val="0B9C265B"/>
    <w:rsid w:val="0BB37E6B"/>
    <w:rsid w:val="0BBC0894"/>
    <w:rsid w:val="0BE16841"/>
    <w:rsid w:val="0BE24AF4"/>
    <w:rsid w:val="0BE260F8"/>
    <w:rsid w:val="0BE6402D"/>
    <w:rsid w:val="0C0310E7"/>
    <w:rsid w:val="0C0C5669"/>
    <w:rsid w:val="0C591B59"/>
    <w:rsid w:val="0C643391"/>
    <w:rsid w:val="0C676F28"/>
    <w:rsid w:val="0C750997"/>
    <w:rsid w:val="0CBE05B1"/>
    <w:rsid w:val="0CD56BF5"/>
    <w:rsid w:val="0CE279DB"/>
    <w:rsid w:val="0D05428C"/>
    <w:rsid w:val="0D107B9E"/>
    <w:rsid w:val="0D1E2CC5"/>
    <w:rsid w:val="0D3F2FBD"/>
    <w:rsid w:val="0D4A3F9D"/>
    <w:rsid w:val="0D500EAF"/>
    <w:rsid w:val="0D5C39D0"/>
    <w:rsid w:val="0D7A6175"/>
    <w:rsid w:val="0D897085"/>
    <w:rsid w:val="0D973BD6"/>
    <w:rsid w:val="0D993AA8"/>
    <w:rsid w:val="0DBA3B86"/>
    <w:rsid w:val="0DCF331D"/>
    <w:rsid w:val="0DDF3859"/>
    <w:rsid w:val="0DE83C36"/>
    <w:rsid w:val="0DF01AB4"/>
    <w:rsid w:val="0DF40031"/>
    <w:rsid w:val="0DF845C2"/>
    <w:rsid w:val="0E140A7E"/>
    <w:rsid w:val="0E216C7A"/>
    <w:rsid w:val="0E2E1CE4"/>
    <w:rsid w:val="0E514B85"/>
    <w:rsid w:val="0E581D1C"/>
    <w:rsid w:val="0E702063"/>
    <w:rsid w:val="0E795012"/>
    <w:rsid w:val="0E83156A"/>
    <w:rsid w:val="0E8F0AE1"/>
    <w:rsid w:val="0EC90D37"/>
    <w:rsid w:val="0ECA3747"/>
    <w:rsid w:val="0ECE130C"/>
    <w:rsid w:val="0EF0143D"/>
    <w:rsid w:val="0F000D5F"/>
    <w:rsid w:val="0F192734"/>
    <w:rsid w:val="0F3C31E8"/>
    <w:rsid w:val="0F7051DC"/>
    <w:rsid w:val="0F87722D"/>
    <w:rsid w:val="0F9B0138"/>
    <w:rsid w:val="0F9B264A"/>
    <w:rsid w:val="0FA24D5A"/>
    <w:rsid w:val="0FCA062F"/>
    <w:rsid w:val="0FCE2DBD"/>
    <w:rsid w:val="0FD3219A"/>
    <w:rsid w:val="0FDB2145"/>
    <w:rsid w:val="10077CB3"/>
    <w:rsid w:val="101636C4"/>
    <w:rsid w:val="101F4D0B"/>
    <w:rsid w:val="10407370"/>
    <w:rsid w:val="10453E50"/>
    <w:rsid w:val="10694774"/>
    <w:rsid w:val="10756952"/>
    <w:rsid w:val="10786BD3"/>
    <w:rsid w:val="10880864"/>
    <w:rsid w:val="10B05338"/>
    <w:rsid w:val="10B839E4"/>
    <w:rsid w:val="10C06D57"/>
    <w:rsid w:val="10C61B39"/>
    <w:rsid w:val="10D85B55"/>
    <w:rsid w:val="10E62C28"/>
    <w:rsid w:val="10F836B9"/>
    <w:rsid w:val="11001F2F"/>
    <w:rsid w:val="11284D63"/>
    <w:rsid w:val="112D7CAF"/>
    <w:rsid w:val="113D052F"/>
    <w:rsid w:val="113E1001"/>
    <w:rsid w:val="11594C7D"/>
    <w:rsid w:val="11660B9B"/>
    <w:rsid w:val="11960ACE"/>
    <w:rsid w:val="11B33BD0"/>
    <w:rsid w:val="11C07920"/>
    <w:rsid w:val="11E430F9"/>
    <w:rsid w:val="11E461A8"/>
    <w:rsid w:val="11EA6F01"/>
    <w:rsid w:val="11EE3361"/>
    <w:rsid w:val="12114B5A"/>
    <w:rsid w:val="12114E05"/>
    <w:rsid w:val="12276E51"/>
    <w:rsid w:val="124A5054"/>
    <w:rsid w:val="1264416D"/>
    <w:rsid w:val="12B37474"/>
    <w:rsid w:val="12B51117"/>
    <w:rsid w:val="12D87E2E"/>
    <w:rsid w:val="12E436DD"/>
    <w:rsid w:val="12E70646"/>
    <w:rsid w:val="12EE6461"/>
    <w:rsid w:val="13092169"/>
    <w:rsid w:val="13206344"/>
    <w:rsid w:val="132721FB"/>
    <w:rsid w:val="135C7EE5"/>
    <w:rsid w:val="135F64E6"/>
    <w:rsid w:val="13681DBE"/>
    <w:rsid w:val="1368429F"/>
    <w:rsid w:val="137B3377"/>
    <w:rsid w:val="1384428B"/>
    <w:rsid w:val="13932E98"/>
    <w:rsid w:val="13965C41"/>
    <w:rsid w:val="13A25101"/>
    <w:rsid w:val="13E53B13"/>
    <w:rsid w:val="13FF62B7"/>
    <w:rsid w:val="14070759"/>
    <w:rsid w:val="142C2118"/>
    <w:rsid w:val="144568C1"/>
    <w:rsid w:val="14581599"/>
    <w:rsid w:val="1478113E"/>
    <w:rsid w:val="149342A5"/>
    <w:rsid w:val="14A03F70"/>
    <w:rsid w:val="14A927A1"/>
    <w:rsid w:val="14C35B7A"/>
    <w:rsid w:val="14C55FEF"/>
    <w:rsid w:val="14D40C61"/>
    <w:rsid w:val="14E1282D"/>
    <w:rsid w:val="14E31E78"/>
    <w:rsid w:val="14ED55F6"/>
    <w:rsid w:val="14F24240"/>
    <w:rsid w:val="14F7332D"/>
    <w:rsid w:val="150B4E9D"/>
    <w:rsid w:val="150D173F"/>
    <w:rsid w:val="152F069C"/>
    <w:rsid w:val="15304234"/>
    <w:rsid w:val="154552B1"/>
    <w:rsid w:val="15671694"/>
    <w:rsid w:val="1572392F"/>
    <w:rsid w:val="158473F0"/>
    <w:rsid w:val="158806C6"/>
    <w:rsid w:val="159C3EB9"/>
    <w:rsid w:val="159E3464"/>
    <w:rsid w:val="15A571D3"/>
    <w:rsid w:val="15B6099F"/>
    <w:rsid w:val="15DB0991"/>
    <w:rsid w:val="15E026F9"/>
    <w:rsid w:val="15E8751C"/>
    <w:rsid w:val="15F91AD0"/>
    <w:rsid w:val="16330581"/>
    <w:rsid w:val="163F6186"/>
    <w:rsid w:val="16436AF0"/>
    <w:rsid w:val="1650141C"/>
    <w:rsid w:val="1664567F"/>
    <w:rsid w:val="16904479"/>
    <w:rsid w:val="16954458"/>
    <w:rsid w:val="16B86F9F"/>
    <w:rsid w:val="16C66369"/>
    <w:rsid w:val="16D37E62"/>
    <w:rsid w:val="16F90B32"/>
    <w:rsid w:val="172765E7"/>
    <w:rsid w:val="1729616C"/>
    <w:rsid w:val="17336B99"/>
    <w:rsid w:val="173F63A5"/>
    <w:rsid w:val="174067C2"/>
    <w:rsid w:val="174925AF"/>
    <w:rsid w:val="174D309C"/>
    <w:rsid w:val="17601CB8"/>
    <w:rsid w:val="17A82A94"/>
    <w:rsid w:val="17B9033C"/>
    <w:rsid w:val="17BB0304"/>
    <w:rsid w:val="17C7058B"/>
    <w:rsid w:val="17D727F1"/>
    <w:rsid w:val="182E1BEC"/>
    <w:rsid w:val="183809F3"/>
    <w:rsid w:val="184F5106"/>
    <w:rsid w:val="18582705"/>
    <w:rsid w:val="18712AF5"/>
    <w:rsid w:val="187A309D"/>
    <w:rsid w:val="188D54BC"/>
    <w:rsid w:val="18C51FA5"/>
    <w:rsid w:val="18C76258"/>
    <w:rsid w:val="190B269E"/>
    <w:rsid w:val="19333589"/>
    <w:rsid w:val="194B3002"/>
    <w:rsid w:val="19533715"/>
    <w:rsid w:val="19555D73"/>
    <w:rsid w:val="19720A5C"/>
    <w:rsid w:val="1982409F"/>
    <w:rsid w:val="19952ACD"/>
    <w:rsid w:val="199649F8"/>
    <w:rsid w:val="19992D4C"/>
    <w:rsid w:val="19A27D52"/>
    <w:rsid w:val="19AA6927"/>
    <w:rsid w:val="1A107A4A"/>
    <w:rsid w:val="1A18208B"/>
    <w:rsid w:val="1A1A0D4F"/>
    <w:rsid w:val="1A1D3B8E"/>
    <w:rsid w:val="1A1E32B8"/>
    <w:rsid w:val="1A3615E0"/>
    <w:rsid w:val="1A4C4897"/>
    <w:rsid w:val="1A50545C"/>
    <w:rsid w:val="1A651B91"/>
    <w:rsid w:val="1A671AB8"/>
    <w:rsid w:val="1A82661B"/>
    <w:rsid w:val="1AB32530"/>
    <w:rsid w:val="1AB839D8"/>
    <w:rsid w:val="1AC644D6"/>
    <w:rsid w:val="1AD062C8"/>
    <w:rsid w:val="1AF02C67"/>
    <w:rsid w:val="1AF75DB4"/>
    <w:rsid w:val="1AF853E7"/>
    <w:rsid w:val="1B241BE1"/>
    <w:rsid w:val="1B286B61"/>
    <w:rsid w:val="1B315E51"/>
    <w:rsid w:val="1B622139"/>
    <w:rsid w:val="1B7A6823"/>
    <w:rsid w:val="1BA76A40"/>
    <w:rsid w:val="1BC830A2"/>
    <w:rsid w:val="1BCB164A"/>
    <w:rsid w:val="1BDD715A"/>
    <w:rsid w:val="1BEF6DAC"/>
    <w:rsid w:val="1C195195"/>
    <w:rsid w:val="1C212086"/>
    <w:rsid w:val="1C2537AF"/>
    <w:rsid w:val="1C4C2AA6"/>
    <w:rsid w:val="1C544646"/>
    <w:rsid w:val="1C592C5B"/>
    <w:rsid w:val="1C615FF4"/>
    <w:rsid w:val="1C95751E"/>
    <w:rsid w:val="1CAA22C0"/>
    <w:rsid w:val="1CBE187C"/>
    <w:rsid w:val="1CBF4813"/>
    <w:rsid w:val="1CF3651A"/>
    <w:rsid w:val="1D126918"/>
    <w:rsid w:val="1D911FED"/>
    <w:rsid w:val="1D925CE0"/>
    <w:rsid w:val="1DCD301A"/>
    <w:rsid w:val="1DE0733D"/>
    <w:rsid w:val="1DE92913"/>
    <w:rsid w:val="1DFA73E1"/>
    <w:rsid w:val="1E066E21"/>
    <w:rsid w:val="1E3173C7"/>
    <w:rsid w:val="1E4622AB"/>
    <w:rsid w:val="1E4804E9"/>
    <w:rsid w:val="1E5761D1"/>
    <w:rsid w:val="1E5875D2"/>
    <w:rsid w:val="1E6A3B5F"/>
    <w:rsid w:val="1EA947EC"/>
    <w:rsid w:val="1EBE6B3B"/>
    <w:rsid w:val="1ECD0073"/>
    <w:rsid w:val="1F0E011A"/>
    <w:rsid w:val="1F3E19B3"/>
    <w:rsid w:val="1F657E59"/>
    <w:rsid w:val="1FA2161C"/>
    <w:rsid w:val="1FBA7A87"/>
    <w:rsid w:val="1FC4418D"/>
    <w:rsid w:val="1FCF12AF"/>
    <w:rsid w:val="1FD11DF1"/>
    <w:rsid w:val="1FDE62A6"/>
    <w:rsid w:val="20012D19"/>
    <w:rsid w:val="20035B92"/>
    <w:rsid w:val="20053144"/>
    <w:rsid w:val="201065EE"/>
    <w:rsid w:val="20172CB6"/>
    <w:rsid w:val="202D1685"/>
    <w:rsid w:val="2063797A"/>
    <w:rsid w:val="208B6337"/>
    <w:rsid w:val="20AC31EE"/>
    <w:rsid w:val="20B224E1"/>
    <w:rsid w:val="20BB7410"/>
    <w:rsid w:val="20BC103F"/>
    <w:rsid w:val="20E26D41"/>
    <w:rsid w:val="20E56644"/>
    <w:rsid w:val="20E759B7"/>
    <w:rsid w:val="20F749C5"/>
    <w:rsid w:val="21176532"/>
    <w:rsid w:val="2121485A"/>
    <w:rsid w:val="21297E99"/>
    <w:rsid w:val="213408C0"/>
    <w:rsid w:val="21347F78"/>
    <w:rsid w:val="21436DA1"/>
    <w:rsid w:val="21467A95"/>
    <w:rsid w:val="214E74F0"/>
    <w:rsid w:val="21541349"/>
    <w:rsid w:val="21672FBB"/>
    <w:rsid w:val="21891546"/>
    <w:rsid w:val="219C3D53"/>
    <w:rsid w:val="219D3E65"/>
    <w:rsid w:val="21A63690"/>
    <w:rsid w:val="21CF4E5C"/>
    <w:rsid w:val="21E01B40"/>
    <w:rsid w:val="21E97830"/>
    <w:rsid w:val="21F5408E"/>
    <w:rsid w:val="21F96D10"/>
    <w:rsid w:val="222B2E69"/>
    <w:rsid w:val="22321F10"/>
    <w:rsid w:val="226C5CEB"/>
    <w:rsid w:val="227A76B9"/>
    <w:rsid w:val="2280393E"/>
    <w:rsid w:val="228466D9"/>
    <w:rsid w:val="2293609B"/>
    <w:rsid w:val="2299173A"/>
    <w:rsid w:val="22B6111B"/>
    <w:rsid w:val="22CA1F6B"/>
    <w:rsid w:val="22D035C9"/>
    <w:rsid w:val="22D0662D"/>
    <w:rsid w:val="22D673A9"/>
    <w:rsid w:val="2309065B"/>
    <w:rsid w:val="231E58AD"/>
    <w:rsid w:val="232C473E"/>
    <w:rsid w:val="23316F5F"/>
    <w:rsid w:val="23431DD4"/>
    <w:rsid w:val="23743846"/>
    <w:rsid w:val="23810AAD"/>
    <w:rsid w:val="239930E2"/>
    <w:rsid w:val="23B6062D"/>
    <w:rsid w:val="23DF48E5"/>
    <w:rsid w:val="23F41F0E"/>
    <w:rsid w:val="23F865FB"/>
    <w:rsid w:val="241132AD"/>
    <w:rsid w:val="243A383E"/>
    <w:rsid w:val="244825DE"/>
    <w:rsid w:val="24504844"/>
    <w:rsid w:val="245D4C24"/>
    <w:rsid w:val="245E3EEF"/>
    <w:rsid w:val="24913D67"/>
    <w:rsid w:val="24974C67"/>
    <w:rsid w:val="24AA3276"/>
    <w:rsid w:val="24BA017B"/>
    <w:rsid w:val="24BB3140"/>
    <w:rsid w:val="24D360AA"/>
    <w:rsid w:val="24D64DB5"/>
    <w:rsid w:val="24D73199"/>
    <w:rsid w:val="24D8326D"/>
    <w:rsid w:val="24E51CAA"/>
    <w:rsid w:val="24E92876"/>
    <w:rsid w:val="25196B6F"/>
    <w:rsid w:val="252B18C1"/>
    <w:rsid w:val="253C4F8B"/>
    <w:rsid w:val="257E7E49"/>
    <w:rsid w:val="25830286"/>
    <w:rsid w:val="25A24AF5"/>
    <w:rsid w:val="25BB15E2"/>
    <w:rsid w:val="25C51B35"/>
    <w:rsid w:val="25CE3807"/>
    <w:rsid w:val="25DA5177"/>
    <w:rsid w:val="25E501DB"/>
    <w:rsid w:val="26002486"/>
    <w:rsid w:val="260704FC"/>
    <w:rsid w:val="2608313D"/>
    <w:rsid w:val="260D0C0D"/>
    <w:rsid w:val="263A62D6"/>
    <w:rsid w:val="265778CB"/>
    <w:rsid w:val="266E5BE7"/>
    <w:rsid w:val="267173F6"/>
    <w:rsid w:val="26840A9D"/>
    <w:rsid w:val="26A13D64"/>
    <w:rsid w:val="26D62E8B"/>
    <w:rsid w:val="26D81BB2"/>
    <w:rsid w:val="26E50FB1"/>
    <w:rsid w:val="26E6203D"/>
    <w:rsid w:val="26E63B79"/>
    <w:rsid w:val="27173DE9"/>
    <w:rsid w:val="27177BEE"/>
    <w:rsid w:val="273C283E"/>
    <w:rsid w:val="2742465D"/>
    <w:rsid w:val="27515798"/>
    <w:rsid w:val="276E648A"/>
    <w:rsid w:val="27724FAA"/>
    <w:rsid w:val="277338B6"/>
    <w:rsid w:val="27741363"/>
    <w:rsid w:val="279249E2"/>
    <w:rsid w:val="27F1165F"/>
    <w:rsid w:val="27F867C4"/>
    <w:rsid w:val="283412F9"/>
    <w:rsid w:val="284012C9"/>
    <w:rsid w:val="28492112"/>
    <w:rsid w:val="284F7BB8"/>
    <w:rsid w:val="28617C30"/>
    <w:rsid w:val="28776898"/>
    <w:rsid w:val="28782EF9"/>
    <w:rsid w:val="287E43C7"/>
    <w:rsid w:val="288C5C1D"/>
    <w:rsid w:val="2891720E"/>
    <w:rsid w:val="28D7459D"/>
    <w:rsid w:val="28E3041A"/>
    <w:rsid w:val="28E72DCE"/>
    <w:rsid w:val="28F37F45"/>
    <w:rsid w:val="28F64522"/>
    <w:rsid w:val="28FA116E"/>
    <w:rsid w:val="29136A62"/>
    <w:rsid w:val="29154F1B"/>
    <w:rsid w:val="291C1136"/>
    <w:rsid w:val="29213E37"/>
    <w:rsid w:val="29411350"/>
    <w:rsid w:val="29482A04"/>
    <w:rsid w:val="29637C13"/>
    <w:rsid w:val="296D1D84"/>
    <w:rsid w:val="297F4E1D"/>
    <w:rsid w:val="29811790"/>
    <w:rsid w:val="298A66BB"/>
    <w:rsid w:val="29A65076"/>
    <w:rsid w:val="29A71BC5"/>
    <w:rsid w:val="29C50BAD"/>
    <w:rsid w:val="29CD7331"/>
    <w:rsid w:val="29CE73A0"/>
    <w:rsid w:val="29D40B66"/>
    <w:rsid w:val="29F35397"/>
    <w:rsid w:val="29FD7110"/>
    <w:rsid w:val="2A182612"/>
    <w:rsid w:val="2A236557"/>
    <w:rsid w:val="2A360922"/>
    <w:rsid w:val="2A361B55"/>
    <w:rsid w:val="2A443393"/>
    <w:rsid w:val="2A4A3133"/>
    <w:rsid w:val="2A81752D"/>
    <w:rsid w:val="2A834AE0"/>
    <w:rsid w:val="2A895D17"/>
    <w:rsid w:val="2A9F547B"/>
    <w:rsid w:val="2AA66D64"/>
    <w:rsid w:val="2AB41C0B"/>
    <w:rsid w:val="2ABC48DB"/>
    <w:rsid w:val="2AD254AF"/>
    <w:rsid w:val="2ADE2FC8"/>
    <w:rsid w:val="2AE24A4B"/>
    <w:rsid w:val="2AEB48C6"/>
    <w:rsid w:val="2AF77693"/>
    <w:rsid w:val="2B024D48"/>
    <w:rsid w:val="2B0B7481"/>
    <w:rsid w:val="2B1B5153"/>
    <w:rsid w:val="2B5771C3"/>
    <w:rsid w:val="2B7B44D9"/>
    <w:rsid w:val="2B8D3F49"/>
    <w:rsid w:val="2BA87B48"/>
    <w:rsid w:val="2BAA3280"/>
    <w:rsid w:val="2BAC73FF"/>
    <w:rsid w:val="2BB72B34"/>
    <w:rsid w:val="2BBA622C"/>
    <w:rsid w:val="2BC137C5"/>
    <w:rsid w:val="2BC7725D"/>
    <w:rsid w:val="2BCC15C2"/>
    <w:rsid w:val="2BCF502F"/>
    <w:rsid w:val="2C0143BD"/>
    <w:rsid w:val="2C11683E"/>
    <w:rsid w:val="2C1A6ED3"/>
    <w:rsid w:val="2C2A3C62"/>
    <w:rsid w:val="2C3413A9"/>
    <w:rsid w:val="2C3E5B01"/>
    <w:rsid w:val="2C4B30A0"/>
    <w:rsid w:val="2C4C03DD"/>
    <w:rsid w:val="2C606144"/>
    <w:rsid w:val="2C7877E2"/>
    <w:rsid w:val="2CB77A75"/>
    <w:rsid w:val="2CFC2FC3"/>
    <w:rsid w:val="2D0B4998"/>
    <w:rsid w:val="2D10500C"/>
    <w:rsid w:val="2D14458B"/>
    <w:rsid w:val="2D185BE6"/>
    <w:rsid w:val="2D2A1E21"/>
    <w:rsid w:val="2D463A88"/>
    <w:rsid w:val="2D483064"/>
    <w:rsid w:val="2D4F0D38"/>
    <w:rsid w:val="2D7C3D3C"/>
    <w:rsid w:val="2D931A08"/>
    <w:rsid w:val="2DAB4E6B"/>
    <w:rsid w:val="2DAD55E8"/>
    <w:rsid w:val="2DB10688"/>
    <w:rsid w:val="2DC10439"/>
    <w:rsid w:val="2DD0042C"/>
    <w:rsid w:val="2DD4388F"/>
    <w:rsid w:val="2DD7120E"/>
    <w:rsid w:val="2DD73EDF"/>
    <w:rsid w:val="2DE44345"/>
    <w:rsid w:val="2DEC29B0"/>
    <w:rsid w:val="2E024AA9"/>
    <w:rsid w:val="2E0849D5"/>
    <w:rsid w:val="2E161B26"/>
    <w:rsid w:val="2E337468"/>
    <w:rsid w:val="2E623D9A"/>
    <w:rsid w:val="2E666601"/>
    <w:rsid w:val="2E7F6D03"/>
    <w:rsid w:val="2EB95470"/>
    <w:rsid w:val="2EB95DE6"/>
    <w:rsid w:val="2EE87395"/>
    <w:rsid w:val="2F0B1753"/>
    <w:rsid w:val="2F2D7C04"/>
    <w:rsid w:val="2F342675"/>
    <w:rsid w:val="2F3B1F59"/>
    <w:rsid w:val="2F5903B1"/>
    <w:rsid w:val="2F6E6F56"/>
    <w:rsid w:val="2F7552BB"/>
    <w:rsid w:val="2F871273"/>
    <w:rsid w:val="2F973BB3"/>
    <w:rsid w:val="2FB07F1C"/>
    <w:rsid w:val="2FBE4109"/>
    <w:rsid w:val="2FD41C74"/>
    <w:rsid w:val="2FDE59CB"/>
    <w:rsid w:val="2FEC4F25"/>
    <w:rsid w:val="2FEE6B03"/>
    <w:rsid w:val="3009074E"/>
    <w:rsid w:val="302A6A9C"/>
    <w:rsid w:val="303256F9"/>
    <w:rsid w:val="3043786F"/>
    <w:rsid w:val="304B5105"/>
    <w:rsid w:val="305B12AD"/>
    <w:rsid w:val="305F1F4D"/>
    <w:rsid w:val="30630146"/>
    <w:rsid w:val="30666AB6"/>
    <w:rsid w:val="30A84A1E"/>
    <w:rsid w:val="30B54EBF"/>
    <w:rsid w:val="30CA7244"/>
    <w:rsid w:val="30E213C2"/>
    <w:rsid w:val="311863B9"/>
    <w:rsid w:val="311B6AA2"/>
    <w:rsid w:val="31336B19"/>
    <w:rsid w:val="31337AD3"/>
    <w:rsid w:val="31515973"/>
    <w:rsid w:val="3177162E"/>
    <w:rsid w:val="318F56D8"/>
    <w:rsid w:val="31987F8C"/>
    <w:rsid w:val="31AE6817"/>
    <w:rsid w:val="31B47F3B"/>
    <w:rsid w:val="31C0152D"/>
    <w:rsid w:val="31D20BD0"/>
    <w:rsid w:val="31F13FD0"/>
    <w:rsid w:val="32040734"/>
    <w:rsid w:val="32163EB0"/>
    <w:rsid w:val="3232633F"/>
    <w:rsid w:val="323E38CA"/>
    <w:rsid w:val="324B78C5"/>
    <w:rsid w:val="325721C6"/>
    <w:rsid w:val="326D20FE"/>
    <w:rsid w:val="3272721F"/>
    <w:rsid w:val="32934BA4"/>
    <w:rsid w:val="32BA0812"/>
    <w:rsid w:val="32BC2409"/>
    <w:rsid w:val="32BF2CE2"/>
    <w:rsid w:val="32C15CC7"/>
    <w:rsid w:val="32C75DFA"/>
    <w:rsid w:val="330314B1"/>
    <w:rsid w:val="330F4A0F"/>
    <w:rsid w:val="33402354"/>
    <w:rsid w:val="335634A9"/>
    <w:rsid w:val="335B32B8"/>
    <w:rsid w:val="33A045A7"/>
    <w:rsid w:val="33B309C0"/>
    <w:rsid w:val="33C9336E"/>
    <w:rsid w:val="33EC12E5"/>
    <w:rsid w:val="33F60E9D"/>
    <w:rsid w:val="33FF5AC2"/>
    <w:rsid w:val="3420184D"/>
    <w:rsid w:val="343B034D"/>
    <w:rsid w:val="34572733"/>
    <w:rsid w:val="346436BC"/>
    <w:rsid w:val="346A040D"/>
    <w:rsid w:val="346A77B9"/>
    <w:rsid w:val="34751BA4"/>
    <w:rsid w:val="347B3BBD"/>
    <w:rsid w:val="348C4C5D"/>
    <w:rsid w:val="349531F8"/>
    <w:rsid w:val="349F4400"/>
    <w:rsid w:val="34A45154"/>
    <w:rsid w:val="34A67958"/>
    <w:rsid w:val="34BF5B6A"/>
    <w:rsid w:val="34CA2DFB"/>
    <w:rsid w:val="34E47344"/>
    <w:rsid w:val="34F12A70"/>
    <w:rsid w:val="34FD4249"/>
    <w:rsid w:val="351807EB"/>
    <w:rsid w:val="353173CA"/>
    <w:rsid w:val="35325404"/>
    <w:rsid w:val="353D7F5B"/>
    <w:rsid w:val="353E0A9F"/>
    <w:rsid w:val="354664CD"/>
    <w:rsid w:val="355A381B"/>
    <w:rsid w:val="355C45B6"/>
    <w:rsid w:val="355F3540"/>
    <w:rsid w:val="35784BFF"/>
    <w:rsid w:val="35946E71"/>
    <w:rsid w:val="35993830"/>
    <w:rsid w:val="359A2A6C"/>
    <w:rsid w:val="35A67891"/>
    <w:rsid w:val="35AB6425"/>
    <w:rsid w:val="35CB78DE"/>
    <w:rsid w:val="35D73003"/>
    <w:rsid w:val="35E30E6D"/>
    <w:rsid w:val="35F5452B"/>
    <w:rsid w:val="36063854"/>
    <w:rsid w:val="3607687C"/>
    <w:rsid w:val="36134010"/>
    <w:rsid w:val="361B6380"/>
    <w:rsid w:val="362F5241"/>
    <w:rsid w:val="36656B00"/>
    <w:rsid w:val="366E6B78"/>
    <w:rsid w:val="368E2467"/>
    <w:rsid w:val="36A407AC"/>
    <w:rsid w:val="36C16781"/>
    <w:rsid w:val="36C35507"/>
    <w:rsid w:val="36D204A4"/>
    <w:rsid w:val="37032589"/>
    <w:rsid w:val="37066E71"/>
    <w:rsid w:val="37131D7B"/>
    <w:rsid w:val="371331FB"/>
    <w:rsid w:val="37144272"/>
    <w:rsid w:val="37197DF7"/>
    <w:rsid w:val="37320F16"/>
    <w:rsid w:val="37554C1A"/>
    <w:rsid w:val="378375B5"/>
    <w:rsid w:val="37A2130F"/>
    <w:rsid w:val="37C61985"/>
    <w:rsid w:val="37E71769"/>
    <w:rsid w:val="37EC0552"/>
    <w:rsid w:val="380833FD"/>
    <w:rsid w:val="381521F8"/>
    <w:rsid w:val="3818260A"/>
    <w:rsid w:val="38187ADE"/>
    <w:rsid w:val="38342A9F"/>
    <w:rsid w:val="38374356"/>
    <w:rsid w:val="383C4B25"/>
    <w:rsid w:val="385F0246"/>
    <w:rsid w:val="389966C0"/>
    <w:rsid w:val="3899689C"/>
    <w:rsid w:val="38A47376"/>
    <w:rsid w:val="38D417F0"/>
    <w:rsid w:val="38F30347"/>
    <w:rsid w:val="3900101E"/>
    <w:rsid w:val="39013EA8"/>
    <w:rsid w:val="391B60E9"/>
    <w:rsid w:val="392243B5"/>
    <w:rsid w:val="39277F3D"/>
    <w:rsid w:val="39567311"/>
    <w:rsid w:val="395804CB"/>
    <w:rsid w:val="39760A11"/>
    <w:rsid w:val="39816DD8"/>
    <w:rsid w:val="39840777"/>
    <w:rsid w:val="39983A28"/>
    <w:rsid w:val="39A82D78"/>
    <w:rsid w:val="39B6648C"/>
    <w:rsid w:val="39C11BB3"/>
    <w:rsid w:val="39D04F06"/>
    <w:rsid w:val="39D607F9"/>
    <w:rsid w:val="39E5188A"/>
    <w:rsid w:val="39EA7CDE"/>
    <w:rsid w:val="39EA7E96"/>
    <w:rsid w:val="3A343CCF"/>
    <w:rsid w:val="3A5D4B82"/>
    <w:rsid w:val="3A8253FD"/>
    <w:rsid w:val="3AF335E2"/>
    <w:rsid w:val="3B12005C"/>
    <w:rsid w:val="3B160ABB"/>
    <w:rsid w:val="3B2613F5"/>
    <w:rsid w:val="3B4B0AFF"/>
    <w:rsid w:val="3B4B28BC"/>
    <w:rsid w:val="3B6C5255"/>
    <w:rsid w:val="3BA14A2B"/>
    <w:rsid w:val="3BA94441"/>
    <w:rsid w:val="3BC0465E"/>
    <w:rsid w:val="3BC47628"/>
    <w:rsid w:val="3BC719BC"/>
    <w:rsid w:val="3BE05B9B"/>
    <w:rsid w:val="3BE14CD1"/>
    <w:rsid w:val="3BE23421"/>
    <w:rsid w:val="3C0B0998"/>
    <w:rsid w:val="3C1368FA"/>
    <w:rsid w:val="3C381D14"/>
    <w:rsid w:val="3C3F0409"/>
    <w:rsid w:val="3C434421"/>
    <w:rsid w:val="3C4E54BE"/>
    <w:rsid w:val="3C5F5E2A"/>
    <w:rsid w:val="3C6446E6"/>
    <w:rsid w:val="3C6B4D76"/>
    <w:rsid w:val="3C7D5112"/>
    <w:rsid w:val="3C7F0296"/>
    <w:rsid w:val="3CCB3FF8"/>
    <w:rsid w:val="3CEE2B7B"/>
    <w:rsid w:val="3CF434F0"/>
    <w:rsid w:val="3D09153F"/>
    <w:rsid w:val="3D123B7F"/>
    <w:rsid w:val="3D3D6C39"/>
    <w:rsid w:val="3D3F53DE"/>
    <w:rsid w:val="3D9571F8"/>
    <w:rsid w:val="3DB81D97"/>
    <w:rsid w:val="3DBC1CFD"/>
    <w:rsid w:val="3DBC4352"/>
    <w:rsid w:val="3DBD4B8C"/>
    <w:rsid w:val="3DCC2047"/>
    <w:rsid w:val="3DE74A29"/>
    <w:rsid w:val="3DEB2C42"/>
    <w:rsid w:val="3E0F6EE3"/>
    <w:rsid w:val="3E1429E8"/>
    <w:rsid w:val="3E2F1D3A"/>
    <w:rsid w:val="3E3664CD"/>
    <w:rsid w:val="3E3C78D2"/>
    <w:rsid w:val="3E4E4ECC"/>
    <w:rsid w:val="3E582E10"/>
    <w:rsid w:val="3E6D46DB"/>
    <w:rsid w:val="3E7D4357"/>
    <w:rsid w:val="3E9123E8"/>
    <w:rsid w:val="3E914F63"/>
    <w:rsid w:val="3EAA7F9A"/>
    <w:rsid w:val="3EB229CE"/>
    <w:rsid w:val="3EB74BDE"/>
    <w:rsid w:val="3EBE1D28"/>
    <w:rsid w:val="3EC66E2C"/>
    <w:rsid w:val="3ED844DE"/>
    <w:rsid w:val="3EDE4B5A"/>
    <w:rsid w:val="3EE16B0C"/>
    <w:rsid w:val="3EFE0C56"/>
    <w:rsid w:val="3F1B484B"/>
    <w:rsid w:val="3F7901B3"/>
    <w:rsid w:val="3F7E6471"/>
    <w:rsid w:val="3FB930B0"/>
    <w:rsid w:val="3FC40E07"/>
    <w:rsid w:val="3FC45925"/>
    <w:rsid w:val="3FC9610B"/>
    <w:rsid w:val="3FF926C2"/>
    <w:rsid w:val="400F386B"/>
    <w:rsid w:val="401210C8"/>
    <w:rsid w:val="40131DB1"/>
    <w:rsid w:val="40173D9E"/>
    <w:rsid w:val="401F1D86"/>
    <w:rsid w:val="40266C4A"/>
    <w:rsid w:val="4036450C"/>
    <w:rsid w:val="407D0386"/>
    <w:rsid w:val="40852C3D"/>
    <w:rsid w:val="40853E36"/>
    <w:rsid w:val="40B43358"/>
    <w:rsid w:val="40C7513B"/>
    <w:rsid w:val="40F828B3"/>
    <w:rsid w:val="41071932"/>
    <w:rsid w:val="41124ABD"/>
    <w:rsid w:val="411A4A17"/>
    <w:rsid w:val="411D46A4"/>
    <w:rsid w:val="413468E1"/>
    <w:rsid w:val="41732BF2"/>
    <w:rsid w:val="41787A0C"/>
    <w:rsid w:val="4179327D"/>
    <w:rsid w:val="41900E19"/>
    <w:rsid w:val="41A078B7"/>
    <w:rsid w:val="41A52740"/>
    <w:rsid w:val="42177237"/>
    <w:rsid w:val="422A293A"/>
    <w:rsid w:val="42355CDF"/>
    <w:rsid w:val="424A1ECD"/>
    <w:rsid w:val="425B037E"/>
    <w:rsid w:val="426B215E"/>
    <w:rsid w:val="42710CBE"/>
    <w:rsid w:val="4271128D"/>
    <w:rsid w:val="427E4554"/>
    <w:rsid w:val="42C7772B"/>
    <w:rsid w:val="42F97F84"/>
    <w:rsid w:val="43004F01"/>
    <w:rsid w:val="43173CF4"/>
    <w:rsid w:val="431F55F1"/>
    <w:rsid w:val="43217569"/>
    <w:rsid w:val="436948AE"/>
    <w:rsid w:val="43787160"/>
    <w:rsid w:val="437B1677"/>
    <w:rsid w:val="43882BF8"/>
    <w:rsid w:val="43906DD2"/>
    <w:rsid w:val="43A2543C"/>
    <w:rsid w:val="43AA229E"/>
    <w:rsid w:val="43B4164D"/>
    <w:rsid w:val="43BD387E"/>
    <w:rsid w:val="43C37489"/>
    <w:rsid w:val="43D7506A"/>
    <w:rsid w:val="43D80E82"/>
    <w:rsid w:val="43DC05C6"/>
    <w:rsid w:val="44070442"/>
    <w:rsid w:val="440F7A44"/>
    <w:rsid w:val="441F3B1D"/>
    <w:rsid w:val="442225B6"/>
    <w:rsid w:val="44326275"/>
    <w:rsid w:val="443D1CB6"/>
    <w:rsid w:val="44433A96"/>
    <w:rsid w:val="44747C66"/>
    <w:rsid w:val="447E22CA"/>
    <w:rsid w:val="44A75F6A"/>
    <w:rsid w:val="44D35BC9"/>
    <w:rsid w:val="44DB4CA3"/>
    <w:rsid w:val="4506147A"/>
    <w:rsid w:val="450C1B20"/>
    <w:rsid w:val="45105979"/>
    <w:rsid w:val="4515217C"/>
    <w:rsid w:val="453A3316"/>
    <w:rsid w:val="453F2BB9"/>
    <w:rsid w:val="45423949"/>
    <w:rsid w:val="454D6F7C"/>
    <w:rsid w:val="455D1158"/>
    <w:rsid w:val="456B38BF"/>
    <w:rsid w:val="456D7052"/>
    <w:rsid w:val="45771B4E"/>
    <w:rsid w:val="45926B77"/>
    <w:rsid w:val="459504AB"/>
    <w:rsid w:val="459A3632"/>
    <w:rsid w:val="45A61BA6"/>
    <w:rsid w:val="45AE7636"/>
    <w:rsid w:val="45B626A1"/>
    <w:rsid w:val="45C065A6"/>
    <w:rsid w:val="45D320F4"/>
    <w:rsid w:val="45E70865"/>
    <w:rsid w:val="45E8372A"/>
    <w:rsid w:val="45FF5349"/>
    <w:rsid w:val="4606716D"/>
    <w:rsid w:val="461239FC"/>
    <w:rsid w:val="463B61B0"/>
    <w:rsid w:val="463E0945"/>
    <w:rsid w:val="464204F7"/>
    <w:rsid w:val="46430A49"/>
    <w:rsid w:val="46453E62"/>
    <w:rsid w:val="46503F59"/>
    <w:rsid w:val="465D2D02"/>
    <w:rsid w:val="46783354"/>
    <w:rsid w:val="46A62019"/>
    <w:rsid w:val="46DF3E77"/>
    <w:rsid w:val="46F275F6"/>
    <w:rsid w:val="46F4596B"/>
    <w:rsid w:val="46F624D5"/>
    <w:rsid w:val="470D662B"/>
    <w:rsid w:val="4720590F"/>
    <w:rsid w:val="472A0146"/>
    <w:rsid w:val="47314F6E"/>
    <w:rsid w:val="474312F9"/>
    <w:rsid w:val="476F69A8"/>
    <w:rsid w:val="478F175C"/>
    <w:rsid w:val="47970790"/>
    <w:rsid w:val="47995D5D"/>
    <w:rsid w:val="47CB0210"/>
    <w:rsid w:val="47CE2FF8"/>
    <w:rsid w:val="47D155B7"/>
    <w:rsid w:val="47E21B05"/>
    <w:rsid w:val="47F857B7"/>
    <w:rsid w:val="47FB6336"/>
    <w:rsid w:val="48107DB1"/>
    <w:rsid w:val="481C79DE"/>
    <w:rsid w:val="482302BA"/>
    <w:rsid w:val="483A3A02"/>
    <w:rsid w:val="48636800"/>
    <w:rsid w:val="48727B6D"/>
    <w:rsid w:val="48AB1998"/>
    <w:rsid w:val="48AE6B06"/>
    <w:rsid w:val="48C16378"/>
    <w:rsid w:val="48D05F75"/>
    <w:rsid w:val="48DF2250"/>
    <w:rsid w:val="49094C03"/>
    <w:rsid w:val="490D1473"/>
    <w:rsid w:val="490D77C2"/>
    <w:rsid w:val="49136A11"/>
    <w:rsid w:val="492D6186"/>
    <w:rsid w:val="49300A8F"/>
    <w:rsid w:val="493C09B5"/>
    <w:rsid w:val="49435EF2"/>
    <w:rsid w:val="49555415"/>
    <w:rsid w:val="495B3630"/>
    <w:rsid w:val="496F3152"/>
    <w:rsid w:val="49745423"/>
    <w:rsid w:val="49935434"/>
    <w:rsid w:val="499B418F"/>
    <w:rsid w:val="49C92374"/>
    <w:rsid w:val="49EA4EE8"/>
    <w:rsid w:val="49F102DB"/>
    <w:rsid w:val="49F776F7"/>
    <w:rsid w:val="4A0621EA"/>
    <w:rsid w:val="4A0E3DF1"/>
    <w:rsid w:val="4A1259DD"/>
    <w:rsid w:val="4A13311F"/>
    <w:rsid w:val="4A470436"/>
    <w:rsid w:val="4A58702F"/>
    <w:rsid w:val="4A6E3CF2"/>
    <w:rsid w:val="4A853B1D"/>
    <w:rsid w:val="4A862D2C"/>
    <w:rsid w:val="4A8A232D"/>
    <w:rsid w:val="4A8D5888"/>
    <w:rsid w:val="4AB73246"/>
    <w:rsid w:val="4AC31853"/>
    <w:rsid w:val="4ACB764A"/>
    <w:rsid w:val="4AE2269D"/>
    <w:rsid w:val="4AF96454"/>
    <w:rsid w:val="4B0F555A"/>
    <w:rsid w:val="4B2B2898"/>
    <w:rsid w:val="4B2B32D3"/>
    <w:rsid w:val="4B3311C7"/>
    <w:rsid w:val="4B5D44C0"/>
    <w:rsid w:val="4B603557"/>
    <w:rsid w:val="4B6444F2"/>
    <w:rsid w:val="4B6A2854"/>
    <w:rsid w:val="4B6B3F9D"/>
    <w:rsid w:val="4B6F6BC7"/>
    <w:rsid w:val="4B8F28DC"/>
    <w:rsid w:val="4BA73829"/>
    <w:rsid w:val="4BA86E68"/>
    <w:rsid w:val="4BDC56E6"/>
    <w:rsid w:val="4BFA5897"/>
    <w:rsid w:val="4BFE5E60"/>
    <w:rsid w:val="4C030FCA"/>
    <w:rsid w:val="4C2462CB"/>
    <w:rsid w:val="4C362F06"/>
    <w:rsid w:val="4C3D3421"/>
    <w:rsid w:val="4C4217F5"/>
    <w:rsid w:val="4C603EEF"/>
    <w:rsid w:val="4C7A18F2"/>
    <w:rsid w:val="4CA771DF"/>
    <w:rsid w:val="4CC0107D"/>
    <w:rsid w:val="4CC63773"/>
    <w:rsid w:val="4CD67F0C"/>
    <w:rsid w:val="4D065CC8"/>
    <w:rsid w:val="4D2F339A"/>
    <w:rsid w:val="4D403DEA"/>
    <w:rsid w:val="4D427116"/>
    <w:rsid w:val="4D4755EF"/>
    <w:rsid w:val="4D706B3C"/>
    <w:rsid w:val="4D8F7BC8"/>
    <w:rsid w:val="4D967B59"/>
    <w:rsid w:val="4DC279AD"/>
    <w:rsid w:val="4DDC70B6"/>
    <w:rsid w:val="4DDD386D"/>
    <w:rsid w:val="4DEA4E9B"/>
    <w:rsid w:val="4E0A5452"/>
    <w:rsid w:val="4E2E4894"/>
    <w:rsid w:val="4E33769B"/>
    <w:rsid w:val="4E3E692A"/>
    <w:rsid w:val="4E5319A9"/>
    <w:rsid w:val="4E7532B5"/>
    <w:rsid w:val="4EA74EA1"/>
    <w:rsid w:val="4EAC56ED"/>
    <w:rsid w:val="4EC33889"/>
    <w:rsid w:val="4EC77ACA"/>
    <w:rsid w:val="4ED53F80"/>
    <w:rsid w:val="4ED9272C"/>
    <w:rsid w:val="4EF3158F"/>
    <w:rsid w:val="4F484655"/>
    <w:rsid w:val="4F6C4273"/>
    <w:rsid w:val="4F7F22C8"/>
    <w:rsid w:val="4F874FB8"/>
    <w:rsid w:val="4FBC20D7"/>
    <w:rsid w:val="4FC961DE"/>
    <w:rsid w:val="4FCA03C3"/>
    <w:rsid w:val="4FD4378D"/>
    <w:rsid w:val="4FE33ECB"/>
    <w:rsid w:val="500002D0"/>
    <w:rsid w:val="5004068E"/>
    <w:rsid w:val="500B3923"/>
    <w:rsid w:val="50443DA3"/>
    <w:rsid w:val="50787BBB"/>
    <w:rsid w:val="507F1EFB"/>
    <w:rsid w:val="50844F5B"/>
    <w:rsid w:val="50A8184A"/>
    <w:rsid w:val="50C025FA"/>
    <w:rsid w:val="50C83AC2"/>
    <w:rsid w:val="50CF4559"/>
    <w:rsid w:val="50D354E7"/>
    <w:rsid w:val="50DB2F57"/>
    <w:rsid w:val="50DF55AF"/>
    <w:rsid w:val="50EA0456"/>
    <w:rsid w:val="50EC7864"/>
    <w:rsid w:val="50FE2E40"/>
    <w:rsid w:val="51206251"/>
    <w:rsid w:val="51223E40"/>
    <w:rsid w:val="51250970"/>
    <w:rsid w:val="512B5626"/>
    <w:rsid w:val="513C0712"/>
    <w:rsid w:val="513E11CA"/>
    <w:rsid w:val="5144681C"/>
    <w:rsid w:val="51723BF1"/>
    <w:rsid w:val="517365AE"/>
    <w:rsid w:val="517A53DA"/>
    <w:rsid w:val="519A5CB0"/>
    <w:rsid w:val="519C52C3"/>
    <w:rsid w:val="51AE4DCB"/>
    <w:rsid w:val="51B95271"/>
    <w:rsid w:val="51E800D8"/>
    <w:rsid w:val="51E91CDA"/>
    <w:rsid w:val="51FB4624"/>
    <w:rsid w:val="520254BA"/>
    <w:rsid w:val="52255045"/>
    <w:rsid w:val="523B67C3"/>
    <w:rsid w:val="527B10D7"/>
    <w:rsid w:val="527E1D34"/>
    <w:rsid w:val="52817D45"/>
    <w:rsid w:val="529978FA"/>
    <w:rsid w:val="52A02DFD"/>
    <w:rsid w:val="52A20112"/>
    <w:rsid w:val="52A35760"/>
    <w:rsid w:val="52B56E49"/>
    <w:rsid w:val="52BB38E0"/>
    <w:rsid w:val="52E16246"/>
    <w:rsid w:val="52F35F6B"/>
    <w:rsid w:val="53017782"/>
    <w:rsid w:val="5309522E"/>
    <w:rsid w:val="530E2D0E"/>
    <w:rsid w:val="53261B2B"/>
    <w:rsid w:val="53550EF5"/>
    <w:rsid w:val="535D776D"/>
    <w:rsid w:val="53885EAF"/>
    <w:rsid w:val="53AE192C"/>
    <w:rsid w:val="53C80896"/>
    <w:rsid w:val="53F61076"/>
    <w:rsid w:val="53F81ADB"/>
    <w:rsid w:val="53FC7169"/>
    <w:rsid w:val="541B4F91"/>
    <w:rsid w:val="543B6295"/>
    <w:rsid w:val="54585046"/>
    <w:rsid w:val="545F7CD9"/>
    <w:rsid w:val="54BE2AFD"/>
    <w:rsid w:val="54C43467"/>
    <w:rsid w:val="54DF7BAF"/>
    <w:rsid w:val="54F662CF"/>
    <w:rsid w:val="5501779A"/>
    <w:rsid w:val="55113963"/>
    <w:rsid w:val="551F7730"/>
    <w:rsid w:val="55781738"/>
    <w:rsid w:val="557F5EFD"/>
    <w:rsid w:val="558841A3"/>
    <w:rsid w:val="558B33C5"/>
    <w:rsid w:val="55935114"/>
    <w:rsid w:val="55935513"/>
    <w:rsid w:val="55970604"/>
    <w:rsid w:val="55A1132F"/>
    <w:rsid w:val="55D152E2"/>
    <w:rsid w:val="55D5693F"/>
    <w:rsid w:val="55DA3895"/>
    <w:rsid w:val="55E0617B"/>
    <w:rsid w:val="55FD3CF3"/>
    <w:rsid w:val="561D4751"/>
    <w:rsid w:val="56D02268"/>
    <w:rsid w:val="56D13F23"/>
    <w:rsid w:val="56D44AD9"/>
    <w:rsid w:val="56E26C89"/>
    <w:rsid w:val="56F203A7"/>
    <w:rsid w:val="573A0B5E"/>
    <w:rsid w:val="573B0B20"/>
    <w:rsid w:val="574F0097"/>
    <w:rsid w:val="57565E16"/>
    <w:rsid w:val="576E26E4"/>
    <w:rsid w:val="578514DC"/>
    <w:rsid w:val="57B751E1"/>
    <w:rsid w:val="57C8214C"/>
    <w:rsid w:val="57D174FA"/>
    <w:rsid w:val="57E01717"/>
    <w:rsid w:val="57E60ED4"/>
    <w:rsid w:val="57F318FB"/>
    <w:rsid w:val="58232F2C"/>
    <w:rsid w:val="582A190F"/>
    <w:rsid w:val="583A0823"/>
    <w:rsid w:val="58413057"/>
    <w:rsid w:val="585178EE"/>
    <w:rsid w:val="58712C0A"/>
    <w:rsid w:val="58792E6E"/>
    <w:rsid w:val="588D13E5"/>
    <w:rsid w:val="58985D78"/>
    <w:rsid w:val="58F24F77"/>
    <w:rsid w:val="59171B27"/>
    <w:rsid w:val="59183EF2"/>
    <w:rsid w:val="591D088A"/>
    <w:rsid w:val="592F2C94"/>
    <w:rsid w:val="593372BD"/>
    <w:rsid w:val="593D6761"/>
    <w:rsid w:val="594C599C"/>
    <w:rsid w:val="59627380"/>
    <w:rsid w:val="599F45E2"/>
    <w:rsid w:val="59C7374A"/>
    <w:rsid w:val="59D97E59"/>
    <w:rsid w:val="59EE278B"/>
    <w:rsid w:val="5A0A7050"/>
    <w:rsid w:val="5A405B9E"/>
    <w:rsid w:val="5A461D2D"/>
    <w:rsid w:val="5A7F4DD5"/>
    <w:rsid w:val="5A950DF1"/>
    <w:rsid w:val="5A9560CF"/>
    <w:rsid w:val="5AB94C0A"/>
    <w:rsid w:val="5AC736BB"/>
    <w:rsid w:val="5AD05B02"/>
    <w:rsid w:val="5AD42BE8"/>
    <w:rsid w:val="5B3F2C25"/>
    <w:rsid w:val="5B464586"/>
    <w:rsid w:val="5B465B3C"/>
    <w:rsid w:val="5B826523"/>
    <w:rsid w:val="5B8A1174"/>
    <w:rsid w:val="5BA95820"/>
    <w:rsid w:val="5BAB12B5"/>
    <w:rsid w:val="5C240800"/>
    <w:rsid w:val="5C2E4036"/>
    <w:rsid w:val="5C4A4DF6"/>
    <w:rsid w:val="5C5D569D"/>
    <w:rsid w:val="5C711F10"/>
    <w:rsid w:val="5C7416F8"/>
    <w:rsid w:val="5C7C4785"/>
    <w:rsid w:val="5CA47F58"/>
    <w:rsid w:val="5CE32E02"/>
    <w:rsid w:val="5D012000"/>
    <w:rsid w:val="5D023E17"/>
    <w:rsid w:val="5D05059E"/>
    <w:rsid w:val="5D0D7376"/>
    <w:rsid w:val="5D2E11A1"/>
    <w:rsid w:val="5D365B88"/>
    <w:rsid w:val="5D3C6A6C"/>
    <w:rsid w:val="5D6428D0"/>
    <w:rsid w:val="5D6B6C67"/>
    <w:rsid w:val="5D894E64"/>
    <w:rsid w:val="5D8D5D4E"/>
    <w:rsid w:val="5D9A4A7D"/>
    <w:rsid w:val="5DC410F7"/>
    <w:rsid w:val="5DCB7139"/>
    <w:rsid w:val="5DDE2D73"/>
    <w:rsid w:val="5E007771"/>
    <w:rsid w:val="5E022B12"/>
    <w:rsid w:val="5E1A0575"/>
    <w:rsid w:val="5E1F7AE8"/>
    <w:rsid w:val="5E2219A4"/>
    <w:rsid w:val="5E231BE4"/>
    <w:rsid w:val="5E31025F"/>
    <w:rsid w:val="5E3F74CC"/>
    <w:rsid w:val="5E872E02"/>
    <w:rsid w:val="5EAB39E8"/>
    <w:rsid w:val="5EB241FA"/>
    <w:rsid w:val="5ED95304"/>
    <w:rsid w:val="5EDF7F30"/>
    <w:rsid w:val="5F192424"/>
    <w:rsid w:val="5F4E4097"/>
    <w:rsid w:val="5F757E5F"/>
    <w:rsid w:val="5F811A50"/>
    <w:rsid w:val="5FB85FDB"/>
    <w:rsid w:val="5FDC7C4C"/>
    <w:rsid w:val="5FE93374"/>
    <w:rsid w:val="600D17E8"/>
    <w:rsid w:val="600F678F"/>
    <w:rsid w:val="60166DE1"/>
    <w:rsid w:val="60174D87"/>
    <w:rsid w:val="602A56D6"/>
    <w:rsid w:val="602F32A2"/>
    <w:rsid w:val="6030414F"/>
    <w:rsid w:val="60444ECC"/>
    <w:rsid w:val="60503E04"/>
    <w:rsid w:val="606072B7"/>
    <w:rsid w:val="608A3872"/>
    <w:rsid w:val="608B61F8"/>
    <w:rsid w:val="60B5414E"/>
    <w:rsid w:val="60C11108"/>
    <w:rsid w:val="60CA70ED"/>
    <w:rsid w:val="60ED3035"/>
    <w:rsid w:val="60F653F3"/>
    <w:rsid w:val="60FF3C3A"/>
    <w:rsid w:val="610D2EBF"/>
    <w:rsid w:val="612017A5"/>
    <w:rsid w:val="6121767D"/>
    <w:rsid w:val="612A0971"/>
    <w:rsid w:val="61313B74"/>
    <w:rsid w:val="61317938"/>
    <w:rsid w:val="6139352D"/>
    <w:rsid w:val="61442575"/>
    <w:rsid w:val="615964D2"/>
    <w:rsid w:val="615D0A26"/>
    <w:rsid w:val="61606758"/>
    <w:rsid w:val="61663299"/>
    <w:rsid w:val="6169654E"/>
    <w:rsid w:val="61A33A9C"/>
    <w:rsid w:val="61AE79BE"/>
    <w:rsid w:val="61ED10FD"/>
    <w:rsid w:val="61F0786C"/>
    <w:rsid w:val="62015367"/>
    <w:rsid w:val="620673DA"/>
    <w:rsid w:val="621D443D"/>
    <w:rsid w:val="622610DB"/>
    <w:rsid w:val="62391C7A"/>
    <w:rsid w:val="627452C3"/>
    <w:rsid w:val="627A4E22"/>
    <w:rsid w:val="627F072A"/>
    <w:rsid w:val="62916666"/>
    <w:rsid w:val="62AD6CDF"/>
    <w:rsid w:val="62BA2E33"/>
    <w:rsid w:val="62C143AF"/>
    <w:rsid w:val="62CF3C37"/>
    <w:rsid w:val="62EA7043"/>
    <w:rsid w:val="62FF4498"/>
    <w:rsid w:val="63032A85"/>
    <w:rsid w:val="63143EA4"/>
    <w:rsid w:val="631C6632"/>
    <w:rsid w:val="63347EDC"/>
    <w:rsid w:val="636B59B7"/>
    <w:rsid w:val="636C2D1D"/>
    <w:rsid w:val="638110BE"/>
    <w:rsid w:val="639C22F2"/>
    <w:rsid w:val="63B253B7"/>
    <w:rsid w:val="63BA56AC"/>
    <w:rsid w:val="63C33F5F"/>
    <w:rsid w:val="63CC48FE"/>
    <w:rsid w:val="63D07DC2"/>
    <w:rsid w:val="63D700F0"/>
    <w:rsid w:val="63E10A0B"/>
    <w:rsid w:val="63E6612A"/>
    <w:rsid w:val="63EE5D54"/>
    <w:rsid w:val="640F2D85"/>
    <w:rsid w:val="64240AFF"/>
    <w:rsid w:val="643F4B66"/>
    <w:rsid w:val="64455A8F"/>
    <w:rsid w:val="64532409"/>
    <w:rsid w:val="646B129D"/>
    <w:rsid w:val="647426BC"/>
    <w:rsid w:val="64B14279"/>
    <w:rsid w:val="64B528D6"/>
    <w:rsid w:val="64C0086A"/>
    <w:rsid w:val="64C82971"/>
    <w:rsid w:val="64E52895"/>
    <w:rsid w:val="65043AD2"/>
    <w:rsid w:val="650A3B7E"/>
    <w:rsid w:val="6516057D"/>
    <w:rsid w:val="65177CEC"/>
    <w:rsid w:val="651C562F"/>
    <w:rsid w:val="65365A2E"/>
    <w:rsid w:val="65380FB4"/>
    <w:rsid w:val="65557F97"/>
    <w:rsid w:val="656428E8"/>
    <w:rsid w:val="657C55B9"/>
    <w:rsid w:val="657F5268"/>
    <w:rsid w:val="65843FAD"/>
    <w:rsid w:val="65854B84"/>
    <w:rsid w:val="65854E37"/>
    <w:rsid w:val="65883B3D"/>
    <w:rsid w:val="658C7294"/>
    <w:rsid w:val="65A07187"/>
    <w:rsid w:val="65E810B1"/>
    <w:rsid w:val="65FF2520"/>
    <w:rsid w:val="66040FEB"/>
    <w:rsid w:val="66057724"/>
    <w:rsid w:val="662D07AF"/>
    <w:rsid w:val="6644518C"/>
    <w:rsid w:val="6656399E"/>
    <w:rsid w:val="666234DE"/>
    <w:rsid w:val="666A06EC"/>
    <w:rsid w:val="666D153A"/>
    <w:rsid w:val="668D4CCA"/>
    <w:rsid w:val="668F61A8"/>
    <w:rsid w:val="66A12E53"/>
    <w:rsid w:val="66A84A8B"/>
    <w:rsid w:val="66EC4114"/>
    <w:rsid w:val="670513FC"/>
    <w:rsid w:val="67074348"/>
    <w:rsid w:val="670D67B8"/>
    <w:rsid w:val="6717756B"/>
    <w:rsid w:val="67450491"/>
    <w:rsid w:val="674651A0"/>
    <w:rsid w:val="676F3825"/>
    <w:rsid w:val="677577EE"/>
    <w:rsid w:val="67850327"/>
    <w:rsid w:val="67865637"/>
    <w:rsid w:val="679A0AFC"/>
    <w:rsid w:val="67AA3507"/>
    <w:rsid w:val="67AA4FE0"/>
    <w:rsid w:val="67CD5111"/>
    <w:rsid w:val="67D324F7"/>
    <w:rsid w:val="67DF1D74"/>
    <w:rsid w:val="67EC20F2"/>
    <w:rsid w:val="67F02EDD"/>
    <w:rsid w:val="68095ABE"/>
    <w:rsid w:val="681D333C"/>
    <w:rsid w:val="683844F6"/>
    <w:rsid w:val="68501A4E"/>
    <w:rsid w:val="68566942"/>
    <w:rsid w:val="685D3A9F"/>
    <w:rsid w:val="686803C6"/>
    <w:rsid w:val="68681ADF"/>
    <w:rsid w:val="688550EA"/>
    <w:rsid w:val="68943815"/>
    <w:rsid w:val="68AB623D"/>
    <w:rsid w:val="68B239E7"/>
    <w:rsid w:val="68C668C8"/>
    <w:rsid w:val="68E513FB"/>
    <w:rsid w:val="69300095"/>
    <w:rsid w:val="699F73F5"/>
    <w:rsid w:val="69C97530"/>
    <w:rsid w:val="69D11FEB"/>
    <w:rsid w:val="69ED4C47"/>
    <w:rsid w:val="69ED6604"/>
    <w:rsid w:val="69EF36AF"/>
    <w:rsid w:val="69FE6477"/>
    <w:rsid w:val="6A1605E1"/>
    <w:rsid w:val="6A1B3EA8"/>
    <w:rsid w:val="6A1E0C37"/>
    <w:rsid w:val="6A41621B"/>
    <w:rsid w:val="6A441A01"/>
    <w:rsid w:val="6A535CA6"/>
    <w:rsid w:val="6A57788A"/>
    <w:rsid w:val="6A736642"/>
    <w:rsid w:val="6A7A095B"/>
    <w:rsid w:val="6A8B6237"/>
    <w:rsid w:val="6A903E69"/>
    <w:rsid w:val="6A967A3B"/>
    <w:rsid w:val="6AB047D5"/>
    <w:rsid w:val="6AB34D83"/>
    <w:rsid w:val="6ABB1424"/>
    <w:rsid w:val="6ABE0E5E"/>
    <w:rsid w:val="6AC76023"/>
    <w:rsid w:val="6AD2650D"/>
    <w:rsid w:val="6ADB0E0B"/>
    <w:rsid w:val="6AEC250C"/>
    <w:rsid w:val="6AEC67DE"/>
    <w:rsid w:val="6AF96A24"/>
    <w:rsid w:val="6B1B693F"/>
    <w:rsid w:val="6B1F4E32"/>
    <w:rsid w:val="6B3C4AEF"/>
    <w:rsid w:val="6B40265B"/>
    <w:rsid w:val="6B4F1B06"/>
    <w:rsid w:val="6B607F53"/>
    <w:rsid w:val="6B766A59"/>
    <w:rsid w:val="6B850547"/>
    <w:rsid w:val="6B8B2CEA"/>
    <w:rsid w:val="6B957A86"/>
    <w:rsid w:val="6B967365"/>
    <w:rsid w:val="6BC840F9"/>
    <w:rsid w:val="6BCF278F"/>
    <w:rsid w:val="6BD34582"/>
    <w:rsid w:val="6BDB0DA6"/>
    <w:rsid w:val="6BE513E0"/>
    <w:rsid w:val="6BE60D35"/>
    <w:rsid w:val="6C253301"/>
    <w:rsid w:val="6C366C74"/>
    <w:rsid w:val="6C7D56CA"/>
    <w:rsid w:val="6C855992"/>
    <w:rsid w:val="6CA74111"/>
    <w:rsid w:val="6CB83733"/>
    <w:rsid w:val="6CD90D4A"/>
    <w:rsid w:val="6CF70A80"/>
    <w:rsid w:val="6D1C3206"/>
    <w:rsid w:val="6D31724A"/>
    <w:rsid w:val="6D3F5359"/>
    <w:rsid w:val="6D4136F6"/>
    <w:rsid w:val="6D4657DB"/>
    <w:rsid w:val="6D641367"/>
    <w:rsid w:val="6D83251A"/>
    <w:rsid w:val="6D9C3AEA"/>
    <w:rsid w:val="6DA8410E"/>
    <w:rsid w:val="6DBF2B83"/>
    <w:rsid w:val="6DC949DA"/>
    <w:rsid w:val="6DD72664"/>
    <w:rsid w:val="6DDC393A"/>
    <w:rsid w:val="6DE74642"/>
    <w:rsid w:val="6DFC5A78"/>
    <w:rsid w:val="6DFD1AD2"/>
    <w:rsid w:val="6DFE46C5"/>
    <w:rsid w:val="6E0F3B32"/>
    <w:rsid w:val="6E1C4A4E"/>
    <w:rsid w:val="6E3B1FD2"/>
    <w:rsid w:val="6E486F1C"/>
    <w:rsid w:val="6E4E5158"/>
    <w:rsid w:val="6E69648E"/>
    <w:rsid w:val="6E75747B"/>
    <w:rsid w:val="6E8E4711"/>
    <w:rsid w:val="6EB15A77"/>
    <w:rsid w:val="6EC7020C"/>
    <w:rsid w:val="6EF03C87"/>
    <w:rsid w:val="6EF609E4"/>
    <w:rsid w:val="6F3452A9"/>
    <w:rsid w:val="6F443FE2"/>
    <w:rsid w:val="6F4E58B6"/>
    <w:rsid w:val="6F606132"/>
    <w:rsid w:val="6F784AA4"/>
    <w:rsid w:val="6FAE7268"/>
    <w:rsid w:val="6FB600D2"/>
    <w:rsid w:val="6FEA253A"/>
    <w:rsid w:val="6FFC1492"/>
    <w:rsid w:val="6FFD0A4D"/>
    <w:rsid w:val="7000528D"/>
    <w:rsid w:val="70316D0E"/>
    <w:rsid w:val="70407CD6"/>
    <w:rsid w:val="70446E49"/>
    <w:rsid w:val="704A3A6A"/>
    <w:rsid w:val="704D59A3"/>
    <w:rsid w:val="7066621E"/>
    <w:rsid w:val="70883470"/>
    <w:rsid w:val="70AE32F9"/>
    <w:rsid w:val="70B944C1"/>
    <w:rsid w:val="70C17F8F"/>
    <w:rsid w:val="70C22A81"/>
    <w:rsid w:val="70C33648"/>
    <w:rsid w:val="70E55E5C"/>
    <w:rsid w:val="70FE6200"/>
    <w:rsid w:val="71215954"/>
    <w:rsid w:val="71334D42"/>
    <w:rsid w:val="71454D94"/>
    <w:rsid w:val="714C14E1"/>
    <w:rsid w:val="714C32BF"/>
    <w:rsid w:val="715D2ADD"/>
    <w:rsid w:val="716F1963"/>
    <w:rsid w:val="718469FB"/>
    <w:rsid w:val="718F4BB2"/>
    <w:rsid w:val="719E6F3C"/>
    <w:rsid w:val="71AE0270"/>
    <w:rsid w:val="71AF45BC"/>
    <w:rsid w:val="71B576FF"/>
    <w:rsid w:val="71B62B58"/>
    <w:rsid w:val="71BC19EE"/>
    <w:rsid w:val="71D9140A"/>
    <w:rsid w:val="71D94899"/>
    <w:rsid w:val="71E26F8C"/>
    <w:rsid w:val="72197706"/>
    <w:rsid w:val="723223B4"/>
    <w:rsid w:val="72344736"/>
    <w:rsid w:val="724849E5"/>
    <w:rsid w:val="72523FF1"/>
    <w:rsid w:val="72685160"/>
    <w:rsid w:val="726C4864"/>
    <w:rsid w:val="72A5708A"/>
    <w:rsid w:val="72C05685"/>
    <w:rsid w:val="72D41F08"/>
    <w:rsid w:val="72D65A1C"/>
    <w:rsid w:val="72E47408"/>
    <w:rsid w:val="72E80ABF"/>
    <w:rsid w:val="73096556"/>
    <w:rsid w:val="733314C0"/>
    <w:rsid w:val="73520181"/>
    <w:rsid w:val="73687140"/>
    <w:rsid w:val="736B0639"/>
    <w:rsid w:val="7371702B"/>
    <w:rsid w:val="737514EF"/>
    <w:rsid w:val="73816669"/>
    <w:rsid w:val="73970124"/>
    <w:rsid w:val="73A67131"/>
    <w:rsid w:val="73B53D01"/>
    <w:rsid w:val="73B6450D"/>
    <w:rsid w:val="73BA4AE8"/>
    <w:rsid w:val="73E72560"/>
    <w:rsid w:val="73F47982"/>
    <w:rsid w:val="743201AE"/>
    <w:rsid w:val="746B0189"/>
    <w:rsid w:val="746D381A"/>
    <w:rsid w:val="749016E7"/>
    <w:rsid w:val="74CE4B3A"/>
    <w:rsid w:val="74E221CD"/>
    <w:rsid w:val="74E71E5A"/>
    <w:rsid w:val="750C2791"/>
    <w:rsid w:val="75262590"/>
    <w:rsid w:val="752B7140"/>
    <w:rsid w:val="75302A07"/>
    <w:rsid w:val="75317E6E"/>
    <w:rsid w:val="753E35B8"/>
    <w:rsid w:val="756D385E"/>
    <w:rsid w:val="75776365"/>
    <w:rsid w:val="757857A5"/>
    <w:rsid w:val="7597411E"/>
    <w:rsid w:val="759A4B0B"/>
    <w:rsid w:val="75A0624A"/>
    <w:rsid w:val="75B87B1D"/>
    <w:rsid w:val="75E751A1"/>
    <w:rsid w:val="75F34FFC"/>
    <w:rsid w:val="76142142"/>
    <w:rsid w:val="761A007A"/>
    <w:rsid w:val="7643163C"/>
    <w:rsid w:val="766C11CC"/>
    <w:rsid w:val="767D797D"/>
    <w:rsid w:val="768A12E9"/>
    <w:rsid w:val="7690619D"/>
    <w:rsid w:val="76A24306"/>
    <w:rsid w:val="76AC6E13"/>
    <w:rsid w:val="76CD017B"/>
    <w:rsid w:val="76D7401B"/>
    <w:rsid w:val="76EA2741"/>
    <w:rsid w:val="77065503"/>
    <w:rsid w:val="77323E68"/>
    <w:rsid w:val="77467CFB"/>
    <w:rsid w:val="774E32C0"/>
    <w:rsid w:val="77C92FBA"/>
    <w:rsid w:val="77CF766F"/>
    <w:rsid w:val="7802152E"/>
    <w:rsid w:val="78131028"/>
    <w:rsid w:val="78155655"/>
    <w:rsid w:val="78362B28"/>
    <w:rsid w:val="784313A2"/>
    <w:rsid w:val="785A6123"/>
    <w:rsid w:val="785F1270"/>
    <w:rsid w:val="786B4F49"/>
    <w:rsid w:val="78A508E7"/>
    <w:rsid w:val="78AB59DA"/>
    <w:rsid w:val="78CE0FA6"/>
    <w:rsid w:val="78D14D1D"/>
    <w:rsid w:val="78E21A3F"/>
    <w:rsid w:val="78F23F93"/>
    <w:rsid w:val="790254F2"/>
    <w:rsid w:val="79062F79"/>
    <w:rsid w:val="79100E58"/>
    <w:rsid w:val="791F6424"/>
    <w:rsid w:val="7924441D"/>
    <w:rsid w:val="79250F46"/>
    <w:rsid w:val="793259CC"/>
    <w:rsid w:val="794C0772"/>
    <w:rsid w:val="79592F2E"/>
    <w:rsid w:val="795E4570"/>
    <w:rsid w:val="797C16C6"/>
    <w:rsid w:val="79A77EB1"/>
    <w:rsid w:val="79BF5D47"/>
    <w:rsid w:val="79BF6574"/>
    <w:rsid w:val="79D2637B"/>
    <w:rsid w:val="79F92BB6"/>
    <w:rsid w:val="7A1511E0"/>
    <w:rsid w:val="7A313D01"/>
    <w:rsid w:val="7A366EF0"/>
    <w:rsid w:val="7A390DFD"/>
    <w:rsid w:val="7A431CCA"/>
    <w:rsid w:val="7A4C7037"/>
    <w:rsid w:val="7A8F1118"/>
    <w:rsid w:val="7A985442"/>
    <w:rsid w:val="7A9C1115"/>
    <w:rsid w:val="7AAC5A6D"/>
    <w:rsid w:val="7AB86595"/>
    <w:rsid w:val="7AE75F56"/>
    <w:rsid w:val="7B216A82"/>
    <w:rsid w:val="7B2813A3"/>
    <w:rsid w:val="7B2C214F"/>
    <w:rsid w:val="7B302D4B"/>
    <w:rsid w:val="7B464705"/>
    <w:rsid w:val="7B4E6B30"/>
    <w:rsid w:val="7B5D5F1B"/>
    <w:rsid w:val="7B626FF1"/>
    <w:rsid w:val="7B670D22"/>
    <w:rsid w:val="7B6D0BF1"/>
    <w:rsid w:val="7B7856AF"/>
    <w:rsid w:val="7B91139B"/>
    <w:rsid w:val="7BAE5B2A"/>
    <w:rsid w:val="7BB6110A"/>
    <w:rsid w:val="7BE75BC4"/>
    <w:rsid w:val="7BF34AA6"/>
    <w:rsid w:val="7C153081"/>
    <w:rsid w:val="7C3879E4"/>
    <w:rsid w:val="7C4D0634"/>
    <w:rsid w:val="7C544B75"/>
    <w:rsid w:val="7C5F58C4"/>
    <w:rsid w:val="7CCF1E65"/>
    <w:rsid w:val="7CF3498A"/>
    <w:rsid w:val="7CFF18F3"/>
    <w:rsid w:val="7D2F4DE2"/>
    <w:rsid w:val="7D3C503D"/>
    <w:rsid w:val="7D627C94"/>
    <w:rsid w:val="7D8972CB"/>
    <w:rsid w:val="7D8C20B4"/>
    <w:rsid w:val="7D936FD2"/>
    <w:rsid w:val="7D99216E"/>
    <w:rsid w:val="7D9D2E23"/>
    <w:rsid w:val="7D9E67B0"/>
    <w:rsid w:val="7DA13F27"/>
    <w:rsid w:val="7DA65EF6"/>
    <w:rsid w:val="7DAB56FC"/>
    <w:rsid w:val="7DB1620C"/>
    <w:rsid w:val="7DBA2BDA"/>
    <w:rsid w:val="7DBC2F11"/>
    <w:rsid w:val="7DC41FDC"/>
    <w:rsid w:val="7DC505F9"/>
    <w:rsid w:val="7DC50665"/>
    <w:rsid w:val="7E142BE3"/>
    <w:rsid w:val="7E1E20E2"/>
    <w:rsid w:val="7E1F2B41"/>
    <w:rsid w:val="7E3F7B0C"/>
    <w:rsid w:val="7E5635AC"/>
    <w:rsid w:val="7E676548"/>
    <w:rsid w:val="7EAD7372"/>
    <w:rsid w:val="7EBD70E1"/>
    <w:rsid w:val="7ED32FFC"/>
    <w:rsid w:val="7EE57A87"/>
    <w:rsid w:val="7EF06504"/>
    <w:rsid w:val="7F1149F2"/>
    <w:rsid w:val="7F1C7D7F"/>
    <w:rsid w:val="7F353041"/>
    <w:rsid w:val="7F375C2B"/>
    <w:rsid w:val="7F3B5F19"/>
    <w:rsid w:val="7F454D59"/>
    <w:rsid w:val="7F4B61F0"/>
    <w:rsid w:val="7F6958C9"/>
    <w:rsid w:val="7F712D73"/>
    <w:rsid w:val="7F751532"/>
    <w:rsid w:val="7F8B17EC"/>
    <w:rsid w:val="7F974F96"/>
    <w:rsid w:val="7F9C25B8"/>
    <w:rsid w:val="7F9C70B0"/>
    <w:rsid w:val="7FA45AFD"/>
    <w:rsid w:val="7FAB5B90"/>
    <w:rsid w:val="7FB21583"/>
    <w:rsid w:val="7FBA2B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endarrow="block"/>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iPriority="99" w:semiHidden="0" w:name="Normal Table"/>
    <w:lsdException w:qFormat="1" w:unhideWhenUsed="0"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paragraph" w:styleId="4">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paragraph" w:styleId="5">
    <w:name w:val="heading 3"/>
    <w:basedOn w:val="1"/>
    <w:next w:val="1"/>
    <w:qFormat/>
    <w:uiPriority w:val="0"/>
    <w:pPr>
      <w:keepNext/>
      <w:spacing w:line="360" w:lineRule="auto"/>
      <w:ind w:firstLine="200" w:firstLineChars="200"/>
      <w:outlineLvl w:val="2"/>
    </w:pPr>
    <w:rPr>
      <w:b/>
      <w:sz w:val="28"/>
    </w:rPr>
  </w:style>
  <w:style w:type="paragraph" w:styleId="6">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character" w:default="1" w:styleId="26">
    <w:name w:val="Default Paragraph Font"/>
    <w:link w:val="27"/>
    <w:semiHidden/>
    <w:qFormat/>
    <w:uiPriority w:val="0"/>
    <w:rPr>
      <w:sz w:val="24"/>
      <w:szCs w:val="24"/>
    </w:rPr>
  </w:style>
  <w:style w:type="table" w:default="1" w:styleId="39">
    <w:name w:val="Normal Table"/>
    <w:unhideWhenUsed/>
    <w:qFormat/>
    <w:uiPriority w:val="99"/>
    <w:tblPr>
      <w:tblLayout w:type="fixed"/>
      <w:tblCellMar>
        <w:top w:w="0" w:type="dxa"/>
        <w:left w:w="108" w:type="dxa"/>
        <w:bottom w:w="0" w:type="dxa"/>
        <w:right w:w="108" w:type="dxa"/>
      </w:tblCellMar>
    </w:tblPr>
  </w:style>
  <w:style w:type="paragraph" w:customStyle="1" w:styleId="2">
    <w:name w:val="Default1"/>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styleId="7">
    <w:name w:val="annotation subject"/>
    <w:basedOn w:val="8"/>
    <w:next w:val="8"/>
    <w:semiHidden/>
    <w:qFormat/>
    <w:uiPriority w:val="0"/>
    <w:rPr>
      <w:b/>
      <w:bCs/>
    </w:rPr>
  </w:style>
  <w:style w:type="paragraph" w:styleId="8">
    <w:name w:val="annotation text"/>
    <w:basedOn w:val="1"/>
    <w:semiHidden/>
    <w:qFormat/>
    <w:uiPriority w:val="0"/>
    <w:pPr>
      <w:jc w:val="left"/>
    </w:pPr>
  </w:style>
  <w:style w:type="paragraph" w:styleId="9">
    <w:name w:val="Body Text First Indent"/>
    <w:basedOn w:val="10"/>
    <w:qFormat/>
    <w:uiPriority w:val="0"/>
    <w:pPr>
      <w:spacing w:after="120" w:line="240" w:lineRule="auto"/>
      <w:ind w:firstLine="420" w:firstLineChars="100"/>
    </w:pPr>
    <w:rPr>
      <w:rFonts w:ascii="Times New Roman"/>
      <w:sz w:val="21"/>
    </w:rPr>
  </w:style>
  <w:style w:type="paragraph" w:styleId="10">
    <w:name w:val="Body Text"/>
    <w:basedOn w:val="1"/>
    <w:next w:val="1"/>
    <w:qFormat/>
    <w:uiPriority w:val="0"/>
    <w:pPr>
      <w:spacing w:line="400" w:lineRule="exact"/>
    </w:pPr>
    <w:rPr>
      <w:rFonts w:ascii="宋体"/>
      <w:sz w:val="24"/>
    </w:rPr>
  </w:style>
  <w:style w:type="paragraph" w:styleId="11">
    <w:name w:val="Normal Indent"/>
    <w:basedOn w:val="1"/>
    <w:next w:val="6"/>
    <w:qFormat/>
    <w:uiPriority w:val="0"/>
    <w:pPr>
      <w:ind w:firstLine="420" w:firstLineChars="200"/>
    </w:pPr>
  </w:style>
  <w:style w:type="paragraph" w:styleId="12">
    <w:name w:val="caption"/>
    <w:basedOn w:val="1"/>
    <w:next w:val="1"/>
    <w:qFormat/>
    <w:uiPriority w:val="0"/>
    <w:rPr>
      <w:rFonts w:ascii="Arial" w:hAnsi="Arial" w:eastAsia="黑体" w:cs="Arial"/>
      <w:sz w:val="20"/>
    </w:rPr>
  </w:style>
  <w:style w:type="paragraph" w:styleId="13">
    <w:name w:val="Body Text Indent"/>
    <w:basedOn w:val="1"/>
    <w:next w:val="14"/>
    <w:link w:val="50"/>
    <w:qFormat/>
    <w:uiPriority w:val="0"/>
    <w:pPr>
      <w:spacing w:before="240" w:line="360" w:lineRule="auto"/>
      <w:ind w:firstLine="482"/>
    </w:pPr>
    <w:rPr>
      <w:rFonts w:ascii="宋体"/>
      <w:sz w:val="24"/>
    </w:rPr>
  </w:style>
  <w:style w:type="paragraph" w:customStyle="1" w:styleId="14">
    <w:name w:val="样式 正文文本缩进 + 行距: 1.5 倍行距"/>
    <w:basedOn w:val="13"/>
    <w:qFormat/>
    <w:uiPriority w:val="0"/>
    <w:pPr>
      <w:spacing w:before="0" w:after="120"/>
      <w:ind w:left="90" w:leftChars="32" w:firstLine="560" w:firstLineChars="200"/>
    </w:pPr>
    <w:rPr>
      <w:rFonts w:ascii="Times New Roman" w:cs="宋体"/>
    </w:rPr>
  </w:style>
  <w:style w:type="paragraph" w:styleId="15">
    <w:name w:val="Plain Text"/>
    <w:basedOn w:val="1"/>
    <w:link w:val="52"/>
    <w:qFormat/>
    <w:uiPriority w:val="0"/>
    <w:rPr>
      <w:rFonts w:ascii="宋体" w:hAnsi="Courier New" w:cs="Courier New"/>
      <w:szCs w:val="21"/>
    </w:rPr>
  </w:style>
  <w:style w:type="paragraph" w:styleId="16">
    <w:name w:val="Date"/>
    <w:basedOn w:val="1"/>
    <w:next w:val="1"/>
    <w:qFormat/>
    <w:uiPriority w:val="0"/>
    <w:rPr>
      <w:sz w:val="28"/>
    </w:rPr>
  </w:style>
  <w:style w:type="paragraph" w:styleId="17">
    <w:name w:val="Body Text Indent 2"/>
    <w:basedOn w:val="1"/>
    <w:link w:val="53"/>
    <w:qFormat/>
    <w:uiPriority w:val="0"/>
    <w:pPr>
      <w:spacing w:line="360" w:lineRule="auto"/>
      <w:ind w:left="720" w:hanging="720"/>
    </w:pPr>
    <w:rPr>
      <w:rFonts w:ascii="宋体"/>
      <w:sz w:val="24"/>
    </w:rPr>
  </w:style>
  <w:style w:type="paragraph" w:styleId="18">
    <w:name w:val="Balloon Text"/>
    <w:basedOn w:val="1"/>
    <w:semiHidden/>
    <w:qFormat/>
    <w:uiPriority w:val="0"/>
    <w:rPr>
      <w:sz w:val="18"/>
      <w:szCs w:val="18"/>
    </w:rPr>
  </w:style>
  <w:style w:type="paragraph" w:styleId="19">
    <w:name w:val="footer"/>
    <w:basedOn w:val="1"/>
    <w:qFormat/>
    <w:uiPriority w:val="0"/>
    <w:pPr>
      <w:tabs>
        <w:tab w:val="center" w:pos="4153"/>
        <w:tab w:val="right" w:pos="8306"/>
      </w:tabs>
      <w:snapToGrid w:val="0"/>
      <w:jc w:val="left"/>
    </w:pPr>
    <w:rPr>
      <w:sz w:val="18"/>
      <w:szCs w:val="18"/>
    </w:rPr>
  </w:style>
  <w:style w:type="paragraph" w:styleId="20">
    <w:name w:val="Body Text First Indent 2"/>
    <w:basedOn w:val="13"/>
    <w:next w:val="1"/>
    <w:qFormat/>
    <w:uiPriority w:val="0"/>
    <w:pPr>
      <w:spacing w:after="120" w:line="240" w:lineRule="auto"/>
      <w:ind w:left="420" w:leftChars="200" w:firstLine="420"/>
    </w:pPr>
    <w:rPr>
      <w:rFonts w:ascii="Times New Roman"/>
      <w:sz w:val="21"/>
    </w:rPr>
  </w:style>
  <w:style w:type="paragraph" w:styleId="21">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22">
    <w:name w:val="Body Text Indent 3"/>
    <w:basedOn w:val="1"/>
    <w:qFormat/>
    <w:uiPriority w:val="0"/>
    <w:pPr>
      <w:spacing w:after="120"/>
      <w:ind w:left="420" w:leftChars="200"/>
    </w:pPr>
    <w:rPr>
      <w:sz w:val="16"/>
      <w:szCs w:val="16"/>
    </w:rPr>
  </w:style>
  <w:style w:type="paragraph" w:styleId="23">
    <w:name w:val="toc 2"/>
    <w:basedOn w:val="1"/>
    <w:next w:val="1"/>
    <w:qFormat/>
    <w:uiPriority w:val="0"/>
    <w:pPr>
      <w:ind w:left="420" w:leftChars="200"/>
    </w:pPr>
  </w:style>
  <w:style w:type="paragraph" w:styleId="24">
    <w:name w:val="HTML Preformatted"/>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rPr>
  </w:style>
  <w:style w:type="paragraph" w:styleId="25">
    <w:name w:val="Normal (Web)"/>
    <w:basedOn w:val="1"/>
    <w:qFormat/>
    <w:uiPriority w:val="0"/>
    <w:pPr>
      <w:widowControl/>
      <w:spacing w:before="100" w:beforeAutospacing="1" w:after="100" w:afterAutospacing="1"/>
      <w:jc w:val="left"/>
    </w:pPr>
    <w:rPr>
      <w:rFonts w:ascii="宋体" w:hAnsi="宋体"/>
      <w:color w:val="000000"/>
      <w:kern w:val="0"/>
      <w:sz w:val="24"/>
      <w:szCs w:val="24"/>
    </w:rPr>
  </w:style>
  <w:style w:type="paragraph" w:customStyle="1" w:styleId="27">
    <w:name w:val="默认段落字体 Para Char Char Char Char"/>
    <w:basedOn w:val="1"/>
    <w:link w:val="26"/>
    <w:qFormat/>
    <w:uiPriority w:val="0"/>
    <w:rPr>
      <w:sz w:val="24"/>
      <w:szCs w:val="24"/>
    </w:rPr>
  </w:style>
  <w:style w:type="character" w:styleId="28">
    <w:name w:val="Strong"/>
    <w:qFormat/>
    <w:uiPriority w:val="0"/>
    <w:rPr>
      <w:b/>
      <w:bCs/>
      <w:sz w:val="24"/>
      <w:szCs w:val="24"/>
    </w:rPr>
  </w:style>
  <w:style w:type="character" w:styleId="29">
    <w:name w:val="page number"/>
    <w:basedOn w:val="26"/>
    <w:qFormat/>
    <w:uiPriority w:val="0"/>
  </w:style>
  <w:style w:type="character" w:styleId="30">
    <w:name w:val="FollowedHyperlink"/>
    <w:basedOn w:val="26"/>
    <w:qFormat/>
    <w:uiPriority w:val="0"/>
    <w:rPr>
      <w:color w:val="000000"/>
      <w:u w:val="none"/>
    </w:rPr>
  </w:style>
  <w:style w:type="character" w:styleId="31">
    <w:name w:val="Emphasis"/>
    <w:qFormat/>
    <w:uiPriority w:val="0"/>
    <w:rPr>
      <w:i/>
      <w:sz w:val="24"/>
      <w:szCs w:val="24"/>
    </w:rPr>
  </w:style>
  <w:style w:type="character" w:styleId="32">
    <w:name w:val="HTML Definition"/>
    <w:basedOn w:val="26"/>
    <w:qFormat/>
    <w:uiPriority w:val="0"/>
  </w:style>
  <w:style w:type="character" w:styleId="33">
    <w:name w:val="HTML Acronym"/>
    <w:basedOn w:val="26"/>
    <w:qFormat/>
    <w:uiPriority w:val="0"/>
  </w:style>
  <w:style w:type="character" w:styleId="34">
    <w:name w:val="HTML Variable"/>
    <w:basedOn w:val="26"/>
    <w:qFormat/>
    <w:uiPriority w:val="0"/>
  </w:style>
  <w:style w:type="character" w:styleId="35">
    <w:name w:val="Hyperlink"/>
    <w:basedOn w:val="26"/>
    <w:qFormat/>
    <w:uiPriority w:val="0"/>
    <w:rPr>
      <w:color w:val="0000FF"/>
      <w:sz w:val="24"/>
      <w:szCs w:val="24"/>
      <w:u w:val="single"/>
    </w:rPr>
  </w:style>
  <w:style w:type="character" w:styleId="36">
    <w:name w:val="HTML Code"/>
    <w:basedOn w:val="26"/>
    <w:qFormat/>
    <w:uiPriority w:val="0"/>
    <w:rPr>
      <w:rFonts w:ascii="Courier New" w:hAnsi="Courier New"/>
      <w:sz w:val="20"/>
    </w:rPr>
  </w:style>
  <w:style w:type="character" w:styleId="37">
    <w:name w:val="annotation reference"/>
    <w:semiHidden/>
    <w:qFormat/>
    <w:uiPriority w:val="0"/>
    <w:rPr>
      <w:sz w:val="21"/>
      <w:szCs w:val="21"/>
    </w:rPr>
  </w:style>
  <w:style w:type="character" w:styleId="38">
    <w:name w:val="HTML Cite"/>
    <w:basedOn w:val="26"/>
    <w:qFormat/>
    <w:uiPriority w:val="0"/>
  </w:style>
  <w:style w:type="table" w:styleId="40">
    <w:name w:val="Table Grid"/>
    <w:basedOn w:val="39"/>
    <w:unhideWhenUsed/>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41">
    <w:name w:val="样式 样式 样式 样式 小四 左 首行缩进:  2 字符 + 首行缩进:  2 字符 Char + 右  0 字符1 + 首行缩...3"/>
    <w:basedOn w:val="1"/>
    <w:qFormat/>
    <w:uiPriority w:val="99"/>
    <w:pPr>
      <w:adjustRightInd w:val="0"/>
      <w:spacing w:line="360" w:lineRule="auto"/>
      <w:ind w:firstLine="480" w:firstLineChars="200"/>
      <w:jc w:val="left"/>
      <w:textAlignment w:val="baseline"/>
    </w:pPr>
    <w:rPr>
      <w:rFonts w:cs="宋体"/>
      <w:sz w:val="24"/>
      <w:szCs w:val="20"/>
    </w:rPr>
  </w:style>
  <w:style w:type="paragraph" w:customStyle="1" w:styleId="42">
    <w:name w:val="样式 标题 1一级标题 + 段前: 0.5 行 段后: 0.5 行"/>
    <w:basedOn w:val="3"/>
    <w:qFormat/>
    <w:uiPriority w:val="99"/>
    <w:pPr>
      <w:spacing w:line="320" w:lineRule="exact"/>
      <w:outlineLvl w:val="9"/>
    </w:pPr>
    <w:rPr>
      <w:spacing w:val="-6"/>
      <w:sz w:val="21"/>
      <w:szCs w:val="21"/>
    </w:rPr>
  </w:style>
  <w:style w:type="paragraph" w:customStyle="1" w:styleId="43">
    <w:name w:val="Default"/>
    <w:next w:val="44"/>
    <w:qFormat/>
    <w:uiPriority w:val="99"/>
    <w:pPr>
      <w:widowControl w:val="0"/>
      <w:autoSpaceDE w:val="0"/>
      <w:autoSpaceDN w:val="0"/>
      <w:adjustRightInd w:val="0"/>
    </w:pPr>
    <w:rPr>
      <w:rFonts w:ascii="黑体" w:hAnsi="Times New Roman" w:eastAsia="黑体" w:cs="黑体"/>
      <w:color w:val="000000"/>
      <w:sz w:val="24"/>
      <w:szCs w:val="24"/>
      <w:lang w:val="en-US" w:eastAsia="zh-CN" w:bidi="ar-SA"/>
    </w:rPr>
  </w:style>
  <w:style w:type="paragraph" w:customStyle="1" w:styleId="44">
    <w:name w:val="样式35"/>
    <w:basedOn w:val="1"/>
    <w:next w:val="1"/>
    <w:qFormat/>
    <w:uiPriority w:val="0"/>
    <w:pPr>
      <w:spacing w:line="312" w:lineRule="auto"/>
      <w:ind w:firstLine="567"/>
    </w:pPr>
    <w:rPr>
      <w:rFonts w:ascii="宋体"/>
      <w:sz w:val="28"/>
    </w:rPr>
  </w:style>
  <w:style w:type="character" w:customStyle="1" w:styleId="45">
    <w:name w:val="unnamed11"/>
    <w:qFormat/>
    <w:uiPriority w:val="0"/>
    <w:rPr>
      <w:sz w:val="18"/>
      <w:szCs w:val="18"/>
    </w:rPr>
  </w:style>
  <w:style w:type="character" w:customStyle="1" w:styleId="46">
    <w:name w:val="正1 Char"/>
    <w:link w:val="47"/>
    <w:qFormat/>
    <w:uiPriority w:val="0"/>
    <w:rPr>
      <w:rFonts w:eastAsia="楷体_GB2312"/>
      <w:kern w:val="2"/>
      <w:sz w:val="24"/>
      <w:szCs w:val="24"/>
      <w:lang w:val="en-US" w:eastAsia="zh-CN" w:bidi="ar-SA"/>
    </w:rPr>
  </w:style>
  <w:style w:type="paragraph" w:customStyle="1" w:styleId="47">
    <w:name w:val="正1"/>
    <w:basedOn w:val="1"/>
    <w:link w:val="46"/>
    <w:qFormat/>
    <w:uiPriority w:val="0"/>
    <w:pPr>
      <w:spacing w:line="360" w:lineRule="auto"/>
      <w:ind w:firstLine="200" w:firstLineChars="200"/>
      <w:jc w:val="left"/>
    </w:pPr>
    <w:rPr>
      <w:rFonts w:eastAsia="楷体_GB2312"/>
      <w:sz w:val="24"/>
      <w:szCs w:val="24"/>
    </w:rPr>
  </w:style>
  <w:style w:type="character" w:customStyle="1" w:styleId="48">
    <w:name w:val="纯文本 Char"/>
    <w:qFormat/>
    <w:uiPriority w:val="0"/>
    <w:rPr>
      <w:rFonts w:ascii="宋体" w:hAnsi="Courier New" w:eastAsia="宋体"/>
      <w:kern w:val="2"/>
      <w:sz w:val="21"/>
      <w:szCs w:val="24"/>
      <w:lang w:val="en-US" w:eastAsia="zh-CN" w:bidi="ar-SA"/>
    </w:rPr>
  </w:style>
  <w:style w:type="character" w:customStyle="1" w:styleId="49">
    <w:name w:val="f12_0000_1"/>
    <w:basedOn w:val="26"/>
    <w:qFormat/>
    <w:uiPriority w:val="0"/>
  </w:style>
  <w:style w:type="character" w:customStyle="1" w:styleId="50">
    <w:name w:val="正文文本缩进 Char"/>
    <w:link w:val="13"/>
    <w:qFormat/>
    <w:uiPriority w:val="0"/>
    <w:rPr>
      <w:rFonts w:ascii="宋体"/>
      <w:kern w:val="2"/>
      <w:sz w:val="24"/>
      <w:szCs w:val="24"/>
    </w:rPr>
  </w:style>
  <w:style w:type="character" w:customStyle="1" w:styleId="51">
    <w:name w:val="样式 宋体 四号"/>
    <w:qFormat/>
    <w:uiPriority w:val="0"/>
    <w:rPr>
      <w:rFonts w:ascii="宋体" w:hAnsi="宋体" w:eastAsia="仿宋_GB2312"/>
      <w:sz w:val="30"/>
      <w:szCs w:val="24"/>
    </w:rPr>
  </w:style>
  <w:style w:type="character" w:customStyle="1" w:styleId="52">
    <w:name w:val="纯文本 Char1"/>
    <w:link w:val="15"/>
    <w:qFormat/>
    <w:uiPriority w:val="0"/>
    <w:rPr>
      <w:rFonts w:ascii="宋体" w:hAnsi="Courier New" w:eastAsia="宋体" w:cs="Courier New"/>
      <w:kern w:val="2"/>
      <w:sz w:val="21"/>
      <w:szCs w:val="21"/>
      <w:lang w:val="en-US" w:eastAsia="zh-CN" w:bidi="ar-SA"/>
    </w:rPr>
  </w:style>
  <w:style w:type="character" w:customStyle="1" w:styleId="53">
    <w:name w:val="正文文本缩进 2 Char"/>
    <w:link w:val="17"/>
    <w:qFormat/>
    <w:uiPriority w:val="0"/>
    <w:rPr>
      <w:rFonts w:ascii="宋体"/>
      <w:kern w:val="2"/>
      <w:sz w:val="24"/>
      <w:szCs w:val="24"/>
    </w:rPr>
  </w:style>
  <w:style w:type="character" w:customStyle="1" w:styleId="54">
    <w:name w:val="col1"/>
    <w:basedOn w:val="26"/>
    <w:qFormat/>
    <w:uiPriority w:val="0"/>
  </w:style>
  <w:style w:type="character" w:customStyle="1" w:styleId="55">
    <w:name w:val="style71"/>
    <w:qFormat/>
    <w:uiPriority w:val="0"/>
    <w:rPr>
      <w:b/>
      <w:bCs/>
      <w:sz w:val="21"/>
      <w:szCs w:val="21"/>
    </w:rPr>
  </w:style>
  <w:style w:type="character" w:customStyle="1" w:styleId="56">
    <w:name w:val="ask-title"/>
    <w:basedOn w:val="26"/>
    <w:qFormat/>
    <w:uiPriority w:val="0"/>
  </w:style>
  <w:style w:type="character" w:customStyle="1" w:styleId="57">
    <w:name w:val="正文文本_"/>
    <w:link w:val="58"/>
    <w:unhideWhenUsed/>
    <w:qFormat/>
    <w:uiPriority w:val="0"/>
    <w:rPr>
      <w:rFonts w:ascii="宋体" w:hAnsi="宋体" w:eastAsia="Times New Roman"/>
      <w:kern w:val="0"/>
      <w:sz w:val="23"/>
      <w:szCs w:val="20"/>
    </w:rPr>
  </w:style>
  <w:style w:type="paragraph" w:customStyle="1" w:styleId="58">
    <w:name w:val="正文文本1"/>
    <w:basedOn w:val="1"/>
    <w:link w:val="57"/>
    <w:unhideWhenUsed/>
    <w:qFormat/>
    <w:uiPriority w:val="0"/>
    <w:pPr>
      <w:shd w:val="clear" w:color="auto" w:fill="FFFFFF"/>
      <w:spacing w:line="468" w:lineRule="exact"/>
      <w:ind w:hanging="500"/>
      <w:jc w:val="distribute"/>
    </w:pPr>
    <w:rPr>
      <w:rFonts w:ascii="宋体" w:hAnsi="宋体" w:eastAsia="Times New Roman"/>
      <w:kern w:val="0"/>
      <w:sz w:val="23"/>
    </w:rPr>
  </w:style>
  <w:style w:type="paragraph" w:customStyle="1" w:styleId="59">
    <w:name w:val="简单回函地址"/>
    <w:basedOn w:val="1"/>
    <w:qFormat/>
    <w:uiPriority w:val="0"/>
    <w:rPr>
      <w:rFonts w:hint="eastAsia" w:ascii="宋体" w:hAnsi="Courier New"/>
      <w:kern w:val="0"/>
    </w:rPr>
  </w:style>
  <w:style w:type="paragraph" w:customStyle="1" w:styleId="60">
    <w:name w:val="四级标题1.1.1.1"/>
    <w:basedOn w:val="1"/>
    <w:next w:val="1"/>
    <w:qFormat/>
    <w:uiPriority w:val="0"/>
    <w:pPr>
      <w:keepNext/>
      <w:keepLines/>
      <w:widowControl/>
      <w:adjustRightInd w:val="0"/>
      <w:spacing w:before="40" w:after="40" w:line="360" w:lineRule="auto"/>
      <w:ind w:firstLine="200" w:firstLineChars="200"/>
      <w:outlineLvl w:val="3"/>
    </w:pPr>
    <w:rPr>
      <w:rFonts w:eastAsia="仿宋_GB2312" w:cs="宋体"/>
      <w:b/>
      <w:kern w:val="0"/>
      <w:sz w:val="24"/>
      <w:szCs w:val="28"/>
    </w:rPr>
  </w:style>
  <w:style w:type="paragraph" w:customStyle="1" w:styleId="61">
    <w:name w:val="Table Paragraph"/>
    <w:basedOn w:val="1"/>
    <w:qFormat/>
    <w:uiPriority w:val="1"/>
    <w:rPr>
      <w:rFonts w:ascii="Calibri" w:hAnsi="Calibri"/>
      <w:sz w:val="22"/>
      <w:szCs w:val="22"/>
      <w:lang w:eastAsia="en-US"/>
    </w:rPr>
  </w:style>
  <w:style w:type="paragraph" w:customStyle="1" w:styleId="62">
    <w:name w:val="二级标题"/>
    <w:basedOn w:val="1"/>
    <w:qFormat/>
    <w:uiPriority w:val="0"/>
    <w:pPr>
      <w:adjustRightInd w:val="0"/>
      <w:spacing w:before="120" w:after="120" w:line="400" w:lineRule="atLeast"/>
      <w:textAlignment w:val="baseline"/>
    </w:pPr>
    <w:rPr>
      <w:rFonts w:eastAsia="黑体"/>
      <w:kern w:val="0"/>
      <w:sz w:val="28"/>
    </w:rPr>
  </w:style>
  <w:style w:type="paragraph" w:customStyle="1" w:styleId="63">
    <w:name w:val="正文 New New New New New New New New New New New New New New New New"/>
    <w:qFormat/>
    <w:uiPriority w:val="0"/>
    <w:pPr>
      <w:widowControl w:val="0"/>
      <w:jc w:val="both"/>
    </w:pPr>
    <w:rPr>
      <w:rFonts w:ascii="Calibri" w:hAnsi="Calibri" w:eastAsia="Calibri" w:cs="Times New Roman"/>
      <w:kern w:val="2"/>
      <w:sz w:val="21"/>
      <w:szCs w:val="24"/>
      <w:lang w:val="en-US" w:eastAsia="zh-CN" w:bidi="ar-SA"/>
    </w:rPr>
  </w:style>
  <w:style w:type="paragraph" w:customStyle="1" w:styleId="64">
    <w:name w:val="Body Text 22"/>
    <w:basedOn w:val="1"/>
    <w:qFormat/>
    <w:uiPriority w:val="0"/>
    <w:pPr>
      <w:adjustRightInd w:val="0"/>
      <w:spacing w:line="440" w:lineRule="atLeast"/>
      <w:ind w:firstLine="480"/>
      <w:textAlignment w:val="baseline"/>
    </w:pPr>
    <w:rPr>
      <w:rFonts w:eastAsia="仿宋_GB2312"/>
      <w:sz w:val="24"/>
    </w:rPr>
  </w:style>
  <w:style w:type="paragraph" w:customStyle="1" w:styleId="65">
    <w:name w:val="表格填充1"/>
    <w:basedOn w:val="1"/>
    <w:qFormat/>
    <w:uiPriority w:val="0"/>
    <w:pPr>
      <w:jc w:val="center"/>
    </w:pPr>
    <w:rPr>
      <w:sz w:val="30"/>
      <w:szCs w:val="18"/>
    </w:rPr>
  </w:style>
  <w:style w:type="paragraph" w:customStyle="1" w:styleId="66">
    <w:name w:val="样式8"/>
    <w:basedOn w:val="67"/>
    <w:qFormat/>
    <w:uiPriority w:val="0"/>
    <w:pPr>
      <w:spacing w:line="360" w:lineRule="auto"/>
    </w:pPr>
  </w:style>
  <w:style w:type="paragraph" w:customStyle="1" w:styleId="67">
    <w:name w:val="样式7"/>
    <w:basedOn w:val="1"/>
    <w:qFormat/>
    <w:uiPriority w:val="0"/>
    <w:pPr>
      <w:autoSpaceDE w:val="0"/>
      <w:autoSpaceDN w:val="0"/>
      <w:snapToGrid w:val="0"/>
      <w:spacing w:line="480" w:lineRule="exact"/>
      <w:ind w:firstLine="200" w:firstLineChars="200"/>
    </w:pPr>
    <w:rPr>
      <w:kern w:val="0"/>
      <w:sz w:val="24"/>
    </w:rPr>
  </w:style>
  <w:style w:type="paragraph" w:customStyle="1" w:styleId="68">
    <w:name w:val="1正文"/>
    <w:basedOn w:val="1"/>
    <w:qFormat/>
    <w:uiPriority w:val="0"/>
    <w:pPr>
      <w:widowControl/>
      <w:spacing w:line="360" w:lineRule="auto"/>
      <w:ind w:firstLine="200" w:firstLineChars="200"/>
    </w:pPr>
    <w:rPr>
      <w:kern w:val="0"/>
    </w:rPr>
  </w:style>
  <w:style w:type="paragraph" w:customStyle="1" w:styleId="69">
    <w:name w:val="正文(首行缩进)"/>
    <w:next w:val="1"/>
    <w:qFormat/>
    <w:uiPriority w:val="0"/>
    <w:pPr>
      <w:widowControl w:val="0"/>
      <w:adjustRightInd w:val="0"/>
      <w:snapToGrid w:val="0"/>
      <w:spacing w:line="360" w:lineRule="auto"/>
      <w:ind w:firstLine="200" w:firstLineChars="200"/>
      <w:jc w:val="both"/>
      <w:textAlignment w:val="baseline"/>
    </w:pPr>
    <w:rPr>
      <w:rFonts w:ascii="Times New Roman" w:hAnsi="Times New Roman" w:eastAsia="宋体" w:cs="Times New Roman"/>
      <w:snapToGrid w:val="0"/>
      <w:sz w:val="24"/>
      <w:szCs w:val="24"/>
      <w:lang w:val="en-US" w:eastAsia="zh-CN" w:bidi="ar-SA"/>
    </w:rPr>
  </w:style>
  <w:style w:type="paragraph" w:customStyle="1" w:styleId="70">
    <w:name w:val="正文01"/>
    <w:basedOn w:val="1"/>
    <w:qFormat/>
    <w:uiPriority w:val="0"/>
    <w:pPr>
      <w:snapToGrid w:val="0"/>
      <w:spacing w:before="60" w:line="460" w:lineRule="exact"/>
      <w:ind w:firstLine="200" w:firstLineChars="200"/>
    </w:pPr>
    <w:rPr>
      <w:kern w:val="0"/>
      <w:sz w:val="24"/>
    </w:rPr>
  </w:style>
  <w:style w:type="paragraph" w:customStyle="1" w:styleId="71">
    <w:name w:val="表"/>
    <w:basedOn w:val="10"/>
    <w:qFormat/>
    <w:uiPriority w:val="0"/>
    <w:pPr>
      <w:adjustRightInd w:val="0"/>
      <w:snapToGrid w:val="0"/>
      <w:spacing w:line="240" w:lineRule="auto"/>
      <w:jc w:val="center"/>
    </w:pPr>
    <w:rPr>
      <w:rFonts w:ascii="Times New Roman"/>
      <w:kern w:val="0"/>
      <w:sz w:val="21"/>
      <w:szCs w:val="24"/>
    </w:rPr>
  </w:style>
  <w:style w:type="paragraph" w:customStyle="1" w:styleId="72">
    <w:name w:val=" Char Char Char Char Char Char"/>
    <w:basedOn w:val="1"/>
    <w:qFormat/>
    <w:uiPriority w:val="0"/>
    <w:rPr>
      <w:sz w:val="24"/>
      <w:szCs w:val="24"/>
    </w:rPr>
  </w:style>
  <w:style w:type="paragraph" w:customStyle="1" w:styleId="73">
    <w:name w:val="Char1"/>
    <w:basedOn w:val="1"/>
    <w:qFormat/>
    <w:uiPriority w:val="0"/>
    <w:pPr>
      <w:snapToGrid w:val="0"/>
      <w:spacing w:line="360" w:lineRule="auto"/>
      <w:ind w:firstLine="529" w:firstLineChars="200"/>
    </w:pPr>
    <w:rPr>
      <w:rFonts w:ascii="宋体" w:hAnsi="宋体"/>
      <w:b/>
      <w:szCs w:val="24"/>
    </w:rPr>
  </w:style>
  <w:style w:type="paragraph" w:customStyle="1" w:styleId="74">
    <w:name w:val=" Char Char Char"/>
    <w:basedOn w:val="1"/>
    <w:qFormat/>
    <w:uiPriority w:val="0"/>
    <w:rPr>
      <w:sz w:val="24"/>
      <w:szCs w:val="24"/>
    </w:rPr>
  </w:style>
  <w:style w:type="paragraph" w:customStyle="1" w:styleId="75">
    <w:name w:val="xl22"/>
    <w:basedOn w:val="1"/>
    <w:qFormat/>
    <w:uiPriority w:val="0"/>
    <w:pPr>
      <w:widowControl/>
      <w:spacing w:before="100" w:after="100"/>
      <w:jc w:val="center"/>
    </w:pPr>
    <w:rPr>
      <w:kern w:val="0"/>
      <w:sz w:val="24"/>
      <w:szCs w:val="24"/>
    </w:rPr>
  </w:style>
  <w:style w:type="paragraph" w:customStyle="1" w:styleId="76">
    <w:name w:val="标准"/>
    <w:basedOn w:val="1"/>
    <w:qFormat/>
    <w:uiPriority w:val="0"/>
    <w:pPr>
      <w:adjustRightInd w:val="0"/>
      <w:spacing w:line="312" w:lineRule="atLeast"/>
      <w:jc w:val="center"/>
    </w:pPr>
    <w:rPr>
      <w:kern w:val="0"/>
    </w:rPr>
  </w:style>
  <w:style w:type="paragraph" w:customStyle="1" w:styleId="77">
    <w:name w:val="报告书表格"/>
    <w:basedOn w:val="1"/>
    <w:qFormat/>
    <w:uiPriority w:val="0"/>
    <w:pPr>
      <w:adjustRightInd w:val="0"/>
      <w:spacing w:before="60" w:after="60" w:line="240" w:lineRule="atLeast"/>
      <w:jc w:val="center"/>
      <w:textAlignment w:val="baseline"/>
    </w:pPr>
    <w:rPr>
      <w:kern w:val="0"/>
    </w:rPr>
  </w:style>
  <w:style w:type="paragraph" w:customStyle="1" w:styleId="78">
    <w:name w:val="HP正文"/>
    <w:basedOn w:val="1"/>
    <w:qFormat/>
    <w:uiPriority w:val="0"/>
    <w:pPr>
      <w:spacing w:line="360" w:lineRule="auto"/>
      <w:ind w:firstLine="480" w:firstLineChars="200"/>
    </w:pPr>
    <w:rPr>
      <w:sz w:val="24"/>
    </w:rPr>
  </w:style>
  <w:style w:type="paragraph" w:customStyle="1" w:styleId="79">
    <w:name w:val="WPS Plain"/>
    <w:qFormat/>
    <w:uiPriority w:val="0"/>
    <w:rPr>
      <w:rFonts w:ascii="Times New Roman" w:hAnsi="Times New Roman" w:eastAsia="宋体" w:cs="Times New Roman"/>
      <w:lang w:val="en-US" w:eastAsia="zh-CN" w:bidi="ar-SA"/>
    </w:rPr>
  </w:style>
  <w:style w:type="paragraph" w:customStyle="1" w:styleId="80">
    <w:name w:val="报告表正文"/>
    <w:basedOn w:val="1"/>
    <w:qFormat/>
    <w:uiPriority w:val="99"/>
    <w:pPr>
      <w:adjustRightInd w:val="0"/>
      <w:spacing w:line="312" w:lineRule="auto"/>
      <w:ind w:left="113" w:right="113" w:firstLine="482"/>
      <w:jc w:val="left"/>
      <w:textAlignment w:val="baseline"/>
    </w:pPr>
    <w:rPr>
      <w:kern w:val="0"/>
      <w:sz w:val="24"/>
    </w:rPr>
  </w:style>
  <w:style w:type="paragraph" w:customStyle="1" w:styleId="81">
    <w:name w:val="正文 首行缩进:  2 字符"/>
    <w:basedOn w:val="1"/>
    <w:qFormat/>
    <w:uiPriority w:val="0"/>
    <w:pPr>
      <w:adjustRightInd w:val="0"/>
      <w:snapToGrid w:val="0"/>
      <w:spacing w:line="500" w:lineRule="exact"/>
      <w:ind w:firstLine="200" w:firstLineChars="200"/>
      <w:jc w:val="left"/>
    </w:pPr>
    <w:rPr>
      <w:rFonts w:cs="宋体"/>
    </w:rPr>
  </w:style>
  <w:style w:type="paragraph" w:customStyle="1" w:styleId="82">
    <w:name w:val="表格内文字"/>
    <w:basedOn w:val="1"/>
    <w:qFormat/>
    <w:uiPriority w:val="0"/>
    <w:pPr>
      <w:tabs>
        <w:tab w:val="left" w:pos="0"/>
      </w:tabs>
      <w:adjustRightInd w:val="0"/>
      <w:snapToGrid w:val="0"/>
      <w:jc w:val="center"/>
    </w:pPr>
    <w:rPr>
      <w:rFonts w:eastAsia="仿宋_GB2312"/>
      <w:sz w:val="24"/>
    </w:rPr>
  </w:style>
  <w:style w:type="paragraph" w:customStyle="1" w:styleId="83">
    <w:name w:val=" Char Char Char Char Char Char Char Char Char Char Char Char Char Char Char Char1"/>
    <w:basedOn w:val="1"/>
    <w:qFormat/>
    <w:uiPriority w:val="0"/>
    <w:rPr>
      <w:szCs w:val="24"/>
    </w:rPr>
  </w:style>
  <w:style w:type="paragraph" w:styleId="84">
    <w:name w:val="List Paragraph"/>
    <w:basedOn w:val="1"/>
    <w:qFormat/>
    <w:uiPriority w:val="34"/>
    <w:pPr>
      <w:ind w:firstLine="420" w:firstLineChars="200"/>
    </w:pPr>
  </w:style>
  <w:style w:type="paragraph" w:customStyle="1" w:styleId="85">
    <w:name w:val="样式1"/>
    <w:basedOn w:val="15"/>
    <w:qFormat/>
    <w:uiPriority w:val="0"/>
    <w:pPr>
      <w:spacing w:line="300" w:lineRule="auto"/>
      <w:ind w:firstLine="200" w:firstLineChars="200"/>
    </w:pPr>
    <w:rPr>
      <w:rFonts w:ascii="Times New Roman" w:hAnsi="Times New Roman" w:eastAsia="仿宋_GB2312" w:cs="Times New Roman"/>
      <w:color w:val="000000"/>
      <w:kern w:val="30"/>
      <w:sz w:val="30"/>
      <w:szCs w:val="30"/>
    </w:rPr>
  </w:style>
  <w:style w:type="paragraph" w:customStyle="1" w:styleId="86">
    <w:name w:val="样式3"/>
    <w:basedOn w:val="1"/>
    <w:qFormat/>
    <w:uiPriority w:val="99"/>
    <w:pPr>
      <w:tabs>
        <w:tab w:val="left" w:pos="6780"/>
      </w:tabs>
      <w:snapToGrid w:val="0"/>
      <w:spacing w:line="360" w:lineRule="auto"/>
      <w:ind w:left="105" w:leftChars="50" w:right="105" w:rightChars="50" w:firstLine="480" w:firstLineChars="200"/>
    </w:pPr>
    <w:rPr>
      <w:sz w:val="24"/>
      <w:lang w:val="zh-CN"/>
    </w:rPr>
  </w:style>
  <w:style w:type="paragraph" w:customStyle="1" w:styleId="87">
    <w:name w:val="样式 黑体 四号 左 行距: 固定值 33 磅"/>
    <w:basedOn w:val="1"/>
    <w:qFormat/>
    <w:uiPriority w:val="0"/>
    <w:pPr>
      <w:numPr>
        <w:ilvl w:val="0"/>
        <w:numId w:val="1"/>
      </w:numPr>
      <w:spacing w:line="360" w:lineRule="auto"/>
      <w:ind w:left="0" w:firstLine="0"/>
    </w:pPr>
    <w:rPr>
      <w:b/>
      <w:color w:val="000000"/>
      <w:sz w:val="24"/>
    </w:rPr>
  </w:style>
  <w:style w:type="paragraph" w:customStyle="1" w:styleId="88">
    <w:name w:val="默认段落字体 Para Char Char Char1 Char Char Char Char Char Char Char Char Char Char"/>
    <w:basedOn w:val="1"/>
    <w:qFormat/>
    <w:uiPriority w:val="0"/>
    <w:rPr>
      <w:sz w:val="24"/>
      <w:szCs w:val="24"/>
    </w:rPr>
  </w:style>
  <w:style w:type="paragraph" w:customStyle="1" w:styleId="89">
    <w:name w:val="CM3"/>
    <w:basedOn w:val="43"/>
    <w:next w:val="43"/>
    <w:qFormat/>
    <w:uiPriority w:val="0"/>
    <w:pPr>
      <w:spacing w:line="603" w:lineRule="atLeast"/>
    </w:pPr>
    <w:rPr>
      <w:rFonts w:ascii="楷体_GB2312" w:eastAsia="楷体_GB2312" w:cs="楷体_GB2312"/>
      <w:color w:val="auto"/>
    </w:rPr>
  </w:style>
  <w:style w:type="paragraph" w:customStyle="1" w:styleId="90">
    <w:name w:val="_Style 2"/>
    <w:basedOn w:val="1"/>
    <w:qFormat/>
    <w:uiPriority w:val="34"/>
    <w:pPr>
      <w:ind w:firstLine="420" w:firstLineChars="200"/>
    </w:pPr>
  </w:style>
  <w:style w:type="paragraph" w:customStyle="1" w:styleId="91">
    <w:name w:val=" Char Char Char Char"/>
    <w:basedOn w:val="1"/>
    <w:qFormat/>
    <w:uiPriority w:val="0"/>
    <w:rPr>
      <w:szCs w:val="24"/>
    </w:rPr>
  </w:style>
  <w:style w:type="paragraph" w:customStyle="1" w:styleId="92">
    <w:name w:val="Char Char Char"/>
    <w:basedOn w:val="1"/>
    <w:qFormat/>
    <w:uiPriority w:val="0"/>
    <w:rPr>
      <w:sz w:val="24"/>
      <w:szCs w:val="24"/>
    </w:rPr>
  </w:style>
  <w:style w:type="paragraph" w:customStyle="1" w:styleId="93">
    <w:name w:val="样式 样式 创艺简中圆 (符号) 宋体 行距: 2 倍行距 + 首行缩进:  2 字符"/>
    <w:basedOn w:val="1"/>
    <w:qFormat/>
    <w:uiPriority w:val="0"/>
    <w:pPr>
      <w:spacing w:line="360" w:lineRule="auto"/>
      <w:ind w:firstLine="476" w:firstLineChars="200"/>
      <w:jc w:val="left"/>
    </w:pPr>
    <w:rPr>
      <w:rFonts w:ascii="宋体" w:hAnsi="宋体"/>
      <w:spacing w:val="9"/>
      <w:sz w:val="22"/>
    </w:rPr>
  </w:style>
  <w:style w:type="paragraph" w:customStyle="1" w:styleId="94">
    <w:name w:val="样式 宋体 四号 行距: 固定值 33 磅3"/>
    <w:basedOn w:val="1"/>
    <w:qFormat/>
    <w:uiPriority w:val="0"/>
    <w:pPr>
      <w:spacing w:line="360" w:lineRule="auto"/>
      <w:ind w:firstLine="480" w:firstLineChars="200"/>
    </w:pPr>
    <w:rPr>
      <w:sz w:val="24"/>
      <w:szCs w:val="24"/>
    </w:rPr>
  </w:style>
  <w:style w:type="paragraph" w:customStyle="1" w:styleId="95">
    <w:name w:val="列出段落1"/>
    <w:basedOn w:val="1"/>
    <w:qFormat/>
    <w:uiPriority w:val="0"/>
    <w:pPr>
      <w:ind w:firstLine="200" w:firstLineChars="200"/>
    </w:pPr>
    <w:rPr>
      <w:rFonts w:ascii="Calibri" w:hAnsi="Calibri"/>
      <w:szCs w:val="22"/>
    </w:rPr>
  </w:style>
  <w:style w:type="paragraph" w:customStyle="1" w:styleId="96">
    <w:name w:val="列出段落11"/>
    <w:basedOn w:val="1"/>
    <w:qFormat/>
    <w:uiPriority w:val="99"/>
    <w:pPr>
      <w:ind w:firstLine="420" w:firstLineChars="200"/>
    </w:pPr>
    <w:rPr>
      <w:rFonts w:ascii="Calibri" w:hAnsi="Calibri"/>
      <w:szCs w:val="22"/>
    </w:rPr>
  </w:style>
  <w:style w:type="paragraph" w:customStyle="1" w:styleId="97">
    <w:name w:val="列出段落2"/>
    <w:basedOn w:val="1"/>
    <w:unhideWhenUsed/>
    <w:qFormat/>
    <w:uiPriority w:val="99"/>
    <w:pPr>
      <w:ind w:firstLine="420" w:firstLineChars="200"/>
    </w:pPr>
  </w:style>
  <w:style w:type="paragraph" w:customStyle="1" w:styleId="98">
    <w:name w:val="正文小四"/>
    <w:qFormat/>
    <w:uiPriority w:val="0"/>
    <w:pPr>
      <w:spacing w:line="360" w:lineRule="auto"/>
      <w:ind w:firstLine="200" w:firstLineChars="200"/>
    </w:pPr>
    <w:rPr>
      <w:rFonts w:ascii="Times New Roman" w:hAnsi="Times New Roman" w:eastAsia="宋体" w:cs="Times New Roman"/>
      <w:kern w:val="2"/>
      <w:sz w:val="24"/>
      <w:szCs w:val="24"/>
      <w:lang w:val="en-US" w:eastAsia="zh-CN" w:bidi="ar-SA"/>
    </w:rPr>
  </w:style>
  <w:style w:type="paragraph" w:customStyle="1" w:styleId="99">
    <w:name w:val="表文"/>
    <w:basedOn w:val="10"/>
    <w:next w:val="11"/>
    <w:qFormat/>
    <w:uiPriority w:val="0"/>
    <w:pPr>
      <w:spacing w:line="240" w:lineRule="auto"/>
      <w:jc w:val="center"/>
    </w:pPr>
    <w:rPr>
      <w:rFonts w:ascii="Times New Roman"/>
    </w:rPr>
  </w:style>
  <w:style w:type="paragraph" w:customStyle="1" w:styleId="100">
    <w:name w:val="li_正文"/>
    <w:basedOn w:val="1"/>
    <w:qFormat/>
    <w:uiPriority w:val="0"/>
    <w:pPr>
      <w:ind w:firstLine="200" w:firstLineChars="200"/>
      <w:jc w:val="left"/>
    </w:pPr>
    <w:rPr>
      <w:sz w:val="28"/>
      <w:szCs w:val="28"/>
    </w:rPr>
  </w:style>
  <w:style w:type="paragraph" w:customStyle="1" w:styleId="101">
    <w:name w:val="正文首行缩进1"/>
    <w:basedOn w:val="10"/>
    <w:qFormat/>
    <w:uiPriority w:val="0"/>
    <w:pPr>
      <w:spacing w:line="240" w:lineRule="auto"/>
      <w:ind w:firstLine="420" w:firstLineChars="100"/>
      <w:jc w:val="both"/>
    </w:pPr>
    <w:rPr>
      <w:kern w:val="0"/>
      <w:sz w:val="20"/>
    </w:rPr>
  </w:style>
  <w:style w:type="paragraph" w:customStyle="1" w:styleId="102">
    <w:name w:val="样式5"/>
    <w:basedOn w:val="1"/>
    <w:qFormat/>
    <w:uiPriority w:val="0"/>
    <w:pPr>
      <w:tabs>
        <w:tab w:val="left" w:pos="7380"/>
      </w:tabs>
      <w:snapToGrid w:val="0"/>
      <w:spacing w:line="360" w:lineRule="auto"/>
      <w:ind w:firstLine="480" w:firstLineChars="200"/>
      <w:jc w:val="left"/>
    </w:pPr>
    <w:rPr>
      <w:rFonts w:ascii="宋体" w:hAnsi="宋体"/>
      <w:sz w:val="24"/>
    </w:rPr>
  </w:style>
  <w:style w:type="character" w:customStyle="1" w:styleId="103">
    <w:name w:val="lable"/>
    <w:basedOn w:val="26"/>
    <w:qFormat/>
    <w:uiPriority w:val="0"/>
    <w:rPr>
      <w:sz w:val="19"/>
      <w:szCs w:val="19"/>
    </w:rPr>
  </w:style>
  <w:style w:type="character" w:customStyle="1" w:styleId="104">
    <w:name w:val="bsharetext"/>
    <w:basedOn w:val="26"/>
    <w:qFormat/>
    <w:uiPriority w:val="0"/>
  </w:style>
  <w:style w:type="character" w:customStyle="1" w:styleId="105">
    <w:name w:val="radio-btn"/>
    <w:basedOn w:val="26"/>
    <w:qFormat/>
    <w:uiPriority w:val="0"/>
    <w:rPr>
      <w:sz w:val="19"/>
      <w:szCs w:val="19"/>
    </w:rPr>
  </w:style>
  <w:style w:type="character" w:customStyle="1" w:styleId="106">
    <w:name w:val="radio-btn1"/>
    <w:basedOn w:val="26"/>
    <w:qFormat/>
    <w:uiPriority w:val="0"/>
    <w:rPr>
      <w:sz w:val="16"/>
      <w:szCs w:val="16"/>
    </w:rPr>
  </w:style>
  <w:style w:type="character" w:customStyle="1" w:styleId="107">
    <w:name w:val="radio-btn2"/>
    <w:basedOn w:val="26"/>
    <w:qFormat/>
    <w:uiPriority w:val="0"/>
    <w:rPr>
      <w:sz w:val="19"/>
      <w:szCs w:val="19"/>
    </w:rPr>
  </w:style>
  <w:style w:type="character" w:customStyle="1" w:styleId="108">
    <w:name w:val="lishishuju"/>
    <w:basedOn w:val="26"/>
    <w:qFormat/>
    <w:uiPriority w:val="0"/>
    <w:rPr>
      <w:b/>
      <w:color w:val="000052"/>
      <w:sz w:val="19"/>
      <w:szCs w:val="19"/>
      <w:bdr w:val="single" w:color="E3E3E3" w:sz="4" w:space="0"/>
    </w:rPr>
  </w:style>
  <w:style w:type="character" w:customStyle="1" w:styleId="109">
    <w:name w:val="cur1"/>
    <w:basedOn w:val="26"/>
    <w:qFormat/>
    <w:uiPriority w:val="0"/>
    <w:rPr>
      <w:color w:val="FFFFFF"/>
      <w:shd w:val="clear" w:fill="2F6B98"/>
    </w:rPr>
  </w:style>
  <w:style w:type="character" w:customStyle="1" w:styleId="110">
    <w:name w:val="znspantitle"/>
    <w:basedOn w:val="26"/>
    <w:qFormat/>
    <w:uiPriority w:val="0"/>
    <w:rPr>
      <w:b/>
      <w:color w:val="333333"/>
    </w:rPr>
  </w:style>
  <w:style w:type="paragraph" w:customStyle="1" w:styleId="111">
    <w:name w:val="报告正文"/>
    <w:qFormat/>
    <w:uiPriority w:val="0"/>
    <w:pPr>
      <w:spacing w:line="360" w:lineRule="auto"/>
      <w:ind w:firstLine="200" w:firstLineChars="200"/>
      <w:jc w:val="both"/>
    </w:pPr>
    <w:rPr>
      <w:rFonts w:ascii="Calibri" w:hAnsi="Calibri" w:eastAsia="宋体" w:cs="Times New Roman"/>
      <w:bCs/>
      <w:kern w:val="44"/>
      <w:sz w:val="24"/>
      <w:szCs w:val="44"/>
      <w:lang w:val="en-US" w:eastAsia="zh-CN" w:bidi="ar-SA"/>
    </w:rPr>
  </w:style>
  <w:style w:type="character" w:customStyle="1" w:styleId="112">
    <w:name w:val="checkbox2"/>
    <w:basedOn w:val="26"/>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50</Pages>
  <Words>28809</Words>
  <Characters>32174</Characters>
  <Lines>281</Lines>
  <Paragraphs>79</Paragraphs>
  <TotalTime>0</TotalTime>
  <ScaleCrop>false</ScaleCrop>
  <LinksUpToDate>false</LinksUpToDate>
  <CharactersWithSpaces>32965</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2019-09-02T08:09:00Z</dcterms:created>
  <dc:creator>sc</dc:creator>
  <cp:lastModifiedBy>天地人</cp:lastModifiedBy>
  <cp:lastPrinted>2020-07-22T01:45:00Z</cp:lastPrinted>
  <dcterms:modified xsi:type="dcterms:W3CDTF">2020-11-19T01:51:06Z</dcterms:modified>
  <dc:title>建设项目环境影响报告表</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